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5F25" w14:textId="0081297E" w:rsidR="00766597" w:rsidRDefault="00452B26" w:rsidP="00807526">
      <w:pPr>
        <w:spacing w:line="259" w:lineRule="auto"/>
        <w:sectPr w:rsidR="00766597" w:rsidSect="0087226B">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31" w:footer="561" w:gutter="0"/>
          <w:pgNumType w:start="1"/>
          <w:cols w:space="720"/>
          <w:titlePg/>
          <w:docGrid w:linePitch="272"/>
        </w:sectPr>
      </w:pPr>
      <w:r>
        <w:rPr>
          <w:noProof/>
          <w:lang w:eastAsia="ru-RU"/>
        </w:rPr>
        <w:drawing>
          <wp:anchor distT="0" distB="0" distL="114300" distR="114300" simplePos="0" relativeHeight="251659264" behindDoc="0" locked="0" layoutInCell="1" allowOverlap="1" wp14:anchorId="79D3AEAF" wp14:editId="02D10015">
            <wp:simplePos x="0" y="0"/>
            <wp:positionH relativeFrom="margin">
              <wp:align>center</wp:align>
            </wp:positionH>
            <wp:positionV relativeFrom="page">
              <wp:posOffset>-342900</wp:posOffset>
            </wp:positionV>
            <wp:extent cx="8281416" cy="11762740"/>
            <wp:effectExtent l="0" t="0" r="571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extLst>
                        <a:ext uri="{28A0092B-C50C-407E-A947-70E740481C1C}">
                          <a14:useLocalDpi xmlns:a14="http://schemas.microsoft.com/office/drawing/2010/main" val="0"/>
                        </a:ext>
                      </a:extLst>
                    </a:blip>
                    <a:stretch>
                      <a:fillRect/>
                    </a:stretch>
                  </pic:blipFill>
                  <pic:spPr>
                    <a:xfrm>
                      <a:off x="0" y="0"/>
                      <a:ext cx="8281416" cy="11762740"/>
                    </a:xfrm>
                    <a:prstGeom prst="rect">
                      <a:avLst/>
                    </a:prstGeom>
                  </pic:spPr>
                </pic:pic>
              </a:graphicData>
            </a:graphic>
            <wp14:sizeRelH relativeFrom="margin">
              <wp14:pctWidth>0</wp14:pctWidth>
            </wp14:sizeRelH>
            <wp14:sizeRelV relativeFrom="margin">
              <wp14:pctHeight>0</wp14:pctHeight>
            </wp14:sizeRelV>
          </wp:anchor>
        </w:drawing>
      </w:r>
      <w:r w:rsidR="00B551B6">
        <w:rPr>
          <w:noProof/>
        </w:rPr>
        <mc:AlternateContent>
          <mc:Choice Requires="wps">
            <w:drawing>
              <wp:anchor distT="45720" distB="45720" distL="114300" distR="114300" simplePos="0" relativeHeight="251662336" behindDoc="0" locked="0" layoutInCell="1" allowOverlap="1" wp14:anchorId="4080DAC0" wp14:editId="2A54D796">
                <wp:simplePos x="0" y="0"/>
                <wp:positionH relativeFrom="margin">
                  <wp:align>center</wp:align>
                </wp:positionH>
                <wp:positionV relativeFrom="paragraph">
                  <wp:posOffset>8804681</wp:posOffset>
                </wp:positionV>
                <wp:extent cx="714375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1404620"/>
                        </a:xfrm>
                        <a:prstGeom prst="rect">
                          <a:avLst/>
                        </a:prstGeom>
                        <a:solidFill>
                          <a:srgbClr val="FFFFFF"/>
                        </a:solidFill>
                        <a:ln w="9525">
                          <a:solidFill>
                            <a:srgbClr val="000000"/>
                          </a:solidFill>
                          <a:miter lim="800000"/>
                          <a:headEnd/>
                          <a:tailEnd/>
                        </a:ln>
                      </wps:spPr>
                      <wps:txbx>
                        <w:txbxContent>
                          <w:p w14:paraId="57602C2C" w14:textId="4B01E0DD" w:rsidR="00B551B6" w:rsidRPr="00966684" w:rsidRDefault="00B551B6" w:rsidP="00B551B6">
                            <w:pPr>
                              <w:rPr>
                                <w:sz w:val="16"/>
                                <w:szCs w:val="16"/>
                              </w:rPr>
                            </w:pPr>
                            <w:r w:rsidRPr="00966684">
                              <w:rPr>
                                <w:rFonts w:ascii="Roboto" w:hAnsi="Roboto"/>
                                <w:color w:val="000000"/>
                                <w:sz w:val="16"/>
                                <w:szCs w:val="16"/>
                              </w:rPr>
                              <w:t xml:space="preserve">© copyright of the Australian Mobile Telecommunications Association (AMTA), Communications Alliance, the Consumer Electronics Suppliers Association (CESA), the Digital Industry Group Inc (DIGI), and the Interactive Games and Entertainment Association (IGEA) and contributors, </w:t>
                            </w:r>
                            <w:r w:rsidR="0043588E">
                              <w:rPr>
                                <w:rFonts w:ascii="Roboto" w:hAnsi="Roboto"/>
                                <w:color w:val="000000"/>
                                <w:sz w:val="16"/>
                                <w:szCs w:val="16"/>
                              </w:rPr>
                              <w:t>2024</w:t>
                            </w:r>
                            <w:r w:rsidRPr="00966684">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hyperlink r:id="rId14" w:history="1">
                              <w:r w:rsidRPr="00966684">
                                <w:rPr>
                                  <w:rStyle w:val="Hyperlink"/>
                                  <w:rFonts w:ascii="Roboto" w:hAnsi="Roboto"/>
                                  <w:color w:val="1155CC"/>
                                  <w:sz w:val="16"/>
                                  <w:szCs w:val="16"/>
                                </w:rPr>
                                <w:t>hello@onlinesafety.org.au</w:t>
                              </w:r>
                            </w:hyperlink>
                            <w:r w:rsidRPr="00966684">
                              <w:rPr>
                                <w:rFonts w:ascii="Roboto" w:hAnsi="Roboto"/>
                                <w:color w:val="000000"/>
                                <w:sz w:val="16"/>
                                <w:szCs w:val="16"/>
                              </w:rPr>
                              <w:t xml:space="preserve"> to seek permission to use this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80DAC0" id="_x0000_t202" coordsize="21600,21600" o:spt="202" path="m,l,21600r21600,l21600,xe">
                <v:stroke joinstyle="miter"/>
                <v:path gradientshapeok="t" o:connecttype="rect"/>
              </v:shapetype>
              <v:shape id="Text Box 2" o:spid="_x0000_s1026" type="#_x0000_t202" style="position:absolute;margin-left:0;margin-top:693.3pt;width:562.5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">
                <v:textbox style="mso-fit-shape-to-text:t">
                  <w:txbxContent>
                    <w:p w14:paraId="57602C2C" w14:textId="4B01E0DD" w:rsidR="00B551B6" w:rsidRPr="00966684" w:rsidRDefault="00B551B6" w:rsidP="00B551B6">
                      <w:pPr>
                        <w:rPr>
                          <w:sz w:val="16"/>
                          <w:szCs w:val="16"/>
                        </w:rPr>
                      </w:pPr>
                      <w:r w:rsidRPr="00966684">
                        <w:rPr>
                          <w:rFonts w:ascii="Roboto" w:hAnsi="Roboto"/>
                          <w:color w:val="000000"/>
                          <w:sz w:val="16"/>
                          <w:szCs w:val="16"/>
                        </w:rPr>
                        <w:t xml:space="preserve">© copyright of the Australian Mobile Telecommunications Association (AMTA), Communications Alliance, the Consumer Electronics Suppliers Association (CESA), the Digital Industry Group Inc (DIGI), and the Interactive Games and Entertainment Association (IGEA) and contributors, </w:t>
                      </w:r>
                      <w:r w:rsidR="0043588E">
                        <w:rPr>
                          <w:rFonts w:ascii="Roboto" w:hAnsi="Roboto"/>
                          <w:color w:val="000000"/>
                          <w:sz w:val="16"/>
                          <w:szCs w:val="16"/>
                        </w:rPr>
                        <w:t>2024</w:t>
                      </w:r>
                      <w:r w:rsidRPr="00966684">
                        <w:rPr>
                          <w:rFonts w:ascii="Roboto" w:hAnsi="Roboto"/>
                          <w:color w:val="000000"/>
                          <w:sz w:val="16"/>
                          <w:szCs w:val="16"/>
                        </w:rPr>
                        <w:t xml:space="preserve">. Except as permitted by the copyright law applicable to you, you may not reproduce or communicate any of the contents in this document, without the permission of the copyright owners. You may contact the owners at </w:t>
                      </w:r>
                      <w:hyperlink r:id="rId15" w:history="1">
                        <w:r w:rsidRPr="00966684">
                          <w:rPr>
                            <w:rStyle w:val="Hyperlink"/>
                            <w:rFonts w:ascii="Roboto" w:hAnsi="Roboto"/>
                            <w:color w:val="1155CC"/>
                            <w:sz w:val="16"/>
                            <w:szCs w:val="16"/>
                          </w:rPr>
                          <w:t>hello@onlinesafety.org.au</w:t>
                        </w:r>
                      </w:hyperlink>
                      <w:r w:rsidRPr="00966684">
                        <w:rPr>
                          <w:rFonts w:ascii="Roboto" w:hAnsi="Roboto"/>
                          <w:color w:val="000000"/>
                          <w:sz w:val="16"/>
                          <w:szCs w:val="16"/>
                        </w:rPr>
                        <w:t xml:space="preserve"> to seek permission to use this document.</w:t>
                      </w:r>
                    </w:p>
                  </w:txbxContent>
                </v:textbox>
                <w10:wrap anchorx="margin"/>
              </v:shape>
            </w:pict>
          </mc:Fallback>
        </mc:AlternateContent>
      </w:r>
      <w:r w:rsidR="001048D9">
        <w:rPr>
          <w:noProof/>
        </w:rPr>
        <w:pict w14:anchorId="028304DE">
          <v:shape id="Text Box 15" o:spid="_x0000_s2050" type="#_x0000_t202" alt="" style="position:absolute;margin-left:13.55pt;margin-top:34.05pt;width:426.5pt;height:2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" filled="f" stroked="f" strokeweight=".5pt">
            <v:textbox inset="0,0,0,0">
              <w:txbxContent>
                <w:p w14:paraId="0CD5FD78" w14:textId="20DB8327" w:rsidR="00707EFF" w:rsidRDefault="000D7045" w:rsidP="000E068F">
                  <w:pPr>
                    <w:pStyle w:val="14Lead11"/>
                    <w:spacing w:line="276" w:lineRule="auto"/>
                    <w:rPr>
                      <w:rFonts w:ascii="Raleway" w:hAnsi="Raleway" w:cs="Zilla Slab Light"/>
                      <w:b/>
                      <w:bCs/>
                      <w:color w:val="CCD701"/>
                      <w:spacing w:val="16"/>
                      <w:sz w:val="56"/>
                      <w:szCs w:val="56"/>
                      <w14:numForm w14:val="lining"/>
                      <w14:numSpacing w14:val="proportional"/>
                    </w:rPr>
                  </w:pPr>
                  <w:r>
                    <w:rPr>
                      <w:rFonts w:ascii="Raleway" w:hAnsi="Raleway" w:cs="Zilla Slab Light"/>
                      <w:b/>
                      <w:bCs/>
                      <w:color w:val="CCD701"/>
                      <w:spacing w:val="16"/>
                      <w:sz w:val="56"/>
                      <w:szCs w:val="56"/>
                      <w14:numForm w14:val="lining"/>
                      <w14:numSpacing w14:val="proportional"/>
                    </w:rPr>
                    <w:t xml:space="preserve">Schedule </w:t>
                  </w:r>
                  <w:r w:rsidR="00066E83">
                    <w:rPr>
                      <w:rFonts w:ascii="Raleway" w:hAnsi="Raleway" w:cs="Zilla Slab Light"/>
                      <w:b/>
                      <w:bCs/>
                      <w:color w:val="CCD701"/>
                      <w:spacing w:val="16"/>
                      <w:sz w:val="56"/>
                      <w:szCs w:val="56"/>
                      <w14:numForm w14:val="lining"/>
                      <w14:numSpacing w14:val="proportional"/>
                    </w:rPr>
                    <w:t>5</w:t>
                  </w:r>
                  <w:r>
                    <w:rPr>
                      <w:rFonts w:ascii="Raleway" w:hAnsi="Raleway" w:cs="Zilla Slab Light"/>
                      <w:b/>
                      <w:bCs/>
                      <w:color w:val="CCD701"/>
                      <w:spacing w:val="16"/>
                      <w:sz w:val="56"/>
                      <w:szCs w:val="56"/>
                      <w14:numForm w14:val="lining"/>
                      <w14:numSpacing w14:val="proportional"/>
                    </w:rPr>
                    <w:t xml:space="preserve"> –</w:t>
                  </w:r>
                  <w:r w:rsidR="00BB3A40">
                    <w:rPr>
                      <w:rFonts w:ascii="Raleway" w:hAnsi="Raleway" w:cs="Zilla Slab Light"/>
                      <w:b/>
                      <w:bCs/>
                      <w:color w:val="CCD701"/>
                      <w:spacing w:val="16"/>
                      <w:sz w:val="56"/>
                      <w:szCs w:val="56"/>
                      <w14:numForm w14:val="lining"/>
                      <w14:numSpacing w14:val="proportional"/>
                    </w:rPr>
                    <w:t xml:space="preserve"> Relevant Electronic Services </w:t>
                  </w:r>
                  <w:r w:rsidRPr="0089092C">
                    <w:rPr>
                      <w:rFonts w:ascii="Raleway" w:hAnsi="Raleway" w:cs="Zilla Slab Light"/>
                      <w:b/>
                      <w:bCs/>
                      <w:color w:val="CCD701"/>
                      <w:spacing w:val="16"/>
                      <w:sz w:val="56"/>
                      <w:szCs w:val="56"/>
                      <w14:numForm w14:val="lining"/>
                      <w14:numSpacing w14:val="proportional"/>
                    </w:rPr>
                    <w:t>Online Safety Code (</w:t>
                  </w:r>
                  <w:r w:rsidR="00F33110">
                    <w:rPr>
                      <w:rFonts w:ascii="Raleway" w:hAnsi="Raleway" w:cs="Zilla Slab Light"/>
                      <w:b/>
                      <w:bCs/>
                      <w:color w:val="CCD701"/>
                      <w:spacing w:val="16"/>
                      <w:sz w:val="56"/>
                      <w:szCs w:val="56"/>
                      <w14:numForm w14:val="lining"/>
                      <w14:numSpacing w14:val="proportional"/>
                    </w:rPr>
                    <w:t xml:space="preserve">Class 1C and Class 2 </w:t>
                  </w:r>
                  <w:r w:rsidRPr="0089092C">
                    <w:rPr>
                      <w:rFonts w:ascii="Raleway" w:hAnsi="Raleway" w:cs="Zilla Slab Light"/>
                      <w:b/>
                      <w:bCs/>
                      <w:color w:val="CCD701"/>
                      <w:spacing w:val="16"/>
                      <w:sz w:val="56"/>
                      <w:szCs w:val="56"/>
                      <w14:numForm w14:val="lining"/>
                      <w14:numSpacing w14:val="proportional"/>
                    </w:rPr>
                    <w:t>Material)</w:t>
                  </w:r>
                  <w:r w:rsidR="0004424E">
                    <w:rPr>
                      <w:rFonts w:ascii="Raleway" w:hAnsi="Raleway" w:cs="Zilla Slab Light"/>
                      <w:b/>
                      <w:bCs/>
                      <w:color w:val="CCD701"/>
                      <w:spacing w:val="16"/>
                      <w:sz w:val="56"/>
                      <w:szCs w:val="56"/>
                      <w14:numForm w14:val="lining"/>
                      <w14:numSpacing w14:val="proportional"/>
                    </w:rPr>
                    <w:t xml:space="preserve"> </w:t>
                  </w:r>
                </w:p>
                <w:p w14:paraId="310D5A95" w14:textId="64B9E771" w:rsidR="008E6E09" w:rsidRPr="000E068F" w:rsidRDefault="008E6E09" w:rsidP="000E068F">
                  <w:pPr>
                    <w:pStyle w:val="14Lead11"/>
                    <w:spacing w:line="276" w:lineRule="auto"/>
                    <w:rPr>
                      <w:rFonts w:ascii="Raleway" w:hAnsi="Raleway" w:cs="Zilla Slab Light"/>
                      <w:b/>
                      <w:bCs/>
                      <w:color w:val="CCD701"/>
                      <w:spacing w:val="16"/>
                      <w:sz w:val="56"/>
                      <w:szCs w:val="56"/>
                      <w14:numForm w14:val="lining"/>
                      <w14:numSpacing w14:val="proportional"/>
                    </w:rPr>
                  </w:pPr>
                </w:p>
              </w:txbxContent>
            </v:textbox>
            <w10:wrap anchory="page"/>
          </v:shape>
        </w:pict>
      </w:r>
    </w:p>
    <w:p w14:paraId="2C4BE25D" w14:textId="77777777" w:rsidR="00E25731" w:rsidRDefault="00E25731" w:rsidP="008105E5">
      <w:pPr>
        <w:pStyle w:val="Heading1"/>
        <w:rPr>
          <w:rFonts w:eastAsia="Cambria"/>
        </w:rPr>
      </w:pPr>
      <w:bookmarkStart w:id="0" w:name="_Hlk108526548"/>
      <w:r>
        <w:rPr>
          <w:rFonts w:eastAsia="Cambria"/>
        </w:rPr>
        <w:lastRenderedPageBreak/>
        <w:t>Structure</w:t>
      </w:r>
    </w:p>
    <w:p w14:paraId="7637CE0B" w14:textId="11F7040D" w:rsidR="00E25731" w:rsidRDefault="00E25731" w:rsidP="00E25731">
      <w:pPr>
        <w:pStyle w:val="Indent2"/>
        <w:rPr>
          <w:rFonts w:eastAsia="Cambria"/>
        </w:rPr>
      </w:pPr>
      <w:r>
        <w:rPr>
          <w:rFonts w:eastAsia="Cambria"/>
        </w:rPr>
        <w:t xml:space="preserve">This Code is comprised of the terms of this Schedule together with the </w:t>
      </w:r>
      <w:r w:rsidR="00291450" w:rsidRPr="00291450">
        <w:t>Online Safety Code (Class 1C and Class 2 Material) Head Terms</w:t>
      </w:r>
      <w:r>
        <w:t xml:space="preserve"> (</w:t>
      </w:r>
      <w:r>
        <w:rPr>
          <w:b/>
          <w:bCs/>
        </w:rPr>
        <w:t>Head Terms</w:t>
      </w:r>
      <w:r>
        <w:t>).</w:t>
      </w:r>
    </w:p>
    <w:bookmarkEnd w:id="0"/>
    <w:p w14:paraId="55E8680B" w14:textId="77777777" w:rsidR="0089092C" w:rsidRPr="00CC7F3A" w:rsidRDefault="0089092C" w:rsidP="008105E5">
      <w:pPr>
        <w:pStyle w:val="Heading1"/>
      </w:pPr>
      <w:r w:rsidRPr="00CC7F3A">
        <w:t>Scope</w:t>
      </w:r>
    </w:p>
    <w:p w14:paraId="2EF7AA19" w14:textId="0D6F09C9" w:rsidR="0061519C" w:rsidRDefault="0089092C" w:rsidP="0004424E">
      <w:pPr>
        <w:pStyle w:val="Heading3"/>
        <w:numPr>
          <w:ilvl w:val="0"/>
          <w:numId w:val="0"/>
        </w:numPr>
        <w:ind w:left="720" w:firstLine="17"/>
      </w:pPr>
      <w:r w:rsidRPr="00CC7F3A">
        <w:t xml:space="preserve">This </w:t>
      </w:r>
      <w:r w:rsidR="00E25731">
        <w:t>Code</w:t>
      </w:r>
      <w:r w:rsidRPr="00CC7F3A">
        <w:t xml:space="preserve"> applies to a provider of</w:t>
      </w:r>
      <w:r w:rsidR="00BB3A40">
        <w:t xml:space="preserve"> </w:t>
      </w:r>
      <w:r w:rsidR="00FA6875" w:rsidRPr="00FA6875">
        <w:t xml:space="preserve">a </w:t>
      </w:r>
      <w:r w:rsidR="00BB3A40" w:rsidRPr="00FA6875">
        <w:t>relevant electronic service</w:t>
      </w:r>
      <w:r w:rsidR="00EF3603">
        <w:t xml:space="preserve"> (</w:t>
      </w:r>
      <w:r w:rsidR="00EF3603">
        <w:rPr>
          <w:b/>
          <w:bCs/>
        </w:rPr>
        <w:t>RES</w:t>
      </w:r>
      <w:r w:rsidR="00EF3603">
        <w:t>)</w:t>
      </w:r>
      <w:r w:rsidRPr="00CC7F3A">
        <w:t>, so far as materials on that</w:t>
      </w:r>
      <w:r>
        <w:t xml:space="preserve"> </w:t>
      </w:r>
      <w:r w:rsidRPr="00CC7F3A">
        <w:t>service are provided to Australian end-users.</w:t>
      </w:r>
    </w:p>
    <w:p w14:paraId="44908B7B" w14:textId="77777777" w:rsidR="00FF67A5" w:rsidRDefault="00FF67A5" w:rsidP="008105E5">
      <w:pPr>
        <w:pStyle w:val="Heading1"/>
        <w:rPr>
          <w:rFonts w:eastAsia="Cambria"/>
        </w:rPr>
      </w:pPr>
      <w:r>
        <w:rPr>
          <w:rFonts w:eastAsia="Cambria"/>
        </w:rPr>
        <w:t>Definitions</w:t>
      </w:r>
    </w:p>
    <w:p w14:paraId="7843C51F" w14:textId="77777777" w:rsidR="00FF67A5" w:rsidRPr="0083524A" w:rsidRDefault="00FF67A5" w:rsidP="00FF67A5">
      <w:pPr>
        <w:pStyle w:val="Heading3"/>
        <w:numPr>
          <w:ilvl w:val="0"/>
          <w:numId w:val="0"/>
        </w:numPr>
        <w:ind w:left="720"/>
        <w:rPr>
          <w:b/>
          <w:lang w:val="en-GB"/>
        </w:rPr>
      </w:pPr>
      <w:r w:rsidRPr="0083524A">
        <w:rPr>
          <w:rFonts w:eastAsia="Cambria"/>
        </w:rPr>
        <w:t xml:space="preserve">Unless otherwise indicated, terms used in this Code have the meanings given in the Head Terms or </w:t>
      </w:r>
      <w:r w:rsidRPr="0083524A">
        <w:rPr>
          <w:bCs/>
          <w:lang w:val="en-GB"/>
        </w:rPr>
        <w:t>as otherwise set out below.</w:t>
      </w:r>
    </w:p>
    <w:p w14:paraId="7C10C1C9" w14:textId="008F217C" w:rsidR="00166752" w:rsidRPr="00166752" w:rsidRDefault="00AC2F32" w:rsidP="00AC2F32">
      <w:pPr>
        <w:pStyle w:val="Indent2"/>
        <w:ind w:left="720"/>
        <w:rPr>
          <w:bCs/>
          <w:lang w:eastAsia="en-AU"/>
        </w:rPr>
      </w:pPr>
      <w:r w:rsidRPr="00AC2F32">
        <w:rPr>
          <w:b/>
          <w:lang w:val="en-GB"/>
        </w:rPr>
        <w:t>account</w:t>
      </w:r>
      <w:r>
        <w:rPr>
          <w:b/>
          <w:bCs/>
          <w:i/>
          <w:iCs/>
        </w:rPr>
        <w:t xml:space="preserve"> </w:t>
      </w:r>
      <w:r w:rsidRPr="00AC2F32">
        <w:rPr>
          <w:b/>
          <w:bCs/>
        </w:rPr>
        <w:t>holder</w:t>
      </w:r>
      <w:r>
        <w:t>, for a</w:t>
      </w:r>
      <w:r w:rsidR="007E4BA5">
        <w:t>n enterprise</w:t>
      </w:r>
      <w:r>
        <w:t xml:space="preserve"> relevant electronic service, means the person who is the counterparty to the agreement with the provider of the service </w:t>
      </w:r>
      <w:bookmarkStart w:id="1" w:name="_Hlk150264597"/>
      <w:r>
        <w:t>for the provision of the service</w:t>
      </w:r>
      <w:bookmarkEnd w:id="1"/>
      <w:r>
        <w:t>.</w:t>
      </w:r>
    </w:p>
    <w:p w14:paraId="38F6DD1C" w14:textId="60AB1F67" w:rsidR="00AC2F32" w:rsidRDefault="00C241B7" w:rsidP="00C241B7">
      <w:pPr>
        <w:pStyle w:val="Indent2"/>
        <w:ind w:left="720"/>
      </w:pPr>
      <w:r>
        <w:rPr>
          <w:b/>
          <w:bCs/>
        </w:rPr>
        <w:t xml:space="preserve">closed </w:t>
      </w:r>
      <w:r w:rsidR="00AC2F32" w:rsidRPr="00AC2F32">
        <w:rPr>
          <w:b/>
          <w:bCs/>
        </w:rPr>
        <w:t xml:space="preserve">communication </w:t>
      </w:r>
      <w:bookmarkStart w:id="2" w:name="_Hlk163856647"/>
      <w:r w:rsidR="00AC2F32" w:rsidRPr="00AC2F32">
        <w:rPr>
          <w:b/>
          <w:bCs/>
        </w:rPr>
        <w:t>relevant electronic service</w:t>
      </w:r>
      <w:r w:rsidR="00AC2F32">
        <w:t xml:space="preserve"> </w:t>
      </w:r>
      <w:bookmarkEnd w:id="2"/>
      <w:r w:rsidR="00AC2F32">
        <w:t>means a relevant electronic service the predominant purpose of which is to enable an end-user to</w:t>
      </w:r>
      <w:r>
        <w:t xml:space="preserve"> communicate with another end-user </w:t>
      </w:r>
      <w:r w:rsidR="00AC2F32">
        <w:t>other than the following:</w:t>
      </w:r>
    </w:p>
    <w:p w14:paraId="1138E3A1" w14:textId="7A94728A" w:rsidR="00C241B7" w:rsidRDefault="00C241B7" w:rsidP="00500DF8">
      <w:pPr>
        <w:pStyle w:val="Heading3"/>
      </w:pPr>
      <w:proofErr w:type="spellStart"/>
      <w:r>
        <w:t xml:space="preserve">an </w:t>
      </w:r>
      <w:r w:rsidR="004536F8">
        <w:t>other</w:t>
      </w:r>
      <w:proofErr w:type="spellEnd"/>
      <w:r w:rsidR="004536F8">
        <w:t xml:space="preserve"> </w:t>
      </w:r>
      <w:r>
        <w:t>communication relevant electronic service;</w:t>
      </w:r>
    </w:p>
    <w:p w14:paraId="718D4234" w14:textId="387C3CE5" w:rsidR="00AC2F32" w:rsidRDefault="00AC2F32" w:rsidP="00500DF8">
      <w:pPr>
        <w:pStyle w:val="Heading3"/>
      </w:pPr>
      <w:r>
        <w:t>a dating service;</w:t>
      </w:r>
    </w:p>
    <w:p w14:paraId="5331A639" w14:textId="77777777" w:rsidR="00AC2F32" w:rsidRDefault="00AC2F32" w:rsidP="00AC2F32">
      <w:pPr>
        <w:pStyle w:val="Heading3"/>
      </w:pPr>
      <w:r>
        <w:t>an enterprise relevant electronic service;</w:t>
      </w:r>
    </w:p>
    <w:p w14:paraId="32C2B0C0" w14:textId="77777777" w:rsidR="00AC2F32" w:rsidRDefault="00AC2F32" w:rsidP="00AC2F32">
      <w:pPr>
        <w:pStyle w:val="Heading3"/>
      </w:pPr>
      <w:r>
        <w:t>a telephony relevant electronic service;</w:t>
      </w:r>
    </w:p>
    <w:p w14:paraId="720379A2" w14:textId="77777777" w:rsidR="00AC2F32" w:rsidRDefault="00AC2F32" w:rsidP="00AC2F32">
      <w:pPr>
        <w:pStyle w:val="Heading3"/>
      </w:pPr>
      <w:r>
        <w:t>a gaming service with communications functionality;</w:t>
      </w:r>
    </w:p>
    <w:p w14:paraId="0A5E2B6C" w14:textId="77777777" w:rsidR="00AC2F32" w:rsidRDefault="00AC2F32" w:rsidP="00AC2F32">
      <w:pPr>
        <w:pStyle w:val="Heading3"/>
      </w:pPr>
      <w:r>
        <w:t>a gaming service with limited communications functionality.</w:t>
      </w:r>
    </w:p>
    <w:p w14:paraId="59B4938B" w14:textId="77777777" w:rsidR="00AC2F32" w:rsidRDefault="00AC2F32" w:rsidP="00AC2F32">
      <w:pPr>
        <w:pStyle w:val="Indent2"/>
        <w:ind w:left="720"/>
        <w:rPr>
          <w:lang w:eastAsia="en-AU"/>
        </w:rPr>
      </w:pPr>
      <w:r w:rsidRPr="00AC2F32">
        <w:rPr>
          <w:b/>
          <w:bCs/>
        </w:rPr>
        <w:t>dating service</w:t>
      </w:r>
      <w:r>
        <w:rPr>
          <w:b/>
          <w:bCs/>
          <w:i/>
          <w:iCs/>
        </w:rPr>
        <w:t xml:space="preserve"> </w:t>
      </w:r>
      <w:r>
        <w:t>means a relevant electronic service the predominant purpose of which is:</w:t>
      </w:r>
    </w:p>
    <w:p w14:paraId="7F8D1602" w14:textId="77777777" w:rsidR="00AC2F32" w:rsidRDefault="00AC2F32" w:rsidP="0007631B">
      <w:pPr>
        <w:pStyle w:val="Heading3"/>
        <w:numPr>
          <w:ilvl w:val="2"/>
          <w:numId w:val="21"/>
        </w:numPr>
      </w:pPr>
      <w:r>
        <w:t>to solicit, offer, promote or provide access to dating, relationship, compatibility, matrimonial, social or romantic referral services; and</w:t>
      </w:r>
    </w:p>
    <w:p w14:paraId="629234C0" w14:textId="1EB2FDB9" w:rsidR="00AC2F32" w:rsidRPr="00F71D94" w:rsidRDefault="00AC2F32" w:rsidP="0007631B">
      <w:pPr>
        <w:pStyle w:val="Heading3"/>
        <w:numPr>
          <w:ilvl w:val="2"/>
          <w:numId w:val="21"/>
        </w:numPr>
      </w:pPr>
      <w:r>
        <w:t>to enable end-users to communicate with other end-users on</w:t>
      </w:r>
      <w:r w:rsidRPr="00F71D94">
        <w:t>line</w:t>
      </w:r>
      <w:r w:rsidR="00291450" w:rsidRPr="00F71D94">
        <w:t>,</w:t>
      </w:r>
    </w:p>
    <w:p w14:paraId="1DFE847E" w14:textId="77777777" w:rsidR="00AC2F32" w:rsidRDefault="00AC2F32" w:rsidP="00AC2F32">
      <w:pPr>
        <w:pStyle w:val="Heading3"/>
        <w:numPr>
          <w:ilvl w:val="0"/>
          <w:numId w:val="0"/>
        </w:numPr>
        <w:ind w:left="737"/>
      </w:pPr>
      <w:r>
        <w:t>but does not include such a service to the extent that its purpose is to connect end-users who offer their services for payment.</w:t>
      </w:r>
    </w:p>
    <w:p w14:paraId="482D87FA" w14:textId="77777777" w:rsidR="00AC2F32" w:rsidRPr="00AC2F32" w:rsidRDefault="00AC2F32" w:rsidP="00AC2F32">
      <w:pPr>
        <w:pStyle w:val="Indent2"/>
        <w:ind w:left="720"/>
        <w:rPr>
          <w:sz w:val="16"/>
          <w:szCs w:val="16"/>
        </w:rPr>
      </w:pPr>
      <w:r w:rsidRPr="00AC2F32">
        <w:rPr>
          <w:sz w:val="16"/>
          <w:szCs w:val="16"/>
          <w:u w:val="single"/>
        </w:rPr>
        <w:t>Note</w:t>
      </w:r>
      <w:r w:rsidRPr="00AC2F32">
        <w:rPr>
          <w:sz w:val="16"/>
          <w:szCs w:val="16"/>
        </w:rPr>
        <w:t>: Examples of services for payment are escort or sex work services.</w:t>
      </w:r>
    </w:p>
    <w:p w14:paraId="15C65020" w14:textId="77777777" w:rsidR="00B94212" w:rsidRDefault="00B94212" w:rsidP="00B94212">
      <w:pPr>
        <w:pStyle w:val="Indent2"/>
        <w:ind w:left="720"/>
        <w:rPr>
          <w:lang w:eastAsia="en-AU"/>
        </w:rPr>
      </w:pPr>
      <w:bookmarkStart w:id="3" w:name="_Hlk150034292"/>
      <w:bookmarkStart w:id="4" w:name="_Hlk150260295"/>
      <w:r w:rsidRPr="00B94212">
        <w:rPr>
          <w:b/>
          <w:bCs/>
        </w:rPr>
        <w:t>enterprise relevant electronic service</w:t>
      </w:r>
      <w:r>
        <w:rPr>
          <w:b/>
          <w:bCs/>
          <w:i/>
          <w:iCs/>
        </w:rPr>
        <w:t xml:space="preserve"> </w:t>
      </w:r>
      <w:bookmarkEnd w:id="3"/>
      <w:r>
        <w:t>means a relevant electronic service:</w:t>
      </w:r>
    </w:p>
    <w:p w14:paraId="73FC87FB" w14:textId="77777777" w:rsidR="00B94212" w:rsidRDefault="00B94212" w:rsidP="0007631B">
      <w:pPr>
        <w:pStyle w:val="Heading3"/>
        <w:numPr>
          <w:ilvl w:val="2"/>
          <w:numId w:val="22"/>
        </w:numPr>
      </w:pPr>
      <w:r>
        <w:t>the account holder for which is an organisation (and not an individual); and</w:t>
      </w:r>
    </w:p>
    <w:p w14:paraId="39F99667" w14:textId="77777777" w:rsidR="00B94212" w:rsidRDefault="00B94212" w:rsidP="0007631B">
      <w:pPr>
        <w:pStyle w:val="Heading3"/>
        <w:numPr>
          <w:ilvl w:val="2"/>
          <w:numId w:val="22"/>
        </w:numPr>
      </w:pPr>
      <w:r>
        <w:t>the predominant purpose of which is to enable the account holder, in accordance with the terms of use for the service, to make the service available to a specified class of persons to facilitate communications between those persons; and</w:t>
      </w:r>
    </w:p>
    <w:p w14:paraId="370BCEC0" w14:textId="53BC53A9" w:rsidR="00B94212" w:rsidRPr="00F71D94" w:rsidRDefault="00B94212" w:rsidP="0007631B">
      <w:pPr>
        <w:pStyle w:val="Heading3"/>
        <w:numPr>
          <w:ilvl w:val="2"/>
          <w:numId w:val="22"/>
        </w:numPr>
      </w:pPr>
      <w:r>
        <w:t>that is of a kind that is usually acquired by account holders for the purpose mentioned in paragr</w:t>
      </w:r>
      <w:r w:rsidRPr="00F71D94">
        <w:t>aph b).</w:t>
      </w:r>
      <w:bookmarkEnd w:id="4"/>
    </w:p>
    <w:p w14:paraId="44796227" w14:textId="77777777" w:rsidR="00C67C38" w:rsidRDefault="00C67C38" w:rsidP="00B94212">
      <w:pPr>
        <w:pStyle w:val="Indent2"/>
        <w:ind w:left="720"/>
      </w:pPr>
      <w:bookmarkStart w:id="5" w:name="_Hlk149935515"/>
      <w:r>
        <w:rPr>
          <w:b/>
          <w:bCs/>
        </w:rPr>
        <w:t xml:space="preserve">gaming service </w:t>
      </w:r>
      <w:r>
        <w:t>means:</w:t>
      </w:r>
    </w:p>
    <w:p w14:paraId="6B550122" w14:textId="15FC2AB2" w:rsidR="00C67C38" w:rsidRDefault="00C67C38" w:rsidP="0007631B">
      <w:pPr>
        <w:pStyle w:val="Heading8"/>
        <w:numPr>
          <w:ilvl w:val="7"/>
          <w:numId w:val="22"/>
        </w:numPr>
      </w:pPr>
      <w:r>
        <w:lastRenderedPageBreak/>
        <w:t>a gaming service with communications functionality;</w:t>
      </w:r>
      <w:r w:rsidR="006B760C">
        <w:t xml:space="preserve"> and</w:t>
      </w:r>
    </w:p>
    <w:p w14:paraId="794DDA7F" w14:textId="4D0FE751" w:rsidR="00C67C38" w:rsidRDefault="00C67C38" w:rsidP="0007631B">
      <w:pPr>
        <w:pStyle w:val="Heading8"/>
        <w:numPr>
          <w:ilvl w:val="7"/>
          <w:numId w:val="22"/>
        </w:numPr>
      </w:pPr>
      <w:r>
        <w:t xml:space="preserve">a gaming service with limited communications functionality. </w:t>
      </w:r>
    </w:p>
    <w:p w14:paraId="71776BA2" w14:textId="39B8C2ED" w:rsidR="003F0F1C" w:rsidRPr="00C67C38" w:rsidRDefault="003F0F1C" w:rsidP="003F0F1C">
      <w:pPr>
        <w:pStyle w:val="Heading8"/>
        <w:numPr>
          <w:ilvl w:val="0"/>
          <w:numId w:val="0"/>
        </w:numPr>
        <w:ind w:left="737"/>
      </w:pPr>
      <w:r w:rsidRPr="00A57452">
        <w:rPr>
          <w:sz w:val="16"/>
          <w:szCs w:val="16"/>
          <w:u w:val="single"/>
        </w:rPr>
        <w:t>Note:</w:t>
      </w:r>
      <w:r w:rsidRPr="00291450">
        <w:rPr>
          <w:sz w:val="16"/>
          <w:szCs w:val="16"/>
        </w:rPr>
        <w:t xml:space="preserve"> </w:t>
      </w:r>
      <w:r w:rsidRPr="00A57452">
        <w:rPr>
          <w:sz w:val="16"/>
          <w:szCs w:val="16"/>
        </w:rPr>
        <w:t xml:space="preserve">There may be more than one 'provider' of a gaming service due to the supply chain used for different gaming services.  </w:t>
      </w:r>
      <w:r>
        <w:rPr>
          <w:sz w:val="16"/>
          <w:szCs w:val="16"/>
        </w:rPr>
        <w:t>For the purposes of this Code, t</w:t>
      </w:r>
      <w:r w:rsidRPr="00A57452">
        <w:rPr>
          <w:sz w:val="16"/>
          <w:szCs w:val="16"/>
        </w:rPr>
        <w:t xml:space="preserve">he </w:t>
      </w:r>
      <w:r>
        <w:rPr>
          <w:sz w:val="16"/>
          <w:szCs w:val="16"/>
        </w:rPr>
        <w:t>'</w:t>
      </w:r>
      <w:r w:rsidRPr="00A57452">
        <w:rPr>
          <w:sz w:val="16"/>
          <w:szCs w:val="16"/>
        </w:rPr>
        <w:t>provider</w:t>
      </w:r>
      <w:r>
        <w:rPr>
          <w:sz w:val="16"/>
          <w:szCs w:val="16"/>
        </w:rPr>
        <w:t>'</w:t>
      </w:r>
      <w:r w:rsidRPr="00A57452">
        <w:rPr>
          <w:sz w:val="16"/>
          <w:szCs w:val="16"/>
        </w:rPr>
        <w:t xml:space="preserve"> of </w:t>
      </w:r>
      <w:r>
        <w:rPr>
          <w:sz w:val="16"/>
          <w:szCs w:val="16"/>
        </w:rPr>
        <w:t xml:space="preserve">either type of </w:t>
      </w:r>
      <w:r w:rsidRPr="00A57452">
        <w:rPr>
          <w:sz w:val="16"/>
          <w:szCs w:val="16"/>
        </w:rPr>
        <w:t xml:space="preserve">gaming service is the provider that controls the </w:t>
      </w:r>
      <w:r>
        <w:rPr>
          <w:sz w:val="16"/>
          <w:szCs w:val="16"/>
        </w:rPr>
        <w:t xml:space="preserve">version of the </w:t>
      </w:r>
      <w:r w:rsidRPr="00A57452">
        <w:rPr>
          <w:sz w:val="16"/>
          <w:szCs w:val="16"/>
        </w:rPr>
        <w:t xml:space="preserve">service </w:t>
      </w:r>
      <w:r>
        <w:rPr>
          <w:sz w:val="16"/>
          <w:szCs w:val="16"/>
        </w:rPr>
        <w:t xml:space="preserve">made available to end-users </w:t>
      </w:r>
      <w:r w:rsidRPr="00A57452">
        <w:rPr>
          <w:sz w:val="16"/>
          <w:szCs w:val="16"/>
        </w:rPr>
        <w:t>and therefore controls the engineering and other decisions relating to the version of the features and settings made available to end-users by way of the service.  For the</w:t>
      </w:r>
      <w:r>
        <w:rPr>
          <w:sz w:val="16"/>
          <w:szCs w:val="16"/>
        </w:rPr>
        <w:t xml:space="preserve"> avoidance of doubt</w:t>
      </w:r>
      <w:r w:rsidRPr="00A57452">
        <w:rPr>
          <w:sz w:val="16"/>
          <w:szCs w:val="16"/>
        </w:rPr>
        <w:t xml:space="preserve">, a person is not a provider of a gaming service </w:t>
      </w:r>
      <w:r>
        <w:rPr>
          <w:sz w:val="16"/>
          <w:szCs w:val="16"/>
        </w:rPr>
        <w:t>of either type</w:t>
      </w:r>
      <w:r w:rsidRPr="00A57452">
        <w:rPr>
          <w:sz w:val="16"/>
          <w:szCs w:val="16"/>
        </w:rPr>
        <w:t xml:space="preserve"> if the person merely resells the gaming service without alteration, and without hav</w:t>
      </w:r>
      <w:r w:rsidR="0062003B">
        <w:rPr>
          <w:sz w:val="16"/>
          <w:szCs w:val="16"/>
        </w:rPr>
        <w:t>ing</w:t>
      </w:r>
      <w:r w:rsidRPr="00A57452">
        <w:rPr>
          <w:sz w:val="16"/>
          <w:szCs w:val="16"/>
        </w:rPr>
        <w:t xml:space="preserve"> any control over the functionality, features, or content of the gaming service.</w:t>
      </w:r>
    </w:p>
    <w:p w14:paraId="5B0773B7" w14:textId="0E3DF0DC" w:rsidR="00B94212" w:rsidRDefault="00B94212" w:rsidP="00B94212">
      <w:pPr>
        <w:pStyle w:val="Indent2"/>
        <w:ind w:left="720"/>
        <w:rPr>
          <w:lang w:eastAsia="en-AU"/>
        </w:rPr>
      </w:pPr>
      <w:r w:rsidRPr="00B94212">
        <w:rPr>
          <w:b/>
          <w:bCs/>
        </w:rPr>
        <w:t xml:space="preserve">gaming service with communications functionality: </w:t>
      </w:r>
      <w:r>
        <w:t xml:space="preserve">a </w:t>
      </w:r>
      <w:bookmarkEnd w:id="5"/>
      <w:r>
        <w:t xml:space="preserve">relevant electronic service is a </w:t>
      </w:r>
      <w:r w:rsidRPr="00B94212">
        <w:rPr>
          <w:b/>
          <w:bCs/>
        </w:rPr>
        <w:t>gaming service with communications functionality</w:t>
      </w:r>
      <w:r w:rsidRPr="00B94212">
        <w:t xml:space="preserve"> if:</w:t>
      </w:r>
    </w:p>
    <w:p w14:paraId="47EF16C3" w14:textId="77777777" w:rsidR="00B94212" w:rsidRDefault="00B94212" w:rsidP="0007631B">
      <w:pPr>
        <w:pStyle w:val="Heading3"/>
        <w:numPr>
          <w:ilvl w:val="2"/>
          <w:numId w:val="24"/>
        </w:numPr>
      </w:pPr>
      <w:r>
        <w:t>the predominant purpose of the service is to enable end-users in Australia to play online games with other end-users; and</w:t>
      </w:r>
    </w:p>
    <w:p w14:paraId="3A49042B" w14:textId="77777777" w:rsidR="00B94212" w:rsidRDefault="00B94212" w:rsidP="009203EF">
      <w:pPr>
        <w:pStyle w:val="Heading3"/>
      </w:pPr>
      <w:r>
        <w:t>the service enables sharing of user-generated URLs, hyper-linked text, images or videos between end-users;</w:t>
      </w:r>
    </w:p>
    <w:p w14:paraId="1E31AA7C" w14:textId="77777777" w:rsidR="00B94212" w:rsidRDefault="00B94212" w:rsidP="00B94212">
      <w:pPr>
        <w:pStyle w:val="Indent2"/>
        <w:ind w:left="720"/>
      </w:pPr>
      <w:r>
        <w:t>but none of the following is a gaming service with communications functionality:</w:t>
      </w:r>
    </w:p>
    <w:p w14:paraId="726607BF" w14:textId="77777777" w:rsidR="00B94212" w:rsidRDefault="00B94212" w:rsidP="009203EF">
      <w:pPr>
        <w:pStyle w:val="Heading3"/>
      </w:pPr>
      <w:r>
        <w:t>a gaming service with limited communications functionality;</w:t>
      </w:r>
    </w:p>
    <w:p w14:paraId="4F442D23" w14:textId="77777777" w:rsidR="00B94212" w:rsidRDefault="00B94212" w:rsidP="009203EF">
      <w:pPr>
        <w:pStyle w:val="Heading3"/>
      </w:pPr>
      <w:r>
        <w:t>a service that limits the sharing of user-generated material between end-users to any of the following:</w:t>
      </w:r>
    </w:p>
    <w:p w14:paraId="05847036" w14:textId="56DAF530" w:rsidR="00B94212" w:rsidRDefault="00B94212" w:rsidP="00DF44C9">
      <w:pPr>
        <w:pStyle w:val="Heading4"/>
      </w:pPr>
      <w:r>
        <w:t>in-game images or footage;</w:t>
      </w:r>
    </w:p>
    <w:p w14:paraId="44D16896" w14:textId="77777777" w:rsidR="00B94212" w:rsidRDefault="00B94212" w:rsidP="00B94212">
      <w:pPr>
        <w:pStyle w:val="Heading4"/>
      </w:pPr>
      <w:r>
        <w:t>user-generated designs (such as environments and artwork);</w:t>
      </w:r>
    </w:p>
    <w:p w14:paraId="30A61956" w14:textId="77777777" w:rsidR="00B94212" w:rsidRDefault="00B94212" w:rsidP="009203EF">
      <w:pPr>
        <w:pStyle w:val="Heading4"/>
      </w:pPr>
      <w:r>
        <w:t>virtual objects or maps;</w:t>
      </w:r>
    </w:p>
    <w:p w14:paraId="6F26BFB9" w14:textId="77777777" w:rsidR="00B94212" w:rsidRDefault="00B94212" w:rsidP="009203EF">
      <w:pPr>
        <w:pStyle w:val="Heading4"/>
      </w:pPr>
      <w:r>
        <w:t>pre-selected messages;</w:t>
      </w:r>
    </w:p>
    <w:p w14:paraId="3C9600FC" w14:textId="77777777" w:rsidR="00B94212" w:rsidRDefault="00B94212" w:rsidP="009203EF">
      <w:pPr>
        <w:pStyle w:val="Heading4"/>
      </w:pPr>
      <w:r>
        <w:t>non-hyper-linked text that is subject to automated filtering technology;</w:t>
      </w:r>
    </w:p>
    <w:p w14:paraId="61B0A939" w14:textId="77777777" w:rsidR="00B94212" w:rsidRDefault="00B94212" w:rsidP="009203EF">
      <w:pPr>
        <w:pStyle w:val="Heading4"/>
      </w:pPr>
      <w:r>
        <w:t>ephemeral voice interactions.</w:t>
      </w:r>
    </w:p>
    <w:p w14:paraId="6C8C1EC0" w14:textId="5B421178" w:rsidR="00D450A5" w:rsidRPr="00D450A5" w:rsidRDefault="00B94212" w:rsidP="00D450A5">
      <w:pPr>
        <w:pStyle w:val="Heading9"/>
        <w:numPr>
          <w:ilvl w:val="0"/>
          <w:numId w:val="0"/>
        </w:numPr>
        <w:ind w:left="720"/>
      </w:pPr>
      <w:r w:rsidRPr="00B94212">
        <w:rPr>
          <w:b/>
          <w:bCs/>
        </w:rPr>
        <w:t xml:space="preserve">gaming service with limited communications functionality </w:t>
      </w:r>
      <w:r>
        <w:t xml:space="preserve">means a relevant electronic service the predominant purpose of which is to enable </w:t>
      </w:r>
      <w:r w:rsidR="008D7928">
        <w:t xml:space="preserve">Australian </w:t>
      </w:r>
      <w:r>
        <w:t>end-users to play online games with other end-users without enabling the sharing of user-generated URLs, hyper-linked text, images or videos between end-users (other than material of a kind referred to in paragraph (d) of the definition of gaming service with communications funct</w:t>
      </w:r>
      <w:r w:rsidRPr="00F71D94">
        <w:t>ionality).</w:t>
      </w:r>
    </w:p>
    <w:p w14:paraId="3C6BDE12" w14:textId="715B1261" w:rsidR="00C241B7" w:rsidRDefault="00DE0EC9" w:rsidP="006F0821">
      <w:pPr>
        <w:pStyle w:val="Heading9"/>
        <w:numPr>
          <w:ilvl w:val="0"/>
          <w:numId w:val="0"/>
        </w:numPr>
        <w:ind w:left="720"/>
      </w:pPr>
      <w:r>
        <w:rPr>
          <w:b/>
          <w:bCs/>
        </w:rPr>
        <w:t xml:space="preserve">other </w:t>
      </w:r>
      <w:r w:rsidR="00C241B7" w:rsidRPr="00AC2F32">
        <w:rPr>
          <w:b/>
          <w:bCs/>
        </w:rPr>
        <w:t>communication relevant electronic service</w:t>
      </w:r>
      <w:r w:rsidR="00C241B7">
        <w:t xml:space="preserve"> means a relevant electronic service the predominant purpose of which is to:</w:t>
      </w:r>
    </w:p>
    <w:p w14:paraId="2A1684DA" w14:textId="5729A6BD" w:rsidR="00282487" w:rsidRDefault="00DE6BF1" w:rsidP="0013357C">
      <w:pPr>
        <w:pStyle w:val="Heading3"/>
        <w:numPr>
          <w:ilvl w:val="2"/>
          <w:numId w:val="65"/>
        </w:numPr>
      </w:pPr>
      <w:r>
        <w:t xml:space="preserve">enable end-users in Australia to view, search for or communicate with </w:t>
      </w:r>
      <w:r w:rsidR="00282487">
        <w:t xml:space="preserve">other end-users </w:t>
      </w:r>
      <w:r>
        <w:t>(target end-users) on the service without knowing the target end-user's phone numbers or email address; or</w:t>
      </w:r>
    </w:p>
    <w:p w14:paraId="39B9C09A" w14:textId="14B29771" w:rsidR="00282487" w:rsidRDefault="00282487" w:rsidP="0013357C">
      <w:pPr>
        <w:pStyle w:val="Heading3"/>
        <w:numPr>
          <w:ilvl w:val="2"/>
          <w:numId w:val="65"/>
        </w:numPr>
      </w:pPr>
      <w:r w:rsidRPr="00F71D94">
        <w:t>recomme</w:t>
      </w:r>
      <w:r>
        <w:t xml:space="preserve">nd </w:t>
      </w:r>
      <w:r w:rsidR="00DE6BF1">
        <w:t xml:space="preserve">target </w:t>
      </w:r>
      <w:r>
        <w:t>end-user</w:t>
      </w:r>
      <w:r w:rsidR="00DE6BF1">
        <w:t>s to</w:t>
      </w:r>
      <w:r>
        <w:t xml:space="preserve"> end-users </w:t>
      </w:r>
      <w:r w:rsidR="00DE6BF1">
        <w:t>in Australia, based on interests or connections common to the end-users</w:t>
      </w:r>
      <w:r>
        <w:t>,</w:t>
      </w:r>
    </w:p>
    <w:p w14:paraId="3BD39490" w14:textId="3D015DF6" w:rsidR="00282487" w:rsidRDefault="00282487" w:rsidP="00282487">
      <w:pPr>
        <w:pStyle w:val="Heading3"/>
        <w:numPr>
          <w:ilvl w:val="0"/>
          <w:numId w:val="0"/>
        </w:numPr>
        <w:ind w:left="737"/>
      </w:pPr>
      <w:r>
        <w:t xml:space="preserve">other than the following: </w:t>
      </w:r>
    </w:p>
    <w:p w14:paraId="74B8DE0E" w14:textId="77777777" w:rsidR="00C241B7" w:rsidRDefault="00C241B7" w:rsidP="00C241B7">
      <w:pPr>
        <w:pStyle w:val="Heading3"/>
      </w:pPr>
      <w:r>
        <w:t>a dating service;</w:t>
      </w:r>
    </w:p>
    <w:p w14:paraId="732BA43D" w14:textId="77777777" w:rsidR="00C241B7" w:rsidRDefault="00C241B7" w:rsidP="00C241B7">
      <w:pPr>
        <w:pStyle w:val="Heading3"/>
      </w:pPr>
      <w:r>
        <w:t>an enterprise relevant electronic service;</w:t>
      </w:r>
    </w:p>
    <w:p w14:paraId="6C489A64" w14:textId="77777777" w:rsidR="00C241B7" w:rsidRDefault="00C241B7" w:rsidP="00C241B7">
      <w:pPr>
        <w:pStyle w:val="Heading3"/>
      </w:pPr>
      <w:r>
        <w:t>a telephony relevant electronic service;</w:t>
      </w:r>
    </w:p>
    <w:p w14:paraId="3857CD43" w14:textId="77777777" w:rsidR="00C241B7" w:rsidRDefault="00C241B7" w:rsidP="00C241B7">
      <w:pPr>
        <w:pStyle w:val="Heading3"/>
      </w:pPr>
      <w:r>
        <w:lastRenderedPageBreak/>
        <w:t>a gaming service with communications functionality;</w:t>
      </w:r>
    </w:p>
    <w:p w14:paraId="2977866A" w14:textId="04F00BF6" w:rsidR="00C241B7" w:rsidRPr="00DE6BF1" w:rsidRDefault="00C241B7" w:rsidP="00DE6BF1">
      <w:pPr>
        <w:pStyle w:val="Heading3"/>
      </w:pPr>
      <w:r>
        <w:t>a gaming service with limited communications functionality.</w:t>
      </w:r>
      <w:bookmarkStart w:id="6" w:name="_Hlk149784168"/>
      <w:bookmarkStart w:id="7" w:name="_Hlk150951035"/>
    </w:p>
    <w:p w14:paraId="20AA1BBF" w14:textId="6F0EE517" w:rsidR="0079303A" w:rsidRDefault="0079303A" w:rsidP="00B23DDF">
      <w:pPr>
        <w:pStyle w:val="Heading3"/>
        <w:numPr>
          <w:ilvl w:val="0"/>
          <w:numId w:val="0"/>
        </w:numPr>
        <w:ind w:left="737"/>
        <w:rPr>
          <w:lang w:eastAsia="en-AU"/>
        </w:rPr>
      </w:pPr>
      <w:r w:rsidRPr="0079303A">
        <w:rPr>
          <w:b/>
          <w:bCs/>
        </w:rPr>
        <w:t>pre-assessed relevant electronic service</w:t>
      </w:r>
      <w:r>
        <w:t xml:space="preserve"> </w:t>
      </w:r>
      <w:bookmarkEnd w:id="6"/>
      <w:r>
        <w:t>means each of the following:</w:t>
      </w:r>
    </w:p>
    <w:p w14:paraId="38F72922" w14:textId="171384CE" w:rsidR="0079303A" w:rsidRDefault="0079303A" w:rsidP="0007631B">
      <w:pPr>
        <w:pStyle w:val="Heading3"/>
        <w:numPr>
          <w:ilvl w:val="2"/>
          <w:numId w:val="25"/>
        </w:numPr>
      </w:pPr>
      <w:r>
        <w:t>a</w:t>
      </w:r>
      <w:r w:rsidR="00282487">
        <w:t xml:space="preserve"> closed</w:t>
      </w:r>
      <w:r>
        <w:t xml:space="preserve"> communication relevant electronic service;</w:t>
      </w:r>
    </w:p>
    <w:p w14:paraId="096289F1" w14:textId="4DDD0DE5" w:rsidR="00282487" w:rsidRDefault="00282487" w:rsidP="0007631B">
      <w:pPr>
        <w:pStyle w:val="Heading3"/>
        <w:numPr>
          <w:ilvl w:val="2"/>
          <w:numId w:val="25"/>
        </w:numPr>
      </w:pPr>
      <w:proofErr w:type="spellStart"/>
      <w:r>
        <w:t>an o</w:t>
      </w:r>
      <w:r w:rsidR="00DE0EC9">
        <w:t>ther</w:t>
      </w:r>
      <w:proofErr w:type="spellEnd"/>
      <w:r>
        <w:t xml:space="preserve"> communication relevant electronic service;</w:t>
      </w:r>
    </w:p>
    <w:p w14:paraId="7CF1C069" w14:textId="77777777" w:rsidR="0079303A" w:rsidRDefault="0079303A" w:rsidP="0007631B">
      <w:pPr>
        <w:pStyle w:val="Heading3"/>
        <w:numPr>
          <w:ilvl w:val="2"/>
          <w:numId w:val="25"/>
        </w:numPr>
      </w:pPr>
      <w:r>
        <w:t>a dating service;</w:t>
      </w:r>
    </w:p>
    <w:p w14:paraId="616F6BC9" w14:textId="77777777" w:rsidR="0079303A" w:rsidRDefault="0079303A" w:rsidP="0007631B">
      <w:pPr>
        <w:pStyle w:val="Heading3"/>
        <w:numPr>
          <w:ilvl w:val="2"/>
          <w:numId w:val="25"/>
        </w:numPr>
      </w:pPr>
      <w:r>
        <w:t>a gaming service with communications functionality.</w:t>
      </w:r>
      <w:bookmarkEnd w:id="7"/>
    </w:p>
    <w:p w14:paraId="361836B7" w14:textId="1D33B508" w:rsidR="006A01AF" w:rsidRPr="00AC2F32" w:rsidRDefault="0079303A" w:rsidP="00221750">
      <w:pPr>
        <w:pStyle w:val="Indent2"/>
        <w:ind w:left="720"/>
      </w:pPr>
      <w:bookmarkStart w:id="8" w:name="_Hlk150032720"/>
      <w:bookmarkStart w:id="9" w:name="_Hlk150466218"/>
      <w:r w:rsidRPr="0079303A">
        <w:rPr>
          <w:b/>
          <w:bCs/>
        </w:rPr>
        <w:t>telephony</w:t>
      </w:r>
      <w:r>
        <w:rPr>
          <w:b/>
          <w:bCs/>
          <w:i/>
          <w:iCs/>
        </w:rPr>
        <w:t xml:space="preserve"> </w:t>
      </w:r>
      <w:r w:rsidRPr="0079303A">
        <w:rPr>
          <w:b/>
          <w:bCs/>
        </w:rPr>
        <w:t>relevant electronic service</w:t>
      </w:r>
      <w:r>
        <w:rPr>
          <w:b/>
          <w:bCs/>
          <w:i/>
          <w:iCs/>
        </w:rPr>
        <w:t xml:space="preserve"> </w:t>
      </w:r>
      <w:bookmarkEnd w:id="8"/>
      <w:r>
        <w:t xml:space="preserve">means a short messaging service (SMS) or a multimedia messaging service (MMS) provided over a </w:t>
      </w:r>
      <w:r>
        <w:rPr>
          <w:bCs/>
          <w:iCs/>
        </w:rPr>
        <w:t>public mobile telecommunications service</w:t>
      </w:r>
      <w:r>
        <w:t xml:space="preserve"> as defined in subsection 32(1) of the </w:t>
      </w:r>
      <w:r>
        <w:rPr>
          <w:i/>
          <w:iCs/>
        </w:rPr>
        <w:t>Telecommunications Act 1997</w:t>
      </w:r>
      <w:r>
        <w:t>.</w:t>
      </w:r>
      <w:bookmarkEnd w:id="9"/>
    </w:p>
    <w:p w14:paraId="09248A82" w14:textId="33C826A2" w:rsidR="0089092C" w:rsidRPr="00CC7F3A" w:rsidRDefault="0089092C" w:rsidP="008105E5">
      <w:pPr>
        <w:pStyle w:val="Heading1"/>
        <w:rPr>
          <w:lang w:val="en-GB"/>
        </w:rPr>
      </w:pPr>
      <w:bookmarkStart w:id="10" w:name="_Ref108517246"/>
      <w:r w:rsidRPr="00CC7F3A">
        <w:rPr>
          <w:lang w:val="en-GB"/>
        </w:rPr>
        <w:t>Risk profile</w:t>
      </w:r>
      <w:bookmarkEnd w:id="10"/>
      <w:r w:rsidR="00ED3F58">
        <w:rPr>
          <w:lang w:val="en-GB"/>
        </w:rPr>
        <w:t xml:space="preserve"> </w:t>
      </w:r>
    </w:p>
    <w:p w14:paraId="59E26036" w14:textId="77777777" w:rsidR="00FF0F90" w:rsidRDefault="00FF0F90" w:rsidP="008105E5">
      <w:pPr>
        <w:pStyle w:val="Heading2"/>
        <w:rPr>
          <w:rFonts w:eastAsia="Cambria"/>
        </w:rPr>
      </w:pPr>
      <w:bookmarkStart w:id="11" w:name="_Ref119595490"/>
      <w:r>
        <w:rPr>
          <w:rFonts w:eastAsia="Cambria"/>
        </w:rPr>
        <w:t>General requirement for risk assessment</w:t>
      </w:r>
      <w:bookmarkEnd w:id="11"/>
    </w:p>
    <w:p w14:paraId="30C777E8" w14:textId="4CA93154" w:rsidR="006D6725" w:rsidRPr="006D6725" w:rsidRDefault="00FF0F90" w:rsidP="0067387A">
      <w:pPr>
        <w:pStyle w:val="Heading3"/>
        <w:rPr>
          <w:rFonts w:eastAsia="Cambria"/>
        </w:rPr>
      </w:pPr>
      <w:r w:rsidRPr="00FF0F90">
        <w:rPr>
          <w:lang w:val="en-GB"/>
        </w:rPr>
        <w:t xml:space="preserve">How this Code applies to a </w:t>
      </w:r>
      <w:r w:rsidR="009969F0">
        <w:rPr>
          <w:lang w:val="en-GB"/>
        </w:rPr>
        <w:t>relevant electronic service</w:t>
      </w:r>
      <w:r w:rsidRPr="00FF0F90">
        <w:rPr>
          <w:lang w:val="en-GB"/>
        </w:rPr>
        <w:t xml:space="preserve"> depends on </w:t>
      </w:r>
      <w:r w:rsidR="006D6725">
        <w:rPr>
          <w:lang w:val="en-GB"/>
        </w:rPr>
        <w:t>whether the provider:</w:t>
      </w:r>
    </w:p>
    <w:p w14:paraId="74BA363A" w14:textId="36038918" w:rsidR="006D6725" w:rsidRDefault="006D6725" w:rsidP="006D6725">
      <w:pPr>
        <w:pStyle w:val="Heading4"/>
        <w:rPr>
          <w:rFonts w:eastAsia="Cambria"/>
        </w:rPr>
      </w:pPr>
      <w:r>
        <w:rPr>
          <w:lang w:val="en-GB"/>
        </w:rPr>
        <w:t xml:space="preserve">is required to </w:t>
      </w:r>
      <w:r w:rsidR="00710131">
        <w:rPr>
          <w:rFonts w:eastAsia="Cambria"/>
        </w:rPr>
        <w:t xml:space="preserve">undertake a risk assessment and </w:t>
      </w:r>
      <w:r>
        <w:rPr>
          <w:rFonts w:eastAsia="Cambria"/>
        </w:rPr>
        <w:t>determine a risk profile; or</w:t>
      </w:r>
    </w:p>
    <w:p w14:paraId="5C91E04A" w14:textId="4DD91B1E" w:rsidR="00FF0F90" w:rsidRPr="00F71D94" w:rsidRDefault="006D6725" w:rsidP="00E54E62">
      <w:pPr>
        <w:pStyle w:val="Heading4"/>
        <w:rPr>
          <w:rFonts w:eastAsia="Cambria"/>
        </w:rPr>
      </w:pPr>
      <w:r>
        <w:rPr>
          <w:lang w:val="en-GB"/>
        </w:rPr>
        <w:t xml:space="preserve">is not required to </w:t>
      </w:r>
      <w:r w:rsidR="0026404C">
        <w:rPr>
          <w:lang w:val="en-GB"/>
        </w:rPr>
        <w:t xml:space="preserve">undertake a risk assessment to </w:t>
      </w:r>
      <w:r>
        <w:rPr>
          <w:lang w:val="en-GB"/>
        </w:rPr>
        <w:t xml:space="preserve">determine a risk profile because it </w:t>
      </w:r>
      <w:r w:rsidR="00DB1CA0">
        <w:rPr>
          <w:lang w:val="en-GB"/>
        </w:rPr>
        <w:t xml:space="preserve">falls within a set category of relevant electronic service as set out in </w:t>
      </w:r>
      <w:r w:rsidR="00DB1CA0" w:rsidRPr="00F71D94">
        <w:rPr>
          <w:lang w:val="en-GB"/>
        </w:rPr>
        <w:t>clause 4.</w:t>
      </w:r>
      <w:r w:rsidR="00BC37F5" w:rsidRPr="00F71D94">
        <w:rPr>
          <w:lang w:val="en-GB"/>
        </w:rPr>
        <w:t>4</w:t>
      </w:r>
      <w:r w:rsidR="00FF0F90" w:rsidRPr="00F71D94">
        <w:rPr>
          <w:rFonts w:eastAsia="Cambria"/>
        </w:rPr>
        <w:t xml:space="preserve">. </w:t>
      </w:r>
    </w:p>
    <w:p w14:paraId="03206CC8" w14:textId="4E8C064F" w:rsidR="007F42E6" w:rsidRDefault="007F42E6" w:rsidP="007F42E6">
      <w:pPr>
        <w:pStyle w:val="Heading2"/>
        <w:rPr>
          <w:rFonts w:eastAsia="Cambria"/>
        </w:rPr>
      </w:pPr>
      <w:r>
        <w:rPr>
          <w:rFonts w:eastAsia="Cambria"/>
        </w:rPr>
        <w:t>Risk assessment</w:t>
      </w:r>
    </w:p>
    <w:p w14:paraId="63566D91" w14:textId="53374FCB" w:rsidR="00714887" w:rsidRPr="0010145C" w:rsidRDefault="0089092C" w:rsidP="0067387A">
      <w:pPr>
        <w:pStyle w:val="Heading3"/>
        <w:rPr>
          <w:lang w:val="en-GB"/>
        </w:rPr>
      </w:pPr>
      <w:r w:rsidRPr="00CC7F3A">
        <w:rPr>
          <w:lang w:val="en-GB"/>
        </w:rPr>
        <w:t>Subject t</w:t>
      </w:r>
      <w:r w:rsidRPr="00F71D94">
        <w:rPr>
          <w:lang w:val="en-GB"/>
        </w:rPr>
        <w:t>o clause</w:t>
      </w:r>
      <w:r w:rsidR="00044510" w:rsidRPr="00F71D94">
        <w:rPr>
          <w:lang w:val="en-GB"/>
        </w:rPr>
        <w:t xml:space="preserve"> </w:t>
      </w:r>
      <w:r w:rsidR="00BC37F5" w:rsidRPr="00F71D94">
        <w:rPr>
          <w:lang w:val="en-GB"/>
        </w:rPr>
        <w:t>4.4</w:t>
      </w:r>
      <w:bookmarkStart w:id="12" w:name="_Hlk118318225"/>
      <w:r w:rsidR="0013667D" w:rsidRPr="00F71D94">
        <w:rPr>
          <w:lang w:val="en-GB"/>
        </w:rPr>
        <w:t xml:space="preserve"> </w:t>
      </w:r>
      <w:bookmarkStart w:id="13" w:name="_Hlk118471461"/>
      <w:r w:rsidR="0013667D" w:rsidRPr="00F71D94">
        <w:rPr>
          <w:lang w:val="en-GB"/>
        </w:rPr>
        <w:t>a</w:t>
      </w:r>
      <w:r w:rsidR="0013667D" w:rsidRPr="0013667D">
        <w:rPr>
          <w:lang w:val="en-GB"/>
        </w:rPr>
        <w:t xml:space="preserve">nd except where the provider </w:t>
      </w:r>
      <w:r w:rsidR="009969F0">
        <w:rPr>
          <w:lang w:val="en-GB"/>
        </w:rPr>
        <w:t xml:space="preserve">of a relevant electronic service </w:t>
      </w:r>
      <w:r w:rsidR="0013667D" w:rsidRPr="0013667D">
        <w:rPr>
          <w:lang w:val="en-GB"/>
        </w:rPr>
        <w:t xml:space="preserve">chooses to automatically assign a Tier 1 risk profile to the </w:t>
      </w:r>
      <w:r w:rsidR="009969F0">
        <w:rPr>
          <w:lang w:val="en-GB"/>
        </w:rPr>
        <w:t>relevant electronic service</w:t>
      </w:r>
      <w:r w:rsidR="0013667D" w:rsidRPr="0013667D">
        <w:rPr>
          <w:lang w:val="en-GB"/>
        </w:rPr>
        <w:t xml:space="preserve"> in accordance with </w:t>
      </w:r>
      <w:r w:rsidR="0013667D" w:rsidRPr="0013667D">
        <w:rPr>
          <w:noProof/>
        </w:rPr>
        <w:t>section</w:t>
      </w:r>
      <w:r w:rsidR="006A47EC">
        <w:rPr>
          <w:noProof/>
        </w:rPr>
        <w:t> </w:t>
      </w:r>
      <w:r w:rsidR="0013667D" w:rsidRPr="0013667D">
        <w:rPr>
          <w:noProof/>
        </w:rPr>
        <w:t>5.2(a)(ii) of the Head Terms</w:t>
      </w:r>
      <w:bookmarkEnd w:id="12"/>
      <w:bookmarkEnd w:id="13"/>
      <w:r w:rsidR="00044510" w:rsidRPr="0013667D">
        <w:rPr>
          <w:lang w:val="en-GB"/>
        </w:rPr>
        <w:t xml:space="preserve">, </w:t>
      </w:r>
      <w:r w:rsidR="00720344" w:rsidRPr="0013667D">
        <w:rPr>
          <w:lang w:val="en-GB"/>
        </w:rPr>
        <w:t xml:space="preserve">a provider of a </w:t>
      </w:r>
      <w:r w:rsidR="009969F0">
        <w:rPr>
          <w:lang w:val="en-GB"/>
        </w:rPr>
        <w:t>relevant electronic service</w:t>
      </w:r>
      <w:r w:rsidRPr="0013667D">
        <w:rPr>
          <w:lang w:val="en-GB"/>
        </w:rPr>
        <w:t xml:space="preserve"> must</w:t>
      </w:r>
      <w:r w:rsidR="00714887" w:rsidRPr="0013667D">
        <w:rPr>
          <w:lang w:val="en-GB"/>
        </w:rPr>
        <w:t xml:space="preserve"> undertake a risk assessment to as</w:t>
      </w:r>
      <w:r w:rsidR="00714887" w:rsidRPr="00CC7F3A">
        <w:rPr>
          <w:lang w:val="en-GB"/>
        </w:rPr>
        <w:t>sess the</w:t>
      </w:r>
      <w:r w:rsidR="003D411D">
        <w:rPr>
          <w:rFonts w:eastAsia="Cambria"/>
        </w:rPr>
        <w:t xml:space="preserve"> risk profile of the </w:t>
      </w:r>
      <w:r w:rsidR="009969F0">
        <w:rPr>
          <w:rFonts w:eastAsia="Cambria"/>
        </w:rPr>
        <w:t>relevant electronic service</w:t>
      </w:r>
      <w:r w:rsidR="003D411D">
        <w:rPr>
          <w:rFonts w:eastAsia="Cambria"/>
        </w:rPr>
        <w:t xml:space="preserve"> </w:t>
      </w:r>
      <w:r w:rsidR="00526643" w:rsidRPr="00272126">
        <w:rPr>
          <w:rFonts w:eastAsia="Cambria"/>
        </w:rPr>
        <w:t>(excluding any AI companion chatbot feature, if applicable)</w:t>
      </w:r>
      <w:r w:rsidR="00526643">
        <w:rPr>
          <w:rFonts w:eastAsia="Cambria"/>
        </w:rPr>
        <w:t xml:space="preserve"> </w:t>
      </w:r>
      <w:r w:rsidR="008163CB" w:rsidRPr="00ED2769">
        <w:rPr>
          <w:rFonts w:eastAsia="Cambria"/>
        </w:rPr>
        <w:t xml:space="preserve">in relation to </w:t>
      </w:r>
      <w:r w:rsidR="00B52CF9">
        <w:rPr>
          <w:rFonts w:eastAsia="Cambria"/>
        </w:rPr>
        <w:t>online pornography</w:t>
      </w:r>
      <w:r w:rsidR="000009EA">
        <w:rPr>
          <w:rFonts w:eastAsia="Cambria"/>
        </w:rPr>
        <w:t>,</w:t>
      </w:r>
      <w:r w:rsidR="00B52CF9">
        <w:rPr>
          <w:rFonts w:eastAsia="Cambria"/>
        </w:rPr>
        <w:t xml:space="preserve"> self-harm</w:t>
      </w:r>
      <w:r w:rsidR="008163CB" w:rsidRPr="00ED2769">
        <w:rPr>
          <w:rFonts w:eastAsia="Cambria"/>
        </w:rPr>
        <w:t xml:space="preserve"> material</w:t>
      </w:r>
      <w:r w:rsidR="008163CB">
        <w:rPr>
          <w:rFonts w:eastAsia="Cambria"/>
        </w:rPr>
        <w:t xml:space="preserve"> </w:t>
      </w:r>
      <w:r w:rsidR="000009EA">
        <w:rPr>
          <w:rFonts w:eastAsia="Cambria"/>
        </w:rPr>
        <w:t xml:space="preserve">or high-impact violence </w:t>
      </w:r>
      <w:r w:rsidR="0010145C">
        <w:rPr>
          <w:rFonts w:eastAsia="Cambria"/>
        </w:rPr>
        <w:t>in accordance with the following table:</w:t>
      </w:r>
    </w:p>
    <w:tbl>
      <w:tblPr>
        <w:tblStyle w:val="TableGrid"/>
        <w:tblW w:w="4636" w:type="pct"/>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2"/>
        <w:gridCol w:w="3714"/>
      </w:tblGrid>
      <w:tr w:rsidR="0090604F" w:rsidRPr="0010145C" w14:paraId="602CF547" w14:textId="77777777" w:rsidTr="00221750">
        <w:tc>
          <w:tcPr>
            <w:tcW w:w="2945" w:type="pct"/>
            <w:tcBorders>
              <w:top w:val="single" w:sz="12" w:space="0" w:color="auto"/>
              <w:bottom w:val="single" w:sz="12" w:space="0" w:color="auto"/>
            </w:tcBorders>
          </w:tcPr>
          <w:p w14:paraId="05B64918" w14:textId="542472EA" w:rsidR="0010145C" w:rsidRPr="0010145C" w:rsidRDefault="0010145C" w:rsidP="0010145C">
            <w:pPr>
              <w:pStyle w:val="Heading3"/>
              <w:numPr>
                <w:ilvl w:val="0"/>
                <w:numId w:val="0"/>
              </w:numPr>
              <w:spacing w:before="120" w:after="120"/>
              <w:rPr>
                <w:rFonts w:ascii="Arial" w:hAnsi="Arial" w:cs="Arial"/>
                <w:b/>
                <w:bCs/>
                <w:lang w:val="en-GB"/>
              </w:rPr>
            </w:pPr>
            <w:r w:rsidRPr="0010145C">
              <w:rPr>
                <w:rFonts w:ascii="Arial" w:hAnsi="Arial" w:cs="Arial"/>
                <w:b/>
                <w:bCs/>
                <w:lang w:val="en-GB"/>
              </w:rPr>
              <w:t>If the risk that</w:t>
            </w:r>
            <w:r w:rsidR="00452725">
              <w:rPr>
                <w:rFonts w:ascii="Arial" w:hAnsi="Arial" w:cs="Arial"/>
                <w:b/>
                <w:bCs/>
                <w:lang w:val="en-GB"/>
              </w:rPr>
              <w:t xml:space="preserve"> </w:t>
            </w:r>
            <w:r w:rsidR="00B52CF9">
              <w:rPr>
                <w:rFonts w:ascii="Arial" w:hAnsi="Arial" w:cs="Arial"/>
                <w:b/>
                <w:bCs/>
                <w:lang w:val="en-GB"/>
              </w:rPr>
              <w:t>online pornography</w:t>
            </w:r>
            <w:r w:rsidR="000009EA">
              <w:rPr>
                <w:rFonts w:ascii="Arial" w:hAnsi="Arial" w:cs="Arial"/>
                <w:b/>
                <w:bCs/>
                <w:lang w:val="en-GB"/>
              </w:rPr>
              <w:t>,</w:t>
            </w:r>
            <w:r w:rsidR="00B52CF9">
              <w:rPr>
                <w:rFonts w:ascii="Arial" w:hAnsi="Arial" w:cs="Arial"/>
                <w:b/>
                <w:bCs/>
                <w:lang w:val="en-GB"/>
              </w:rPr>
              <w:t xml:space="preserve"> self-harm</w:t>
            </w:r>
            <w:r w:rsidRPr="0010145C">
              <w:rPr>
                <w:rFonts w:ascii="Arial" w:hAnsi="Arial" w:cs="Arial"/>
                <w:b/>
                <w:bCs/>
                <w:lang w:val="en-GB"/>
              </w:rPr>
              <w:t xml:space="preserve"> material </w:t>
            </w:r>
            <w:r w:rsidR="000009EA">
              <w:rPr>
                <w:rFonts w:ascii="Arial" w:hAnsi="Arial" w:cs="Arial"/>
                <w:b/>
                <w:bCs/>
                <w:lang w:val="en-GB"/>
              </w:rPr>
              <w:t xml:space="preserve">or high-impact violence material </w:t>
            </w:r>
            <w:r w:rsidRPr="0010145C">
              <w:rPr>
                <w:rFonts w:ascii="Arial" w:hAnsi="Arial" w:cs="Arial"/>
                <w:b/>
                <w:bCs/>
                <w:lang w:val="en-GB"/>
              </w:rPr>
              <w:t>will be accessed</w:t>
            </w:r>
            <w:r w:rsidR="004E6399">
              <w:rPr>
                <w:rFonts w:ascii="Arial" w:hAnsi="Arial" w:cs="Arial"/>
                <w:b/>
                <w:bCs/>
                <w:lang w:val="en-GB"/>
              </w:rPr>
              <w:t xml:space="preserve"> or</w:t>
            </w:r>
            <w:r w:rsidRPr="0010145C">
              <w:rPr>
                <w:rFonts w:ascii="Arial" w:hAnsi="Arial" w:cs="Arial"/>
                <w:b/>
                <w:bCs/>
                <w:lang w:val="en-GB"/>
              </w:rPr>
              <w:t xml:space="preserve"> distributed on a service is …</w:t>
            </w:r>
          </w:p>
        </w:tc>
        <w:tc>
          <w:tcPr>
            <w:tcW w:w="2055" w:type="pct"/>
            <w:tcBorders>
              <w:top w:val="single" w:sz="12" w:space="0" w:color="auto"/>
              <w:bottom w:val="single" w:sz="12" w:space="0" w:color="auto"/>
            </w:tcBorders>
          </w:tcPr>
          <w:p w14:paraId="3D1EC309" w14:textId="49C49FEC" w:rsidR="0010145C" w:rsidRPr="0010145C" w:rsidRDefault="0010145C" w:rsidP="0010145C">
            <w:pPr>
              <w:pStyle w:val="Heading3"/>
              <w:numPr>
                <w:ilvl w:val="0"/>
                <w:numId w:val="0"/>
              </w:numPr>
              <w:spacing w:before="120" w:after="120"/>
              <w:rPr>
                <w:rFonts w:ascii="Arial" w:hAnsi="Arial" w:cs="Arial"/>
                <w:b/>
                <w:bCs/>
                <w:lang w:val="en-GB"/>
              </w:rPr>
            </w:pPr>
            <w:r w:rsidRPr="0010145C">
              <w:rPr>
                <w:rFonts w:ascii="Arial" w:hAnsi="Arial" w:cs="Arial"/>
                <w:b/>
                <w:bCs/>
                <w:lang w:val="en-GB"/>
              </w:rPr>
              <w:t>the risk profile of the service</w:t>
            </w:r>
            <w:r w:rsidR="00452725">
              <w:rPr>
                <w:rFonts w:ascii="Arial" w:hAnsi="Arial" w:cs="Arial"/>
                <w:b/>
                <w:bCs/>
                <w:lang w:val="en-GB"/>
              </w:rPr>
              <w:t xml:space="preserve"> </w:t>
            </w:r>
            <w:r w:rsidRPr="0010145C">
              <w:rPr>
                <w:rFonts w:ascii="Arial" w:hAnsi="Arial" w:cs="Arial"/>
                <w:b/>
                <w:bCs/>
                <w:lang w:val="en-GB"/>
              </w:rPr>
              <w:t>is …</w:t>
            </w:r>
          </w:p>
        </w:tc>
      </w:tr>
      <w:tr w:rsidR="0010145C" w:rsidRPr="0010145C" w14:paraId="772935C6" w14:textId="77777777" w:rsidTr="00221750">
        <w:tc>
          <w:tcPr>
            <w:tcW w:w="2945" w:type="pct"/>
            <w:tcBorders>
              <w:top w:val="single" w:sz="12" w:space="0" w:color="auto"/>
              <w:bottom w:val="single" w:sz="4" w:space="0" w:color="auto"/>
            </w:tcBorders>
          </w:tcPr>
          <w:p w14:paraId="37CA89CC" w14:textId="4CE280E5" w:rsidR="0010145C" w:rsidRPr="0010145C" w:rsidRDefault="0010145C" w:rsidP="0010145C">
            <w:pPr>
              <w:pStyle w:val="Heading3"/>
              <w:numPr>
                <w:ilvl w:val="0"/>
                <w:numId w:val="0"/>
              </w:numPr>
              <w:spacing w:before="120" w:after="120"/>
              <w:rPr>
                <w:rFonts w:ascii="Arial" w:hAnsi="Arial" w:cs="Arial"/>
                <w:lang w:val="en-GB"/>
              </w:rPr>
            </w:pPr>
            <w:r w:rsidRPr="0010145C">
              <w:rPr>
                <w:rFonts w:ascii="Arial" w:hAnsi="Arial" w:cs="Arial"/>
                <w:lang w:val="en-GB"/>
              </w:rPr>
              <w:t xml:space="preserve">High </w:t>
            </w:r>
          </w:p>
        </w:tc>
        <w:tc>
          <w:tcPr>
            <w:tcW w:w="2055" w:type="pct"/>
            <w:tcBorders>
              <w:top w:val="single" w:sz="12" w:space="0" w:color="auto"/>
              <w:bottom w:val="single" w:sz="4" w:space="0" w:color="auto"/>
            </w:tcBorders>
          </w:tcPr>
          <w:p w14:paraId="70152B40" w14:textId="49368D96" w:rsidR="0010145C" w:rsidRPr="0010145C" w:rsidRDefault="0010145C" w:rsidP="0010145C">
            <w:pPr>
              <w:pStyle w:val="Heading3"/>
              <w:numPr>
                <w:ilvl w:val="0"/>
                <w:numId w:val="0"/>
              </w:numPr>
              <w:spacing w:before="120" w:after="120"/>
              <w:rPr>
                <w:rFonts w:ascii="Arial" w:hAnsi="Arial" w:cs="Arial"/>
                <w:lang w:val="en-GB"/>
              </w:rPr>
            </w:pPr>
            <w:r w:rsidRPr="0010145C">
              <w:rPr>
                <w:rFonts w:ascii="Arial" w:hAnsi="Arial" w:cs="Arial"/>
                <w:lang w:val="en-GB"/>
              </w:rPr>
              <w:t>Tier 1</w:t>
            </w:r>
          </w:p>
        </w:tc>
      </w:tr>
      <w:tr w:rsidR="0090604F" w:rsidRPr="0010145C" w14:paraId="6D02CDB1" w14:textId="77777777" w:rsidTr="00221750">
        <w:tc>
          <w:tcPr>
            <w:tcW w:w="2945" w:type="pct"/>
            <w:tcBorders>
              <w:top w:val="single" w:sz="4" w:space="0" w:color="auto"/>
              <w:bottom w:val="single" w:sz="4" w:space="0" w:color="auto"/>
            </w:tcBorders>
          </w:tcPr>
          <w:p w14:paraId="0300F321" w14:textId="15595EAA" w:rsidR="0010145C" w:rsidRPr="00641AF2" w:rsidRDefault="0003343A" w:rsidP="0010145C">
            <w:pPr>
              <w:pStyle w:val="Heading3"/>
              <w:numPr>
                <w:ilvl w:val="0"/>
                <w:numId w:val="0"/>
              </w:numPr>
              <w:spacing w:before="120" w:after="120"/>
              <w:rPr>
                <w:rFonts w:ascii="Arial" w:hAnsi="Arial" w:cs="Arial"/>
                <w:lang w:val="en-GB"/>
              </w:rPr>
            </w:pPr>
            <w:r w:rsidRPr="00641AF2">
              <w:rPr>
                <w:rFonts w:ascii="Arial" w:hAnsi="Arial" w:cs="Arial"/>
                <w:lang w:val="en-GB"/>
              </w:rPr>
              <w:t>Medium</w:t>
            </w:r>
          </w:p>
        </w:tc>
        <w:tc>
          <w:tcPr>
            <w:tcW w:w="2055" w:type="pct"/>
            <w:tcBorders>
              <w:top w:val="single" w:sz="4" w:space="0" w:color="auto"/>
              <w:bottom w:val="single" w:sz="4" w:space="0" w:color="auto"/>
            </w:tcBorders>
          </w:tcPr>
          <w:p w14:paraId="567BF8C0" w14:textId="28779D05" w:rsidR="0010145C" w:rsidRPr="0010145C" w:rsidRDefault="0010145C" w:rsidP="0010145C">
            <w:pPr>
              <w:pStyle w:val="Heading3"/>
              <w:numPr>
                <w:ilvl w:val="0"/>
                <w:numId w:val="0"/>
              </w:numPr>
              <w:spacing w:before="120" w:after="120"/>
              <w:rPr>
                <w:rFonts w:ascii="Arial" w:hAnsi="Arial" w:cs="Arial"/>
                <w:lang w:val="en-GB"/>
              </w:rPr>
            </w:pPr>
            <w:r w:rsidRPr="00641AF2">
              <w:rPr>
                <w:rFonts w:ascii="Arial" w:hAnsi="Arial" w:cs="Arial"/>
                <w:lang w:val="en-GB"/>
              </w:rPr>
              <w:t>Tier 2</w:t>
            </w:r>
          </w:p>
        </w:tc>
      </w:tr>
      <w:tr w:rsidR="0010145C" w:rsidRPr="0010145C" w14:paraId="077F31CE" w14:textId="77777777" w:rsidTr="00221750">
        <w:tc>
          <w:tcPr>
            <w:tcW w:w="2945" w:type="pct"/>
            <w:tcBorders>
              <w:top w:val="single" w:sz="4" w:space="0" w:color="auto"/>
              <w:bottom w:val="single" w:sz="12" w:space="0" w:color="auto"/>
            </w:tcBorders>
          </w:tcPr>
          <w:p w14:paraId="1F99FE62" w14:textId="0CFB3CD8" w:rsidR="0010145C" w:rsidRPr="0010145C" w:rsidRDefault="0010145C" w:rsidP="0010145C">
            <w:pPr>
              <w:pStyle w:val="Heading3"/>
              <w:numPr>
                <w:ilvl w:val="0"/>
                <w:numId w:val="0"/>
              </w:numPr>
              <w:spacing w:before="120" w:after="120"/>
              <w:rPr>
                <w:rFonts w:ascii="Arial" w:hAnsi="Arial" w:cs="Arial"/>
                <w:lang w:val="en-GB"/>
              </w:rPr>
            </w:pPr>
            <w:r w:rsidRPr="0010145C">
              <w:rPr>
                <w:rFonts w:ascii="Arial" w:hAnsi="Arial" w:cs="Arial"/>
                <w:lang w:val="en-GB"/>
              </w:rPr>
              <w:t>Low</w:t>
            </w:r>
          </w:p>
        </w:tc>
        <w:tc>
          <w:tcPr>
            <w:tcW w:w="2055" w:type="pct"/>
            <w:tcBorders>
              <w:top w:val="single" w:sz="4" w:space="0" w:color="auto"/>
              <w:bottom w:val="single" w:sz="12" w:space="0" w:color="auto"/>
            </w:tcBorders>
          </w:tcPr>
          <w:p w14:paraId="71C0AB79" w14:textId="2A97649A" w:rsidR="0010145C" w:rsidRPr="0010145C" w:rsidRDefault="0010145C" w:rsidP="0010145C">
            <w:pPr>
              <w:pStyle w:val="Heading3"/>
              <w:numPr>
                <w:ilvl w:val="0"/>
                <w:numId w:val="0"/>
              </w:numPr>
              <w:spacing w:before="120" w:after="120"/>
              <w:rPr>
                <w:rFonts w:ascii="Arial" w:hAnsi="Arial" w:cs="Arial"/>
                <w:lang w:val="en-GB"/>
              </w:rPr>
            </w:pPr>
            <w:r w:rsidRPr="0010145C">
              <w:rPr>
                <w:rFonts w:ascii="Arial" w:hAnsi="Arial" w:cs="Arial"/>
                <w:lang w:val="en-GB"/>
              </w:rPr>
              <w:t>Tier 3</w:t>
            </w:r>
          </w:p>
        </w:tc>
      </w:tr>
    </w:tbl>
    <w:p w14:paraId="2B34309A" w14:textId="77777777" w:rsidR="00706C22" w:rsidRDefault="00706C22" w:rsidP="00706C22">
      <w:pPr>
        <w:pStyle w:val="Heading3"/>
        <w:numPr>
          <w:ilvl w:val="0"/>
          <w:numId w:val="0"/>
        </w:numPr>
        <w:ind w:left="1474"/>
        <w:rPr>
          <w:rFonts w:eastAsia="Cambria"/>
        </w:rPr>
      </w:pPr>
    </w:p>
    <w:p w14:paraId="672B3BB9" w14:textId="77777777" w:rsidR="00066E83" w:rsidRDefault="00706C22" w:rsidP="00706C22">
      <w:pPr>
        <w:pStyle w:val="Heading3"/>
        <w:rPr>
          <w:rFonts w:eastAsia="Cambria"/>
        </w:rPr>
      </w:pPr>
      <w:r>
        <w:rPr>
          <w:rFonts w:eastAsia="Cambria"/>
        </w:rPr>
        <w:t>Subject to clause 4.2(c), the provider of a</w:t>
      </w:r>
      <w:r w:rsidR="00066E83">
        <w:rPr>
          <w:rFonts w:eastAsia="Cambria"/>
        </w:rPr>
        <w:t>:</w:t>
      </w:r>
      <w:r>
        <w:rPr>
          <w:rFonts w:eastAsia="Cambria"/>
        </w:rPr>
        <w:t xml:space="preserve"> </w:t>
      </w:r>
    </w:p>
    <w:p w14:paraId="0B726941" w14:textId="6AD2ADA1" w:rsidR="00066E83" w:rsidRDefault="00066E83" w:rsidP="00066E83">
      <w:pPr>
        <w:pStyle w:val="Heading4"/>
        <w:rPr>
          <w:rFonts w:eastAsia="Cambria"/>
        </w:rPr>
      </w:pPr>
      <w:r>
        <w:rPr>
          <w:rFonts w:eastAsia="Cambria"/>
        </w:rPr>
        <w:t>relevant electronic service that is required to undertake a risk assessment under clause 4.2(a)</w:t>
      </w:r>
      <w:r w:rsidR="00122827">
        <w:rPr>
          <w:rFonts w:eastAsia="Cambria"/>
        </w:rPr>
        <w:t xml:space="preserve"> (other than a telephony relevant electronic service)</w:t>
      </w:r>
      <w:r>
        <w:rPr>
          <w:rFonts w:eastAsia="Cambria"/>
        </w:rPr>
        <w:t>;</w:t>
      </w:r>
    </w:p>
    <w:p w14:paraId="58AE0F3D" w14:textId="26117567" w:rsidR="00066E83" w:rsidRDefault="00066E83" w:rsidP="00066E83">
      <w:pPr>
        <w:pStyle w:val="Heading4"/>
        <w:rPr>
          <w:rFonts w:eastAsia="Cambria"/>
        </w:rPr>
      </w:pPr>
      <w:r>
        <w:rPr>
          <w:rFonts w:eastAsia="Cambria"/>
        </w:rPr>
        <w:t>relevant electronic service that has chosen to automatically assign a Tier 1 risk profile as anticipated by clause 4.2(a)</w:t>
      </w:r>
      <w:r w:rsidR="00122827">
        <w:rPr>
          <w:rFonts w:eastAsia="Cambria"/>
        </w:rPr>
        <w:t xml:space="preserve"> (other than a telephony relevant electronic service)</w:t>
      </w:r>
      <w:r>
        <w:rPr>
          <w:rFonts w:eastAsia="Cambria"/>
        </w:rPr>
        <w:t>;</w:t>
      </w:r>
    </w:p>
    <w:p w14:paraId="2025DB99" w14:textId="2658E42B" w:rsidR="00066E83" w:rsidRDefault="00122827" w:rsidP="00066E83">
      <w:pPr>
        <w:pStyle w:val="Heading4"/>
        <w:rPr>
          <w:rFonts w:eastAsia="Cambria"/>
        </w:rPr>
      </w:pPr>
      <w:r>
        <w:rPr>
          <w:rFonts w:eastAsia="Cambria"/>
        </w:rPr>
        <w:t>a pre-assessed relevant electronic service; or</w:t>
      </w:r>
    </w:p>
    <w:p w14:paraId="65B16940" w14:textId="1BC00B5B" w:rsidR="00066E83" w:rsidRDefault="00066E83" w:rsidP="00066E83">
      <w:pPr>
        <w:pStyle w:val="Heading4"/>
        <w:rPr>
          <w:rFonts w:eastAsia="Cambria"/>
        </w:rPr>
      </w:pPr>
      <w:r>
        <w:lastRenderedPageBreak/>
        <w:t>a gaming service with limited communications functionality,</w:t>
      </w:r>
    </w:p>
    <w:p w14:paraId="4538B5E5" w14:textId="0135E3D7" w:rsidR="00706C22" w:rsidRDefault="00706C22" w:rsidP="00066E83">
      <w:pPr>
        <w:pStyle w:val="Heading4"/>
        <w:numPr>
          <w:ilvl w:val="0"/>
          <w:numId w:val="0"/>
        </w:numPr>
        <w:ind w:left="1474"/>
        <w:rPr>
          <w:rFonts w:eastAsia="Cambria"/>
        </w:rPr>
      </w:pPr>
      <w:r>
        <w:rPr>
          <w:rFonts w:eastAsia="Cambria"/>
        </w:rPr>
        <w:t xml:space="preserve">that includes an AI companion chatbot feature must undertake a risk assessment </w:t>
      </w:r>
      <w:r w:rsidR="006A01AF">
        <w:rPr>
          <w:rFonts w:eastAsia="Cambria"/>
        </w:rPr>
        <w:t xml:space="preserve">of that feature </w:t>
      </w:r>
      <w:r>
        <w:rPr>
          <w:rFonts w:eastAsia="Cambria"/>
        </w:rPr>
        <w:t>in respect of each generative AI restricted category of material in accordance with the following table (as applicable):</w:t>
      </w:r>
    </w:p>
    <w:tbl>
      <w:tblPr>
        <w:tblW w:w="5000" w:type="pct"/>
        <w:tblBorders>
          <w:top w:val="nil"/>
          <w:left w:val="nil"/>
          <w:bottom w:val="nil"/>
          <w:right w:val="nil"/>
          <w:insideH w:val="nil"/>
          <w:insideV w:val="nil"/>
        </w:tblBorders>
        <w:tblLook w:val="0400" w:firstRow="0" w:lastRow="0" w:firstColumn="0" w:lastColumn="0" w:noHBand="0" w:noVBand="1"/>
      </w:tblPr>
      <w:tblGrid>
        <w:gridCol w:w="4894"/>
        <w:gridCol w:w="4852"/>
      </w:tblGrid>
      <w:tr w:rsidR="00706C22" w14:paraId="3FCFA5E7" w14:textId="77777777" w:rsidTr="00B22A79">
        <w:tc>
          <w:tcPr>
            <w:tcW w:w="2511" w:type="pct"/>
            <w:tcBorders>
              <w:top w:val="single" w:sz="12" w:space="0" w:color="000000"/>
              <w:bottom w:val="single" w:sz="12" w:space="0" w:color="000000"/>
            </w:tcBorders>
          </w:tcPr>
          <w:p w14:paraId="1AE8F717" w14:textId="1366DB3D" w:rsidR="00706C22" w:rsidRDefault="00706C22" w:rsidP="00B22A79">
            <w:pPr>
              <w:pStyle w:val="Heading3"/>
              <w:keepNext/>
              <w:numPr>
                <w:ilvl w:val="0"/>
                <w:numId w:val="0"/>
              </w:numPr>
              <w:spacing w:before="120" w:after="120"/>
              <w:rPr>
                <w:rFonts w:eastAsia="Arial"/>
                <w:b/>
              </w:rPr>
            </w:pPr>
            <w:r>
              <w:rPr>
                <w:rFonts w:eastAsia="Arial"/>
                <w:b/>
              </w:rPr>
              <w:t>If the risk that online pornography will be generated using the AI companion chatbot feature is…</w:t>
            </w:r>
          </w:p>
        </w:tc>
        <w:tc>
          <w:tcPr>
            <w:tcW w:w="2489" w:type="pct"/>
            <w:tcBorders>
              <w:top w:val="single" w:sz="12" w:space="0" w:color="000000"/>
              <w:bottom w:val="single" w:sz="12" w:space="0" w:color="000000"/>
            </w:tcBorders>
          </w:tcPr>
          <w:p w14:paraId="765BEE3E" w14:textId="77777777" w:rsidR="00706C22" w:rsidRDefault="00706C22" w:rsidP="00B22A79">
            <w:pPr>
              <w:pStyle w:val="Heading3"/>
              <w:keepNext/>
              <w:numPr>
                <w:ilvl w:val="0"/>
                <w:numId w:val="0"/>
              </w:numPr>
              <w:spacing w:before="120" w:after="120"/>
              <w:rPr>
                <w:rFonts w:eastAsia="Arial"/>
                <w:b/>
              </w:rPr>
            </w:pPr>
            <w:r>
              <w:rPr>
                <w:rFonts w:eastAsia="Arial"/>
                <w:b/>
              </w:rPr>
              <w:t>the risk profile of the AI companion chatbot feature in relation to online pornography is …</w:t>
            </w:r>
          </w:p>
        </w:tc>
      </w:tr>
      <w:tr w:rsidR="00706C22" w14:paraId="46A99088" w14:textId="77777777" w:rsidTr="00B22A79">
        <w:tc>
          <w:tcPr>
            <w:tcW w:w="2511" w:type="pct"/>
            <w:tcBorders>
              <w:top w:val="single" w:sz="12" w:space="0" w:color="000000"/>
              <w:bottom w:val="single" w:sz="4" w:space="0" w:color="000000"/>
            </w:tcBorders>
          </w:tcPr>
          <w:p w14:paraId="1C1C5F9E" w14:textId="77777777" w:rsidR="00706C22" w:rsidRDefault="00706C22" w:rsidP="00B22A79">
            <w:pPr>
              <w:pStyle w:val="Heading3"/>
              <w:numPr>
                <w:ilvl w:val="0"/>
                <w:numId w:val="0"/>
              </w:numPr>
              <w:spacing w:before="120" w:after="120"/>
              <w:rPr>
                <w:rFonts w:eastAsia="Arial"/>
              </w:rPr>
            </w:pPr>
            <w:r>
              <w:rPr>
                <w:rFonts w:eastAsia="Arial"/>
              </w:rPr>
              <w:t xml:space="preserve">High </w:t>
            </w:r>
          </w:p>
        </w:tc>
        <w:tc>
          <w:tcPr>
            <w:tcW w:w="2489" w:type="pct"/>
            <w:tcBorders>
              <w:top w:val="single" w:sz="12" w:space="0" w:color="000000"/>
              <w:bottom w:val="single" w:sz="4" w:space="0" w:color="000000"/>
            </w:tcBorders>
          </w:tcPr>
          <w:p w14:paraId="078CFBEE" w14:textId="77777777" w:rsidR="00706C22" w:rsidRDefault="00706C22" w:rsidP="00B22A79">
            <w:pPr>
              <w:pStyle w:val="Heading3"/>
              <w:numPr>
                <w:ilvl w:val="0"/>
                <w:numId w:val="0"/>
              </w:numPr>
              <w:spacing w:before="120" w:after="120"/>
              <w:rPr>
                <w:rFonts w:eastAsia="Arial"/>
              </w:rPr>
            </w:pPr>
            <w:r>
              <w:rPr>
                <w:rFonts w:eastAsia="Arial"/>
              </w:rPr>
              <w:t>Tier 1</w:t>
            </w:r>
          </w:p>
        </w:tc>
      </w:tr>
      <w:tr w:rsidR="00706C22" w14:paraId="35B78619" w14:textId="77777777" w:rsidTr="00B22A79">
        <w:tc>
          <w:tcPr>
            <w:tcW w:w="2511" w:type="pct"/>
            <w:tcBorders>
              <w:top w:val="single" w:sz="4" w:space="0" w:color="000000"/>
              <w:bottom w:val="single" w:sz="4" w:space="0" w:color="000000"/>
            </w:tcBorders>
          </w:tcPr>
          <w:p w14:paraId="721A9EA6" w14:textId="77777777" w:rsidR="00706C22" w:rsidRDefault="00706C22" w:rsidP="00B22A79">
            <w:pPr>
              <w:pStyle w:val="Heading3"/>
              <w:numPr>
                <w:ilvl w:val="0"/>
                <w:numId w:val="0"/>
              </w:numPr>
              <w:spacing w:before="120" w:after="120"/>
              <w:rPr>
                <w:rFonts w:eastAsia="Arial"/>
              </w:rPr>
            </w:pPr>
            <w:r>
              <w:rPr>
                <w:rFonts w:eastAsia="Arial"/>
              </w:rPr>
              <w:t>Moderate</w:t>
            </w:r>
          </w:p>
        </w:tc>
        <w:tc>
          <w:tcPr>
            <w:tcW w:w="2489" w:type="pct"/>
            <w:tcBorders>
              <w:top w:val="single" w:sz="4" w:space="0" w:color="000000"/>
              <w:bottom w:val="single" w:sz="4" w:space="0" w:color="000000"/>
            </w:tcBorders>
          </w:tcPr>
          <w:p w14:paraId="02454011" w14:textId="77777777" w:rsidR="00706C22" w:rsidRDefault="00706C22" w:rsidP="00B22A79">
            <w:pPr>
              <w:pStyle w:val="Heading3"/>
              <w:numPr>
                <w:ilvl w:val="0"/>
                <w:numId w:val="0"/>
              </w:numPr>
              <w:spacing w:before="120" w:after="120"/>
              <w:rPr>
                <w:rFonts w:eastAsia="Arial"/>
              </w:rPr>
            </w:pPr>
            <w:r>
              <w:rPr>
                <w:rFonts w:eastAsia="Arial"/>
              </w:rPr>
              <w:t>Tier 2</w:t>
            </w:r>
          </w:p>
        </w:tc>
      </w:tr>
      <w:tr w:rsidR="00706C22" w14:paraId="68379B98" w14:textId="77777777" w:rsidTr="00B22A79">
        <w:tc>
          <w:tcPr>
            <w:tcW w:w="2511" w:type="pct"/>
            <w:tcBorders>
              <w:top w:val="single" w:sz="4" w:space="0" w:color="000000"/>
              <w:bottom w:val="single" w:sz="4" w:space="0" w:color="000000"/>
            </w:tcBorders>
          </w:tcPr>
          <w:p w14:paraId="5CA03038" w14:textId="77777777" w:rsidR="00706C22" w:rsidRDefault="00706C22" w:rsidP="00B22A79">
            <w:pPr>
              <w:pStyle w:val="Heading3"/>
              <w:numPr>
                <w:ilvl w:val="0"/>
                <w:numId w:val="0"/>
              </w:numPr>
              <w:spacing w:before="120" w:after="120"/>
              <w:rPr>
                <w:rFonts w:eastAsia="Arial"/>
              </w:rPr>
            </w:pPr>
            <w:r>
              <w:rPr>
                <w:rFonts w:eastAsia="Arial"/>
              </w:rPr>
              <w:t>Low</w:t>
            </w:r>
          </w:p>
        </w:tc>
        <w:tc>
          <w:tcPr>
            <w:tcW w:w="2489" w:type="pct"/>
            <w:tcBorders>
              <w:top w:val="single" w:sz="4" w:space="0" w:color="000000"/>
              <w:bottom w:val="single" w:sz="4" w:space="0" w:color="000000"/>
            </w:tcBorders>
          </w:tcPr>
          <w:p w14:paraId="0866BB99" w14:textId="77777777" w:rsidR="00706C22" w:rsidRDefault="00706C22" w:rsidP="00B22A79">
            <w:pPr>
              <w:pStyle w:val="Heading3"/>
              <w:numPr>
                <w:ilvl w:val="0"/>
                <w:numId w:val="0"/>
              </w:numPr>
              <w:spacing w:before="120" w:after="120"/>
              <w:rPr>
                <w:rFonts w:eastAsia="Arial"/>
              </w:rPr>
            </w:pPr>
            <w:r>
              <w:rPr>
                <w:rFonts w:eastAsia="Arial"/>
              </w:rPr>
              <w:t>Tier 3</w:t>
            </w:r>
          </w:p>
        </w:tc>
      </w:tr>
      <w:tr w:rsidR="00706C22" w14:paraId="3414031F" w14:textId="77777777" w:rsidTr="00B22A79">
        <w:tc>
          <w:tcPr>
            <w:tcW w:w="2511" w:type="pct"/>
            <w:tcBorders>
              <w:top w:val="single" w:sz="4" w:space="0" w:color="000000"/>
              <w:bottom w:val="single" w:sz="4" w:space="0" w:color="000000"/>
            </w:tcBorders>
          </w:tcPr>
          <w:p w14:paraId="38590D35" w14:textId="77777777" w:rsidR="00706C22" w:rsidRDefault="00706C22" w:rsidP="00B22A79">
            <w:pPr>
              <w:pStyle w:val="Heading3"/>
              <w:numPr>
                <w:ilvl w:val="0"/>
                <w:numId w:val="0"/>
              </w:numPr>
              <w:spacing w:before="120" w:after="120"/>
            </w:pPr>
          </w:p>
        </w:tc>
        <w:tc>
          <w:tcPr>
            <w:tcW w:w="2489" w:type="pct"/>
            <w:tcBorders>
              <w:top w:val="single" w:sz="4" w:space="0" w:color="000000"/>
              <w:bottom w:val="single" w:sz="4" w:space="0" w:color="000000"/>
            </w:tcBorders>
          </w:tcPr>
          <w:p w14:paraId="4B5C6ED0" w14:textId="77777777" w:rsidR="00706C22" w:rsidRDefault="00706C22" w:rsidP="00B22A79">
            <w:pPr>
              <w:pStyle w:val="Heading3"/>
              <w:numPr>
                <w:ilvl w:val="0"/>
                <w:numId w:val="0"/>
              </w:numPr>
              <w:spacing w:before="120" w:after="120"/>
            </w:pPr>
          </w:p>
        </w:tc>
      </w:tr>
      <w:tr w:rsidR="00706C22" w14:paraId="5492E17F" w14:textId="77777777" w:rsidTr="00B22A79">
        <w:tc>
          <w:tcPr>
            <w:tcW w:w="2511" w:type="pct"/>
            <w:tcBorders>
              <w:top w:val="single" w:sz="4" w:space="0" w:color="000000"/>
              <w:bottom w:val="single" w:sz="4" w:space="0" w:color="000000"/>
            </w:tcBorders>
          </w:tcPr>
          <w:p w14:paraId="7EC882C4" w14:textId="6B2434D1" w:rsidR="00706C22" w:rsidRDefault="00706C22" w:rsidP="00B22A79">
            <w:pPr>
              <w:pStyle w:val="Heading3"/>
              <w:numPr>
                <w:ilvl w:val="0"/>
                <w:numId w:val="0"/>
              </w:numPr>
              <w:spacing w:before="120" w:after="120"/>
            </w:pPr>
            <w:r>
              <w:rPr>
                <w:rFonts w:eastAsia="Arial"/>
                <w:b/>
              </w:rPr>
              <w:t xml:space="preserve">If the risk that high impact sexually explicit material will be </w:t>
            </w:r>
            <w:r w:rsidR="00590419">
              <w:rPr>
                <w:rFonts w:eastAsia="Arial"/>
                <w:b/>
              </w:rPr>
              <w:t xml:space="preserve">generated </w:t>
            </w:r>
            <w:r>
              <w:rPr>
                <w:rFonts w:eastAsia="Arial"/>
                <w:b/>
              </w:rPr>
              <w:t>using the AI companion chatbot feature is…</w:t>
            </w:r>
          </w:p>
        </w:tc>
        <w:tc>
          <w:tcPr>
            <w:tcW w:w="2489" w:type="pct"/>
            <w:tcBorders>
              <w:top w:val="single" w:sz="4" w:space="0" w:color="000000"/>
              <w:bottom w:val="single" w:sz="4" w:space="0" w:color="000000"/>
            </w:tcBorders>
          </w:tcPr>
          <w:p w14:paraId="6D4D967B" w14:textId="77777777" w:rsidR="00706C22" w:rsidRDefault="00706C22" w:rsidP="00B22A79">
            <w:pPr>
              <w:pStyle w:val="Heading3"/>
              <w:numPr>
                <w:ilvl w:val="0"/>
                <w:numId w:val="0"/>
              </w:numPr>
              <w:spacing w:before="120" w:after="120"/>
            </w:pPr>
            <w:r>
              <w:rPr>
                <w:rFonts w:eastAsia="Arial"/>
                <w:b/>
              </w:rPr>
              <w:t>the risk profile of the AI companion chatbot feature in relation to high impact sexually explicit material is …</w:t>
            </w:r>
          </w:p>
        </w:tc>
      </w:tr>
      <w:tr w:rsidR="00706C22" w14:paraId="222CFF1B" w14:textId="77777777" w:rsidTr="00B22A79">
        <w:tc>
          <w:tcPr>
            <w:tcW w:w="2511" w:type="pct"/>
            <w:tcBorders>
              <w:top w:val="single" w:sz="4" w:space="0" w:color="000000"/>
              <w:bottom w:val="single" w:sz="4" w:space="0" w:color="000000"/>
            </w:tcBorders>
          </w:tcPr>
          <w:p w14:paraId="21E1A5DF" w14:textId="77777777" w:rsidR="00706C22" w:rsidRDefault="00706C22" w:rsidP="00B22A79">
            <w:pPr>
              <w:pStyle w:val="Heading3"/>
              <w:numPr>
                <w:ilvl w:val="0"/>
                <w:numId w:val="0"/>
              </w:numPr>
              <w:spacing w:before="120" w:after="120"/>
              <w:rPr>
                <w:b/>
              </w:rPr>
            </w:pPr>
            <w:r>
              <w:rPr>
                <w:rFonts w:eastAsia="Arial"/>
              </w:rPr>
              <w:t xml:space="preserve">High </w:t>
            </w:r>
          </w:p>
        </w:tc>
        <w:tc>
          <w:tcPr>
            <w:tcW w:w="2489" w:type="pct"/>
            <w:tcBorders>
              <w:top w:val="single" w:sz="4" w:space="0" w:color="000000"/>
              <w:bottom w:val="single" w:sz="4" w:space="0" w:color="000000"/>
            </w:tcBorders>
          </w:tcPr>
          <w:p w14:paraId="68A52298" w14:textId="77777777" w:rsidR="00706C22" w:rsidRDefault="00706C22" w:rsidP="00B22A79">
            <w:pPr>
              <w:pStyle w:val="Heading3"/>
              <w:numPr>
                <w:ilvl w:val="0"/>
                <w:numId w:val="0"/>
              </w:numPr>
              <w:spacing w:before="120" w:after="120"/>
            </w:pPr>
            <w:r>
              <w:rPr>
                <w:rFonts w:eastAsia="Arial"/>
              </w:rPr>
              <w:t>Tier 1</w:t>
            </w:r>
          </w:p>
        </w:tc>
      </w:tr>
      <w:tr w:rsidR="00706C22" w14:paraId="78A7C5D7" w14:textId="77777777" w:rsidTr="00B22A79">
        <w:tc>
          <w:tcPr>
            <w:tcW w:w="2511" w:type="pct"/>
            <w:tcBorders>
              <w:top w:val="single" w:sz="4" w:space="0" w:color="000000"/>
              <w:bottom w:val="single" w:sz="4" w:space="0" w:color="000000"/>
            </w:tcBorders>
          </w:tcPr>
          <w:p w14:paraId="33437923" w14:textId="77777777" w:rsidR="00706C22" w:rsidRDefault="00706C22" w:rsidP="00B22A79">
            <w:pPr>
              <w:pStyle w:val="Heading3"/>
              <w:numPr>
                <w:ilvl w:val="0"/>
                <w:numId w:val="0"/>
              </w:numPr>
              <w:spacing w:before="120" w:after="120"/>
              <w:rPr>
                <w:b/>
              </w:rPr>
            </w:pPr>
            <w:r>
              <w:rPr>
                <w:rFonts w:eastAsia="Arial"/>
              </w:rPr>
              <w:t>Moderate</w:t>
            </w:r>
          </w:p>
        </w:tc>
        <w:tc>
          <w:tcPr>
            <w:tcW w:w="2489" w:type="pct"/>
            <w:tcBorders>
              <w:top w:val="single" w:sz="4" w:space="0" w:color="000000"/>
              <w:bottom w:val="single" w:sz="4" w:space="0" w:color="000000"/>
            </w:tcBorders>
          </w:tcPr>
          <w:p w14:paraId="3E8B14BF" w14:textId="77777777" w:rsidR="00706C22" w:rsidRDefault="00706C22" w:rsidP="00B22A79">
            <w:pPr>
              <w:pStyle w:val="Heading3"/>
              <w:numPr>
                <w:ilvl w:val="0"/>
                <w:numId w:val="0"/>
              </w:numPr>
              <w:spacing w:before="120" w:after="120"/>
            </w:pPr>
            <w:r>
              <w:rPr>
                <w:rFonts w:eastAsia="Arial"/>
              </w:rPr>
              <w:t>Tier 2</w:t>
            </w:r>
          </w:p>
        </w:tc>
      </w:tr>
      <w:tr w:rsidR="00706C22" w14:paraId="676224EB" w14:textId="77777777" w:rsidTr="00B22A79">
        <w:tc>
          <w:tcPr>
            <w:tcW w:w="2511" w:type="pct"/>
            <w:tcBorders>
              <w:top w:val="single" w:sz="4" w:space="0" w:color="000000"/>
              <w:bottom w:val="single" w:sz="4" w:space="0" w:color="000000"/>
            </w:tcBorders>
          </w:tcPr>
          <w:p w14:paraId="575DBCDE" w14:textId="77777777" w:rsidR="00706C22" w:rsidRDefault="00706C22" w:rsidP="00B22A79">
            <w:pPr>
              <w:pStyle w:val="Heading3"/>
              <w:numPr>
                <w:ilvl w:val="0"/>
                <w:numId w:val="0"/>
              </w:numPr>
              <w:spacing w:before="120" w:after="120"/>
              <w:rPr>
                <w:b/>
              </w:rPr>
            </w:pPr>
            <w:r>
              <w:rPr>
                <w:rFonts w:eastAsia="Arial"/>
              </w:rPr>
              <w:t>Low</w:t>
            </w:r>
          </w:p>
        </w:tc>
        <w:tc>
          <w:tcPr>
            <w:tcW w:w="2489" w:type="pct"/>
            <w:tcBorders>
              <w:top w:val="single" w:sz="4" w:space="0" w:color="000000"/>
              <w:bottom w:val="single" w:sz="4" w:space="0" w:color="000000"/>
            </w:tcBorders>
          </w:tcPr>
          <w:p w14:paraId="422382EA" w14:textId="77777777" w:rsidR="00706C22" w:rsidRDefault="00706C22" w:rsidP="00B22A79">
            <w:pPr>
              <w:pStyle w:val="Heading3"/>
              <w:numPr>
                <w:ilvl w:val="0"/>
                <w:numId w:val="0"/>
              </w:numPr>
              <w:spacing w:before="120" w:after="120"/>
            </w:pPr>
            <w:r>
              <w:rPr>
                <w:rFonts w:eastAsia="Arial"/>
              </w:rPr>
              <w:t>Tier 3</w:t>
            </w:r>
          </w:p>
        </w:tc>
      </w:tr>
      <w:tr w:rsidR="00706C22" w14:paraId="1608CC0B" w14:textId="77777777" w:rsidTr="00B22A79">
        <w:tc>
          <w:tcPr>
            <w:tcW w:w="2511" w:type="pct"/>
            <w:tcBorders>
              <w:top w:val="single" w:sz="4" w:space="0" w:color="000000"/>
              <w:bottom w:val="single" w:sz="4" w:space="0" w:color="000000"/>
            </w:tcBorders>
          </w:tcPr>
          <w:p w14:paraId="3B2F4A60" w14:textId="77777777" w:rsidR="00706C22" w:rsidRDefault="00706C22" w:rsidP="00B22A79">
            <w:pPr>
              <w:pStyle w:val="Heading3"/>
              <w:numPr>
                <w:ilvl w:val="0"/>
                <w:numId w:val="0"/>
              </w:numPr>
              <w:spacing w:before="120" w:after="120"/>
              <w:rPr>
                <w:b/>
              </w:rPr>
            </w:pPr>
          </w:p>
        </w:tc>
        <w:tc>
          <w:tcPr>
            <w:tcW w:w="2489" w:type="pct"/>
            <w:tcBorders>
              <w:top w:val="single" w:sz="4" w:space="0" w:color="000000"/>
              <w:bottom w:val="single" w:sz="4" w:space="0" w:color="000000"/>
            </w:tcBorders>
          </w:tcPr>
          <w:p w14:paraId="20451A25" w14:textId="77777777" w:rsidR="00706C22" w:rsidRDefault="00706C22" w:rsidP="00B22A79">
            <w:pPr>
              <w:pStyle w:val="Heading3"/>
              <w:numPr>
                <w:ilvl w:val="0"/>
                <w:numId w:val="0"/>
              </w:numPr>
              <w:spacing w:before="120" w:after="120"/>
            </w:pPr>
          </w:p>
        </w:tc>
      </w:tr>
      <w:tr w:rsidR="00706C22" w14:paraId="0E2AB198" w14:textId="77777777" w:rsidTr="00B22A79">
        <w:tc>
          <w:tcPr>
            <w:tcW w:w="2511" w:type="pct"/>
            <w:tcBorders>
              <w:top w:val="single" w:sz="4" w:space="0" w:color="000000"/>
              <w:bottom w:val="single" w:sz="4" w:space="0" w:color="000000"/>
            </w:tcBorders>
          </w:tcPr>
          <w:p w14:paraId="6A888A3A" w14:textId="0047E72D" w:rsidR="00706C22" w:rsidRDefault="00706C22" w:rsidP="00B22A79">
            <w:pPr>
              <w:pStyle w:val="Heading3"/>
              <w:numPr>
                <w:ilvl w:val="0"/>
                <w:numId w:val="0"/>
              </w:numPr>
              <w:spacing w:before="120" w:after="120"/>
              <w:rPr>
                <w:b/>
              </w:rPr>
            </w:pPr>
            <w:r>
              <w:rPr>
                <w:rFonts w:eastAsia="Arial"/>
                <w:b/>
              </w:rPr>
              <w:t xml:space="preserve">If the risk that self-harm material will be </w:t>
            </w:r>
            <w:r w:rsidR="00590419">
              <w:rPr>
                <w:rFonts w:eastAsia="Arial"/>
                <w:b/>
              </w:rPr>
              <w:t xml:space="preserve">generated </w:t>
            </w:r>
            <w:r>
              <w:rPr>
                <w:rFonts w:eastAsia="Arial"/>
                <w:b/>
              </w:rPr>
              <w:t>using the AI companion chatbot feature is…</w:t>
            </w:r>
          </w:p>
        </w:tc>
        <w:tc>
          <w:tcPr>
            <w:tcW w:w="2489" w:type="pct"/>
            <w:tcBorders>
              <w:top w:val="single" w:sz="4" w:space="0" w:color="000000"/>
              <w:bottom w:val="single" w:sz="4" w:space="0" w:color="000000"/>
            </w:tcBorders>
          </w:tcPr>
          <w:p w14:paraId="132BB0CF" w14:textId="77777777" w:rsidR="00706C22" w:rsidRDefault="00706C22" w:rsidP="00B22A79">
            <w:pPr>
              <w:pStyle w:val="Heading3"/>
              <w:numPr>
                <w:ilvl w:val="0"/>
                <w:numId w:val="0"/>
              </w:numPr>
              <w:spacing w:before="120" w:after="120"/>
            </w:pPr>
            <w:r>
              <w:rPr>
                <w:rFonts w:eastAsia="Arial"/>
                <w:b/>
              </w:rPr>
              <w:t>the risk profile of the AI companion chatbot feature in relation to self-harm material is …</w:t>
            </w:r>
          </w:p>
        </w:tc>
      </w:tr>
      <w:tr w:rsidR="00706C22" w14:paraId="1BD9F71C" w14:textId="77777777" w:rsidTr="00B22A79">
        <w:tc>
          <w:tcPr>
            <w:tcW w:w="2511" w:type="pct"/>
            <w:tcBorders>
              <w:top w:val="single" w:sz="4" w:space="0" w:color="000000"/>
              <w:bottom w:val="single" w:sz="4" w:space="0" w:color="000000"/>
            </w:tcBorders>
          </w:tcPr>
          <w:p w14:paraId="16EBD722" w14:textId="77777777" w:rsidR="00706C22" w:rsidRDefault="00706C22" w:rsidP="00B22A79">
            <w:pPr>
              <w:pStyle w:val="Heading3"/>
              <w:numPr>
                <w:ilvl w:val="0"/>
                <w:numId w:val="0"/>
              </w:numPr>
              <w:spacing w:before="120" w:after="120"/>
              <w:rPr>
                <w:b/>
              </w:rPr>
            </w:pPr>
            <w:r>
              <w:rPr>
                <w:rFonts w:eastAsia="Arial"/>
              </w:rPr>
              <w:t xml:space="preserve">High </w:t>
            </w:r>
          </w:p>
        </w:tc>
        <w:tc>
          <w:tcPr>
            <w:tcW w:w="2489" w:type="pct"/>
            <w:tcBorders>
              <w:top w:val="single" w:sz="4" w:space="0" w:color="000000"/>
              <w:bottom w:val="single" w:sz="4" w:space="0" w:color="000000"/>
            </w:tcBorders>
          </w:tcPr>
          <w:p w14:paraId="70A8EEB1" w14:textId="77777777" w:rsidR="00706C22" w:rsidRDefault="00706C22" w:rsidP="00B22A79">
            <w:pPr>
              <w:pStyle w:val="Heading3"/>
              <w:numPr>
                <w:ilvl w:val="0"/>
                <w:numId w:val="0"/>
              </w:numPr>
              <w:spacing w:before="120" w:after="120"/>
            </w:pPr>
            <w:r>
              <w:rPr>
                <w:rFonts w:eastAsia="Arial"/>
              </w:rPr>
              <w:t>Tier 1</w:t>
            </w:r>
          </w:p>
        </w:tc>
      </w:tr>
      <w:tr w:rsidR="00706C22" w14:paraId="59D6CD69" w14:textId="77777777" w:rsidTr="00B22A79">
        <w:tc>
          <w:tcPr>
            <w:tcW w:w="2511" w:type="pct"/>
            <w:tcBorders>
              <w:top w:val="single" w:sz="4" w:space="0" w:color="000000"/>
              <w:bottom w:val="single" w:sz="4" w:space="0" w:color="000000"/>
            </w:tcBorders>
          </w:tcPr>
          <w:p w14:paraId="13E9BBED" w14:textId="77777777" w:rsidR="00706C22" w:rsidRDefault="00706C22" w:rsidP="00B22A79">
            <w:pPr>
              <w:pStyle w:val="Heading3"/>
              <w:numPr>
                <w:ilvl w:val="0"/>
                <w:numId w:val="0"/>
              </w:numPr>
              <w:spacing w:before="120" w:after="120"/>
              <w:rPr>
                <w:b/>
              </w:rPr>
            </w:pPr>
            <w:r>
              <w:rPr>
                <w:rFonts w:eastAsia="Arial"/>
              </w:rPr>
              <w:t>Moderate</w:t>
            </w:r>
          </w:p>
        </w:tc>
        <w:tc>
          <w:tcPr>
            <w:tcW w:w="2489" w:type="pct"/>
            <w:tcBorders>
              <w:top w:val="single" w:sz="4" w:space="0" w:color="000000"/>
              <w:bottom w:val="single" w:sz="4" w:space="0" w:color="000000"/>
            </w:tcBorders>
          </w:tcPr>
          <w:p w14:paraId="08DB22E8" w14:textId="77777777" w:rsidR="00706C22" w:rsidRDefault="00706C22" w:rsidP="00B22A79">
            <w:pPr>
              <w:pStyle w:val="Heading3"/>
              <w:numPr>
                <w:ilvl w:val="0"/>
                <w:numId w:val="0"/>
              </w:numPr>
              <w:spacing w:before="120" w:after="120"/>
            </w:pPr>
            <w:r>
              <w:rPr>
                <w:rFonts w:eastAsia="Arial"/>
              </w:rPr>
              <w:t>Tier 2</w:t>
            </w:r>
          </w:p>
        </w:tc>
      </w:tr>
      <w:tr w:rsidR="00706C22" w14:paraId="26DAB8A1" w14:textId="77777777" w:rsidTr="00B22A79">
        <w:tc>
          <w:tcPr>
            <w:tcW w:w="2511" w:type="pct"/>
            <w:tcBorders>
              <w:top w:val="single" w:sz="4" w:space="0" w:color="000000"/>
              <w:bottom w:val="single" w:sz="4" w:space="0" w:color="000000"/>
            </w:tcBorders>
          </w:tcPr>
          <w:p w14:paraId="209318A7" w14:textId="77777777" w:rsidR="00706C22" w:rsidRDefault="00706C22" w:rsidP="00B22A79">
            <w:pPr>
              <w:pStyle w:val="Heading3"/>
              <w:numPr>
                <w:ilvl w:val="0"/>
                <w:numId w:val="0"/>
              </w:numPr>
              <w:spacing w:before="120" w:after="120"/>
              <w:rPr>
                <w:b/>
              </w:rPr>
            </w:pPr>
            <w:r>
              <w:rPr>
                <w:rFonts w:eastAsia="Arial"/>
              </w:rPr>
              <w:t>Low</w:t>
            </w:r>
          </w:p>
        </w:tc>
        <w:tc>
          <w:tcPr>
            <w:tcW w:w="2489" w:type="pct"/>
            <w:tcBorders>
              <w:top w:val="single" w:sz="4" w:space="0" w:color="000000"/>
              <w:bottom w:val="single" w:sz="4" w:space="0" w:color="000000"/>
            </w:tcBorders>
          </w:tcPr>
          <w:p w14:paraId="46257A89" w14:textId="77777777" w:rsidR="00706C22" w:rsidRDefault="00706C22" w:rsidP="00B22A79">
            <w:pPr>
              <w:pStyle w:val="Heading3"/>
              <w:numPr>
                <w:ilvl w:val="0"/>
                <w:numId w:val="0"/>
              </w:numPr>
              <w:spacing w:before="120" w:after="120"/>
            </w:pPr>
            <w:r>
              <w:rPr>
                <w:rFonts w:eastAsia="Arial"/>
              </w:rPr>
              <w:t>Tier 3</w:t>
            </w:r>
          </w:p>
        </w:tc>
      </w:tr>
      <w:tr w:rsidR="00706C22" w14:paraId="2B519B3C" w14:textId="77777777" w:rsidTr="00B22A79">
        <w:tc>
          <w:tcPr>
            <w:tcW w:w="2511" w:type="pct"/>
            <w:tcBorders>
              <w:top w:val="single" w:sz="4" w:space="0" w:color="000000"/>
              <w:bottom w:val="single" w:sz="4" w:space="0" w:color="000000"/>
            </w:tcBorders>
          </w:tcPr>
          <w:p w14:paraId="2FE9D0AE" w14:textId="77777777" w:rsidR="00706C22" w:rsidRDefault="00706C22" w:rsidP="00B22A79">
            <w:pPr>
              <w:pStyle w:val="Heading3"/>
              <w:numPr>
                <w:ilvl w:val="0"/>
                <w:numId w:val="0"/>
              </w:numPr>
              <w:spacing w:before="120" w:after="120"/>
            </w:pPr>
          </w:p>
        </w:tc>
        <w:tc>
          <w:tcPr>
            <w:tcW w:w="2489" w:type="pct"/>
            <w:tcBorders>
              <w:top w:val="single" w:sz="4" w:space="0" w:color="000000"/>
              <w:bottom w:val="single" w:sz="4" w:space="0" w:color="000000"/>
            </w:tcBorders>
          </w:tcPr>
          <w:p w14:paraId="37F77509" w14:textId="77777777" w:rsidR="00706C22" w:rsidRDefault="00706C22" w:rsidP="00B22A79">
            <w:pPr>
              <w:pStyle w:val="Heading3"/>
              <w:numPr>
                <w:ilvl w:val="0"/>
                <w:numId w:val="0"/>
              </w:numPr>
              <w:spacing w:before="120" w:after="120"/>
            </w:pPr>
          </w:p>
        </w:tc>
      </w:tr>
      <w:tr w:rsidR="00706C22" w14:paraId="7F979CE6" w14:textId="77777777" w:rsidTr="00B22A79">
        <w:tc>
          <w:tcPr>
            <w:tcW w:w="2511" w:type="pct"/>
            <w:tcBorders>
              <w:top w:val="single" w:sz="4" w:space="0" w:color="000000"/>
              <w:bottom w:val="single" w:sz="4" w:space="0" w:color="000000"/>
            </w:tcBorders>
          </w:tcPr>
          <w:p w14:paraId="74BD12C7" w14:textId="00DACE8F" w:rsidR="00706C22" w:rsidRDefault="00166752" w:rsidP="00B22A79">
            <w:pPr>
              <w:pStyle w:val="Heading3"/>
              <w:numPr>
                <w:ilvl w:val="0"/>
                <w:numId w:val="0"/>
              </w:numPr>
              <w:spacing w:before="120" w:after="120"/>
              <w:rPr>
                <w:b/>
              </w:rPr>
            </w:pPr>
            <w:r>
              <w:rPr>
                <w:rFonts w:eastAsia="Arial"/>
                <w:b/>
              </w:rPr>
              <w:t xml:space="preserve">If the risk that high impact violence material will be </w:t>
            </w:r>
            <w:r w:rsidR="00590419">
              <w:rPr>
                <w:rFonts w:eastAsia="Arial"/>
                <w:b/>
              </w:rPr>
              <w:t xml:space="preserve">generated </w:t>
            </w:r>
            <w:r>
              <w:rPr>
                <w:rFonts w:eastAsia="Arial"/>
                <w:b/>
              </w:rPr>
              <w:t>using the AI companion chatbot feature is…</w:t>
            </w:r>
          </w:p>
        </w:tc>
        <w:tc>
          <w:tcPr>
            <w:tcW w:w="2489" w:type="pct"/>
            <w:tcBorders>
              <w:top w:val="single" w:sz="4" w:space="0" w:color="000000"/>
              <w:bottom w:val="single" w:sz="4" w:space="0" w:color="000000"/>
            </w:tcBorders>
          </w:tcPr>
          <w:p w14:paraId="14864F29" w14:textId="77777777" w:rsidR="00706C22" w:rsidRDefault="00706C22" w:rsidP="00B22A79">
            <w:pPr>
              <w:pStyle w:val="Heading3"/>
              <w:numPr>
                <w:ilvl w:val="0"/>
                <w:numId w:val="0"/>
              </w:numPr>
              <w:spacing w:before="120" w:after="120"/>
            </w:pPr>
            <w:r>
              <w:rPr>
                <w:rFonts w:eastAsia="Arial"/>
                <w:b/>
              </w:rPr>
              <w:t>the risk profile of the AI companion chatbot feature in relation to high impact violence material is …</w:t>
            </w:r>
          </w:p>
        </w:tc>
      </w:tr>
      <w:tr w:rsidR="00706C22" w14:paraId="10137BFB" w14:textId="77777777" w:rsidTr="00B22A79">
        <w:tc>
          <w:tcPr>
            <w:tcW w:w="2511" w:type="pct"/>
            <w:tcBorders>
              <w:top w:val="single" w:sz="4" w:space="0" w:color="000000"/>
              <w:bottom w:val="single" w:sz="4" w:space="0" w:color="000000"/>
            </w:tcBorders>
          </w:tcPr>
          <w:p w14:paraId="766B2EEB" w14:textId="77777777" w:rsidR="00706C22" w:rsidRDefault="00706C22" w:rsidP="00B22A79">
            <w:pPr>
              <w:pStyle w:val="Heading3"/>
              <w:numPr>
                <w:ilvl w:val="0"/>
                <w:numId w:val="0"/>
              </w:numPr>
              <w:spacing w:before="120" w:after="120"/>
              <w:rPr>
                <w:b/>
              </w:rPr>
            </w:pPr>
            <w:r>
              <w:rPr>
                <w:rFonts w:eastAsia="Arial"/>
              </w:rPr>
              <w:t xml:space="preserve">High </w:t>
            </w:r>
          </w:p>
        </w:tc>
        <w:tc>
          <w:tcPr>
            <w:tcW w:w="2489" w:type="pct"/>
            <w:tcBorders>
              <w:top w:val="single" w:sz="4" w:space="0" w:color="000000"/>
              <w:bottom w:val="single" w:sz="4" w:space="0" w:color="000000"/>
            </w:tcBorders>
          </w:tcPr>
          <w:p w14:paraId="08F3E7E2" w14:textId="77777777" w:rsidR="00706C22" w:rsidRDefault="00706C22" w:rsidP="00B22A79">
            <w:pPr>
              <w:pStyle w:val="Heading3"/>
              <w:numPr>
                <w:ilvl w:val="0"/>
                <w:numId w:val="0"/>
              </w:numPr>
              <w:spacing w:before="120" w:after="120"/>
            </w:pPr>
            <w:r>
              <w:rPr>
                <w:rFonts w:eastAsia="Arial"/>
              </w:rPr>
              <w:t>Tier 1</w:t>
            </w:r>
          </w:p>
        </w:tc>
      </w:tr>
      <w:tr w:rsidR="00706C22" w14:paraId="637BC8DE" w14:textId="77777777" w:rsidTr="00B22A79">
        <w:tc>
          <w:tcPr>
            <w:tcW w:w="2511" w:type="pct"/>
            <w:tcBorders>
              <w:top w:val="single" w:sz="4" w:space="0" w:color="000000"/>
              <w:bottom w:val="single" w:sz="4" w:space="0" w:color="000000"/>
            </w:tcBorders>
          </w:tcPr>
          <w:p w14:paraId="56880C79" w14:textId="77777777" w:rsidR="00706C22" w:rsidRDefault="00706C22" w:rsidP="00B22A79">
            <w:pPr>
              <w:pStyle w:val="Heading3"/>
              <w:numPr>
                <w:ilvl w:val="0"/>
                <w:numId w:val="0"/>
              </w:numPr>
              <w:spacing w:before="120" w:after="120"/>
              <w:rPr>
                <w:b/>
              </w:rPr>
            </w:pPr>
            <w:r>
              <w:rPr>
                <w:rFonts w:eastAsia="Arial"/>
              </w:rPr>
              <w:t>Moderate</w:t>
            </w:r>
          </w:p>
        </w:tc>
        <w:tc>
          <w:tcPr>
            <w:tcW w:w="2489" w:type="pct"/>
            <w:tcBorders>
              <w:top w:val="single" w:sz="4" w:space="0" w:color="000000"/>
              <w:bottom w:val="single" w:sz="4" w:space="0" w:color="000000"/>
            </w:tcBorders>
          </w:tcPr>
          <w:p w14:paraId="3C5351F4" w14:textId="77777777" w:rsidR="00706C22" w:rsidRDefault="00706C22" w:rsidP="00B22A79">
            <w:pPr>
              <w:pStyle w:val="Heading3"/>
              <w:numPr>
                <w:ilvl w:val="0"/>
                <w:numId w:val="0"/>
              </w:numPr>
              <w:spacing w:before="120" w:after="120"/>
            </w:pPr>
            <w:r>
              <w:rPr>
                <w:rFonts w:eastAsia="Arial"/>
              </w:rPr>
              <w:t>Tier 2</w:t>
            </w:r>
          </w:p>
        </w:tc>
      </w:tr>
      <w:tr w:rsidR="00706C22" w14:paraId="63307176" w14:textId="77777777" w:rsidTr="00B22A79">
        <w:tc>
          <w:tcPr>
            <w:tcW w:w="2511" w:type="pct"/>
            <w:tcBorders>
              <w:top w:val="single" w:sz="4" w:space="0" w:color="000000"/>
              <w:bottom w:val="single" w:sz="4" w:space="0" w:color="000000"/>
            </w:tcBorders>
          </w:tcPr>
          <w:p w14:paraId="1ED5D494" w14:textId="77777777" w:rsidR="00706C22" w:rsidRDefault="00706C22" w:rsidP="00B22A79">
            <w:pPr>
              <w:pStyle w:val="Heading3"/>
              <w:numPr>
                <w:ilvl w:val="0"/>
                <w:numId w:val="0"/>
              </w:numPr>
              <w:spacing w:before="120" w:after="120"/>
              <w:rPr>
                <w:b/>
              </w:rPr>
            </w:pPr>
            <w:r>
              <w:rPr>
                <w:rFonts w:eastAsia="Arial"/>
              </w:rPr>
              <w:t>Low</w:t>
            </w:r>
          </w:p>
        </w:tc>
        <w:tc>
          <w:tcPr>
            <w:tcW w:w="2489" w:type="pct"/>
            <w:tcBorders>
              <w:top w:val="single" w:sz="4" w:space="0" w:color="000000"/>
              <w:bottom w:val="single" w:sz="4" w:space="0" w:color="000000"/>
            </w:tcBorders>
          </w:tcPr>
          <w:p w14:paraId="0C48E2C6" w14:textId="77777777" w:rsidR="00706C22" w:rsidRDefault="00706C22" w:rsidP="00B22A79">
            <w:pPr>
              <w:pStyle w:val="Heading3"/>
              <w:numPr>
                <w:ilvl w:val="0"/>
                <w:numId w:val="0"/>
              </w:numPr>
              <w:spacing w:before="120" w:after="120"/>
            </w:pPr>
            <w:r>
              <w:rPr>
                <w:rFonts w:eastAsia="Arial"/>
              </w:rPr>
              <w:t>Tier 3</w:t>
            </w:r>
          </w:p>
        </w:tc>
      </w:tr>
      <w:tr w:rsidR="00706C22" w14:paraId="3817A524" w14:textId="77777777" w:rsidTr="00B22A79">
        <w:tc>
          <w:tcPr>
            <w:tcW w:w="2511" w:type="pct"/>
            <w:tcBorders>
              <w:top w:val="single" w:sz="4" w:space="0" w:color="000000"/>
              <w:bottom w:val="single" w:sz="4" w:space="0" w:color="000000"/>
            </w:tcBorders>
          </w:tcPr>
          <w:p w14:paraId="547DAA29" w14:textId="77777777" w:rsidR="00706C22" w:rsidRDefault="00706C22" w:rsidP="00B22A79">
            <w:pPr>
              <w:pStyle w:val="Heading3"/>
              <w:numPr>
                <w:ilvl w:val="0"/>
                <w:numId w:val="0"/>
              </w:numPr>
              <w:spacing w:before="120" w:after="120"/>
            </w:pPr>
          </w:p>
        </w:tc>
        <w:tc>
          <w:tcPr>
            <w:tcW w:w="2489" w:type="pct"/>
            <w:tcBorders>
              <w:top w:val="single" w:sz="4" w:space="0" w:color="000000"/>
              <w:bottom w:val="single" w:sz="4" w:space="0" w:color="000000"/>
            </w:tcBorders>
          </w:tcPr>
          <w:p w14:paraId="73F5CF1E" w14:textId="77777777" w:rsidR="00706C22" w:rsidRDefault="00706C22" w:rsidP="00B22A79">
            <w:pPr>
              <w:pStyle w:val="Heading3"/>
              <w:numPr>
                <w:ilvl w:val="0"/>
                <w:numId w:val="0"/>
              </w:numPr>
              <w:spacing w:before="120" w:after="120"/>
            </w:pPr>
          </w:p>
        </w:tc>
      </w:tr>
      <w:tr w:rsidR="00706C22" w14:paraId="1730A6F7" w14:textId="77777777" w:rsidTr="00B22A79">
        <w:tc>
          <w:tcPr>
            <w:tcW w:w="2511" w:type="pct"/>
            <w:tcBorders>
              <w:top w:val="single" w:sz="4" w:space="0" w:color="000000"/>
              <w:bottom w:val="single" w:sz="4" w:space="0" w:color="000000"/>
            </w:tcBorders>
          </w:tcPr>
          <w:p w14:paraId="7E2717A3" w14:textId="7C1AA9E4" w:rsidR="00706C22" w:rsidRDefault="00166752" w:rsidP="00B22A79">
            <w:pPr>
              <w:pStyle w:val="Heading3"/>
              <w:numPr>
                <w:ilvl w:val="0"/>
                <w:numId w:val="0"/>
              </w:numPr>
              <w:spacing w:before="120" w:after="120"/>
              <w:rPr>
                <w:b/>
              </w:rPr>
            </w:pPr>
            <w:r>
              <w:rPr>
                <w:rFonts w:eastAsia="Arial"/>
                <w:b/>
              </w:rPr>
              <w:t xml:space="preserve">If the risk that violence instruction material will be </w:t>
            </w:r>
            <w:r w:rsidR="00590419">
              <w:rPr>
                <w:rFonts w:eastAsia="Arial"/>
                <w:b/>
              </w:rPr>
              <w:t xml:space="preserve">generated </w:t>
            </w:r>
            <w:r>
              <w:rPr>
                <w:rFonts w:eastAsia="Arial"/>
                <w:b/>
              </w:rPr>
              <w:t>using the AI companion chatbot feature is…</w:t>
            </w:r>
          </w:p>
        </w:tc>
        <w:tc>
          <w:tcPr>
            <w:tcW w:w="2489" w:type="pct"/>
            <w:tcBorders>
              <w:top w:val="single" w:sz="4" w:space="0" w:color="000000"/>
              <w:bottom w:val="single" w:sz="4" w:space="0" w:color="000000"/>
            </w:tcBorders>
          </w:tcPr>
          <w:p w14:paraId="3CC2C5F2" w14:textId="77777777" w:rsidR="00706C22" w:rsidRDefault="00706C22" w:rsidP="00B22A79">
            <w:pPr>
              <w:pStyle w:val="Heading3"/>
              <w:numPr>
                <w:ilvl w:val="0"/>
                <w:numId w:val="0"/>
              </w:numPr>
              <w:spacing w:before="120" w:after="120"/>
            </w:pPr>
            <w:r>
              <w:rPr>
                <w:rFonts w:eastAsia="Arial"/>
                <w:b/>
              </w:rPr>
              <w:t>the risk profile of the AI companion chatbot feature in relation to violence instruction material is …</w:t>
            </w:r>
          </w:p>
        </w:tc>
      </w:tr>
      <w:tr w:rsidR="00706C22" w14:paraId="10B9D849" w14:textId="77777777" w:rsidTr="00B22A79">
        <w:tc>
          <w:tcPr>
            <w:tcW w:w="2511" w:type="pct"/>
            <w:tcBorders>
              <w:top w:val="single" w:sz="4" w:space="0" w:color="000000"/>
              <w:bottom w:val="single" w:sz="4" w:space="0" w:color="000000"/>
            </w:tcBorders>
          </w:tcPr>
          <w:p w14:paraId="4082013C" w14:textId="77777777" w:rsidR="00706C22" w:rsidRDefault="00706C22" w:rsidP="00B22A79">
            <w:pPr>
              <w:pStyle w:val="Heading3"/>
              <w:numPr>
                <w:ilvl w:val="0"/>
                <w:numId w:val="0"/>
              </w:numPr>
              <w:spacing w:before="120" w:after="120"/>
              <w:rPr>
                <w:b/>
              </w:rPr>
            </w:pPr>
            <w:r>
              <w:rPr>
                <w:rFonts w:eastAsia="Arial"/>
              </w:rPr>
              <w:lastRenderedPageBreak/>
              <w:t xml:space="preserve">High </w:t>
            </w:r>
          </w:p>
        </w:tc>
        <w:tc>
          <w:tcPr>
            <w:tcW w:w="2489" w:type="pct"/>
            <w:tcBorders>
              <w:top w:val="single" w:sz="4" w:space="0" w:color="000000"/>
              <w:bottom w:val="single" w:sz="4" w:space="0" w:color="000000"/>
            </w:tcBorders>
          </w:tcPr>
          <w:p w14:paraId="56763AC7" w14:textId="77777777" w:rsidR="00706C22" w:rsidRDefault="00706C22" w:rsidP="00B22A79">
            <w:pPr>
              <w:pStyle w:val="Heading3"/>
              <w:numPr>
                <w:ilvl w:val="0"/>
                <w:numId w:val="0"/>
              </w:numPr>
              <w:spacing w:before="120" w:after="120"/>
            </w:pPr>
            <w:r>
              <w:rPr>
                <w:rFonts w:eastAsia="Arial"/>
              </w:rPr>
              <w:t>Tier 1</w:t>
            </w:r>
          </w:p>
        </w:tc>
      </w:tr>
      <w:tr w:rsidR="00706C22" w14:paraId="1367D908" w14:textId="77777777" w:rsidTr="00B22A79">
        <w:tc>
          <w:tcPr>
            <w:tcW w:w="2511" w:type="pct"/>
            <w:tcBorders>
              <w:top w:val="single" w:sz="4" w:space="0" w:color="000000"/>
              <w:bottom w:val="single" w:sz="4" w:space="0" w:color="000000"/>
            </w:tcBorders>
          </w:tcPr>
          <w:p w14:paraId="44AB22E4" w14:textId="77777777" w:rsidR="00706C22" w:rsidRDefault="00706C22" w:rsidP="00B22A79">
            <w:pPr>
              <w:pStyle w:val="Heading3"/>
              <w:numPr>
                <w:ilvl w:val="0"/>
                <w:numId w:val="0"/>
              </w:numPr>
              <w:spacing w:before="120" w:after="120"/>
              <w:rPr>
                <w:b/>
              </w:rPr>
            </w:pPr>
            <w:r>
              <w:rPr>
                <w:rFonts w:eastAsia="Arial"/>
              </w:rPr>
              <w:t>Moderate</w:t>
            </w:r>
          </w:p>
        </w:tc>
        <w:tc>
          <w:tcPr>
            <w:tcW w:w="2489" w:type="pct"/>
            <w:tcBorders>
              <w:top w:val="single" w:sz="4" w:space="0" w:color="000000"/>
              <w:bottom w:val="single" w:sz="4" w:space="0" w:color="000000"/>
            </w:tcBorders>
          </w:tcPr>
          <w:p w14:paraId="74664B68" w14:textId="77777777" w:rsidR="00706C22" w:rsidRDefault="00706C22" w:rsidP="00B22A79">
            <w:pPr>
              <w:pStyle w:val="Heading3"/>
              <w:numPr>
                <w:ilvl w:val="0"/>
                <w:numId w:val="0"/>
              </w:numPr>
              <w:spacing w:before="120" w:after="120"/>
            </w:pPr>
            <w:r>
              <w:rPr>
                <w:rFonts w:eastAsia="Arial"/>
              </w:rPr>
              <w:t>Tier 2</w:t>
            </w:r>
          </w:p>
        </w:tc>
      </w:tr>
      <w:tr w:rsidR="00706C22" w14:paraId="51AC995C" w14:textId="77777777" w:rsidTr="00B22A79">
        <w:tc>
          <w:tcPr>
            <w:tcW w:w="2511" w:type="pct"/>
            <w:tcBorders>
              <w:top w:val="single" w:sz="4" w:space="0" w:color="000000"/>
              <w:bottom w:val="single" w:sz="4" w:space="0" w:color="000000"/>
            </w:tcBorders>
          </w:tcPr>
          <w:p w14:paraId="11FDD250" w14:textId="77777777" w:rsidR="00706C22" w:rsidRDefault="00706C22" w:rsidP="00B22A79">
            <w:pPr>
              <w:pStyle w:val="Heading3"/>
              <w:numPr>
                <w:ilvl w:val="0"/>
                <w:numId w:val="0"/>
              </w:numPr>
              <w:spacing w:before="120" w:after="120"/>
              <w:rPr>
                <w:b/>
              </w:rPr>
            </w:pPr>
            <w:r>
              <w:rPr>
                <w:rFonts w:eastAsia="Arial"/>
              </w:rPr>
              <w:t>Low</w:t>
            </w:r>
          </w:p>
        </w:tc>
        <w:tc>
          <w:tcPr>
            <w:tcW w:w="2489" w:type="pct"/>
            <w:tcBorders>
              <w:top w:val="single" w:sz="4" w:space="0" w:color="000000"/>
              <w:bottom w:val="single" w:sz="4" w:space="0" w:color="000000"/>
            </w:tcBorders>
          </w:tcPr>
          <w:p w14:paraId="517A08B3" w14:textId="77777777" w:rsidR="00706C22" w:rsidRDefault="00706C22" w:rsidP="00B22A79">
            <w:pPr>
              <w:pStyle w:val="Heading3"/>
              <w:numPr>
                <w:ilvl w:val="0"/>
                <w:numId w:val="0"/>
              </w:numPr>
              <w:spacing w:before="120" w:after="120"/>
            </w:pPr>
            <w:r>
              <w:rPr>
                <w:rFonts w:eastAsia="Arial"/>
              </w:rPr>
              <w:t>Tier 3</w:t>
            </w:r>
          </w:p>
        </w:tc>
      </w:tr>
    </w:tbl>
    <w:p w14:paraId="4CC0E125" w14:textId="77777777" w:rsidR="00706C22" w:rsidRDefault="00706C22" w:rsidP="00706C22">
      <w:pPr>
        <w:pStyle w:val="Heading3"/>
        <w:numPr>
          <w:ilvl w:val="0"/>
          <w:numId w:val="0"/>
        </w:numPr>
        <w:ind w:left="1474"/>
        <w:rPr>
          <w:rFonts w:eastAsia="Cambria"/>
        </w:rPr>
      </w:pPr>
    </w:p>
    <w:p w14:paraId="59352172" w14:textId="77777777" w:rsidR="00CF475D" w:rsidRDefault="009C146A" w:rsidP="00706C22">
      <w:pPr>
        <w:pStyle w:val="Heading3"/>
        <w:rPr>
          <w:rFonts w:eastAsia="Cambria"/>
        </w:rPr>
      </w:pPr>
      <w:r>
        <w:rPr>
          <w:rFonts w:eastAsia="Cambria"/>
        </w:rPr>
        <w:t>If</w:t>
      </w:r>
      <w:r w:rsidR="00CF475D">
        <w:rPr>
          <w:rFonts w:eastAsia="Cambria"/>
        </w:rPr>
        <w:t>:</w:t>
      </w:r>
      <w:r>
        <w:rPr>
          <w:rFonts w:eastAsia="Cambria"/>
        </w:rPr>
        <w:t xml:space="preserve"> </w:t>
      </w:r>
    </w:p>
    <w:p w14:paraId="47DC5577" w14:textId="3636EA85" w:rsidR="00CF475D" w:rsidRDefault="009C146A" w:rsidP="00CF475D">
      <w:pPr>
        <w:pStyle w:val="Heading4"/>
        <w:rPr>
          <w:rFonts w:eastAsia="Cambria"/>
        </w:rPr>
      </w:pPr>
      <w:r>
        <w:rPr>
          <w:rFonts w:eastAsia="Cambria"/>
        </w:rPr>
        <w:t xml:space="preserve">the provider of a relevant electronic service is required to carry out a risk assessment under sub-clause b) in relation to an AI </w:t>
      </w:r>
      <w:r w:rsidR="00CF475D">
        <w:rPr>
          <w:rFonts w:eastAsia="Cambria"/>
        </w:rPr>
        <w:t>companion chatbot feature; and</w:t>
      </w:r>
    </w:p>
    <w:p w14:paraId="6C540CF1" w14:textId="5F474C71" w:rsidR="00CF475D" w:rsidRDefault="00166752" w:rsidP="00CF475D">
      <w:pPr>
        <w:pStyle w:val="Heading4"/>
        <w:rPr>
          <w:rFonts w:eastAsia="Cambria"/>
        </w:rPr>
      </w:pPr>
      <w:r>
        <w:rPr>
          <w:rFonts w:eastAsia="Cambria"/>
        </w:rPr>
        <w:t xml:space="preserve">the sole or predominant purpose of </w:t>
      </w:r>
      <w:r w:rsidR="00CF475D">
        <w:rPr>
          <w:rFonts w:eastAsia="Cambria"/>
        </w:rPr>
        <w:t>the</w:t>
      </w:r>
      <w:r>
        <w:rPr>
          <w:rFonts w:eastAsia="Cambria"/>
        </w:rPr>
        <w:t xml:space="preserve"> AI companion chatbot feature</w:t>
      </w:r>
      <w:r w:rsidR="009C146A">
        <w:rPr>
          <w:rFonts w:eastAsia="Cambria"/>
        </w:rPr>
        <w:t xml:space="preserve"> </w:t>
      </w:r>
      <w:r>
        <w:rPr>
          <w:rFonts w:eastAsia="Cambria"/>
        </w:rPr>
        <w:t xml:space="preserve">is to generate material in a particular generative AI restricted category, </w:t>
      </w:r>
    </w:p>
    <w:p w14:paraId="5746408C" w14:textId="36621889" w:rsidR="00706C22" w:rsidRDefault="00166752" w:rsidP="00CF475D">
      <w:pPr>
        <w:pStyle w:val="Heading4"/>
        <w:numPr>
          <w:ilvl w:val="0"/>
          <w:numId w:val="0"/>
        </w:numPr>
        <w:ind w:left="1474"/>
        <w:rPr>
          <w:rFonts w:eastAsia="Cambria"/>
        </w:rPr>
      </w:pPr>
      <w:r>
        <w:rPr>
          <w:rFonts w:eastAsia="Cambria"/>
        </w:rPr>
        <w:t>then:</w:t>
      </w:r>
    </w:p>
    <w:p w14:paraId="78DAF83B" w14:textId="46942AB8" w:rsidR="00166752" w:rsidRDefault="00166752" w:rsidP="00166752">
      <w:pPr>
        <w:pStyle w:val="Heading4"/>
        <w:rPr>
          <w:rFonts w:eastAsia="Cambria"/>
        </w:rPr>
      </w:pPr>
      <w:r>
        <w:rPr>
          <w:rFonts w:eastAsia="Cambria"/>
        </w:rPr>
        <w:t>the service provider is not required to undertake a risk assessment in relation to that category and will automatically have a Tier 1 risk profile in respect of that category; and</w:t>
      </w:r>
    </w:p>
    <w:p w14:paraId="457DB3C9" w14:textId="0337FD37" w:rsidR="00166752" w:rsidRDefault="00166752" w:rsidP="00166752">
      <w:pPr>
        <w:pStyle w:val="Heading4"/>
        <w:rPr>
          <w:rFonts w:eastAsia="Cambria"/>
        </w:rPr>
      </w:pPr>
      <w:r>
        <w:rPr>
          <w:rFonts w:eastAsia="Cambria"/>
        </w:rPr>
        <w:t>is still required to undertake a risk assessment</w:t>
      </w:r>
      <w:r w:rsidR="007C4121">
        <w:rPr>
          <w:rFonts w:eastAsia="Cambria"/>
        </w:rPr>
        <w:t xml:space="preserve"> under clause 4.2(b)</w:t>
      </w:r>
      <w:r>
        <w:rPr>
          <w:rFonts w:eastAsia="Cambria"/>
        </w:rPr>
        <w:t xml:space="preserve"> in relation to other categories.</w:t>
      </w:r>
    </w:p>
    <w:p w14:paraId="10E1C8BD" w14:textId="23CCF98D" w:rsidR="00AE0684" w:rsidRPr="00166752" w:rsidRDefault="00166752" w:rsidP="00166752">
      <w:pPr>
        <w:pStyle w:val="Heading4"/>
        <w:numPr>
          <w:ilvl w:val="0"/>
          <w:numId w:val="0"/>
        </w:numPr>
        <w:ind w:left="1440"/>
        <w:rPr>
          <w:rFonts w:eastAsia="Cambria"/>
        </w:rPr>
      </w:pPr>
      <w:r>
        <w:rPr>
          <w:sz w:val="18"/>
          <w:szCs w:val="18"/>
          <w:u w:val="single"/>
        </w:rPr>
        <w:t>Note:</w:t>
      </w:r>
      <w:r>
        <w:rPr>
          <w:sz w:val="18"/>
          <w:szCs w:val="18"/>
        </w:rPr>
        <w:t xml:space="preserve">  For example, if an AI companion chatbot feature has the sole or predominant purpose of enabling end-users to generate high impact violence material, the service provider will not be required to undertake a risk assessment in respect of that material. That feature will be required to comply with the measures for features with a Tier 1 risk profile, but only in respect of high impact violence material and not the other categories of material it does not have the sole or predominant purpose in respect of. The service provider will still need to conduct a risk assessment in respect of other relevant generative AI restricted categories of material to determine its risk profile in respect of those categories.</w:t>
      </w:r>
    </w:p>
    <w:p w14:paraId="3FCD239E" w14:textId="77777777" w:rsidR="00714887" w:rsidRPr="00714887" w:rsidRDefault="00714887" w:rsidP="008105E5">
      <w:pPr>
        <w:pStyle w:val="Heading2"/>
        <w:rPr>
          <w:rFonts w:eastAsia="Cambria"/>
        </w:rPr>
      </w:pPr>
      <w:bookmarkStart w:id="14" w:name="_Ref119595492"/>
      <w:r w:rsidRPr="00714887">
        <w:rPr>
          <w:rFonts w:eastAsia="Cambria"/>
        </w:rPr>
        <w:t>Methodology used for risk assessment and documentation</w:t>
      </w:r>
      <w:bookmarkEnd w:id="14"/>
    </w:p>
    <w:p w14:paraId="3BDC29EF" w14:textId="427E4508" w:rsidR="00714887" w:rsidRPr="00603705" w:rsidRDefault="00714887" w:rsidP="00F9375B">
      <w:pPr>
        <w:pStyle w:val="SchedH3"/>
        <w:keepNext/>
        <w:numPr>
          <w:ilvl w:val="0"/>
          <w:numId w:val="0"/>
        </w:numPr>
        <w:ind w:left="709"/>
        <w:rPr>
          <w:rFonts w:eastAsia="Cambria"/>
        </w:rPr>
      </w:pPr>
      <w:r w:rsidRPr="00603705">
        <w:rPr>
          <w:rFonts w:eastAsia="Cambria"/>
        </w:rPr>
        <w:t>If a risk assessment is required under this Code, the provider of the relevant</w:t>
      </w:r>
      <w:r w:rsidR="00803CA6">
        <w:rPr>
          <w:rFonts w:eastAsia="Cambria"/>
        </w:rPr>
        <w:t xml:space="preserve"> </w:t>
      </w:r>
      <w:r w:rsidR="009969F0">
        <w:rPr>
          <w:rFonts w:eastAsia="Cambria"/>
        </w:rPr>
        <w:t>electronic service</w:t>
      </w:r>
      <w:r w:rsidRPr="00603705">
        <w:rPr>
          <w:rFonts w:eastAsia="Cambria"/>
        </w:rPr>
        <w:t xml:space="preserve"> must:</w:t>
      </w:r>
    </w:p>
    <w:p w14:paraId="0829174F" w14:textId="2824EED4" w:rsidR="00140722" w:rsidRDefault="00714887" w:rsidP="00F6218D">
      <w:pPr>
        <w:pStyle w:val="Heading3"/>
        <w:rPr>
          <w:lang w:val="en-GB"/>
        </w:rPr>
      </w:pPr>
      <w:r w:rsidRPr="00795D31">
        <w:rPr>
          <w:rFonts w:eastAsia="Cambria"/>
        </w:rPr>
        <w:t xml:space="preserve">be able to reasonably demonstrate that the provider's risk </w:t>
      </w:r>
      <w:r w:rsidRPr="00795D31">
        <w:rPr>
          <w:lang w:val="en-GB"/>
        </w:rPr>
        <w:t xml:space="preserve">assessment methodology is based on reasonable criteria which must at a minimum </w:t>
      </w:r>
      <w:r w:rsidR="00BA276D" w:rsidRPr="00795D31">
        <w:rPr>
          <w:lang w:val="en-GB"/>
        </w:rPr>
        <w:t xml:space="preserve">include criteria </w:t>
      </w:r>
      <w:r w:rsidR="006E7ED7" w:rsidRPr="00795D31">
        <w:rPr>
          <w:lang w:val="en-GB"/>
        </w:rPr>
        <w:t>relating to</w:t>
      </w:r>
      <w:r w:rsidR="00795D31">
        <w:rPr>
          <w:lang w:val="en-GB"/>
        </w:rPr>
        <w:t xml:space="preserve"> </w:t>
      </w:r>
      <w:r w:rsidRPr="00795D31">
        <w:rPr>
          <w:lang w:val="en-GB"/>
        </w:rPr>
        <w:t>the functionality</w:t>
      </w:r>
      <w:r w:rsidR="00D01CA6">
        <w:rPr>
          <w:lang w:val="en-GB"/>
        </w:rPr>
        <w:t>,</w:t>
      </w:r>
      <w:r w:rsidR="00A75D5B" w:rsidRPr="00795D31">
        <w:rPr>
          <w:lang w:val="en-GB"/>
        </w:rPr>
        <w:t xml:space="preserve"> </w:t>
      </w:r>
      <w:r w:rsidRPr="00795D31">
        <w:rPr>
          <w:lang w:val="en-GB"/>
        </w:rPr>
        <w:t>purpose and</w:t>
      </w:r>
      <w:r w:rsidR="00795D31" w:rsidRPr="00795D31">
        <w:rPr>
          <w:lang w:val="en-GB"/>
        </w:rPr>
        <w:t xml:space="preserve"> </w:t>
      </w:r>
      <w:r w:rsidRPr="00795D31">
        <w:rPr>
          <w:lang w:val="en-GB"/>
        </w:rPr>
        <w:t xml:space="preserve">scale </w:t>
      </w:r>
      <w:r w:rsidRPr="006E7ED7">
        <w:rPr>
          <w:lang w:val="en-GB"/>
        </w:rPr>
        <w:t xml:space="preserve">of the </w:t>
      </w:r>
      <w:r w:rsidR="009969F0">
        <w:rPr>
          <w:lang w:val="en-GB"/>
        </w:rPr>
        <w:t>relevant electronic service</w:t>
      </w:r>
      <w:r w:rsidR="00795D31" w:rsidRPr="00795D31">
        <w:rPr>
          <w:lang w:val="en-GB"/>
        </w:rPr>
        <w:t xml:space="preserve"> (including the extent to which material posted on, distributed using or generated by the service will be available to end-users of the service in Australia and any generative artificial intelligence</w:t>
      </w:r>
      <w:r w:rsidR="00D01CA6">
        <w:rPr>
          <w:lang w:val="en-GB"/>
        </w:rPr>
        <w:t xml:space="preserve"> features of the service</w:t>
      </w:r>
      <w:r w:rsidR="00795D31" w:rsidRPr="00795D31">
        <w:rPr>
          <w:lang w:val="en-GB"/>
        </w:rPr>
        <w:t>)</w:t>
      </w:r>
      <w:r w:rsidR="00C30E42">
        <w:rPr>
          <w:lang w:val="en-GB"/>
        </w:rPr>
        <w:t xml:space="preserve"> </w:t>
      </w:r>
      <w:r w:rsidR="00C30E42" w:rsidRPr="00663827">
        <w:rPr>
          <w:lang w:val="en-GB"/>
        </w:rPr>
        <w:t>or AI companion chatbot feature (as applicable)</w:t>
      </w:r>
      <w:r w:rsidR="00BA276D" w:rsidRPr="00663827">
        <w:rPr>
          <w:lang w:val="en-GB"/>
        </w:rPr>
        <w:t xml:space="preserve">, </w:t>
      </w:r>
      <w:r w:rsidR="004A06D7" w:rsidRPr="00663827">
        <w:rPr>
          <w:lang w:val="en-GB"/>
        </w:rPr>
        <w:t>an</w:t>
      </w:r>
      <w:r w:rsidR="004A06D7">
        <w:rPr>
          <w:lang w:val="en-GB"/>
        </w:rPr>
        <w:t xml:space="preserve">d, to the extent reasonably relevant, </w:t>
      </w:r>
      <w:r w:rsidR="00BA276D" w:rsidRPr="006E7ED7">
        <w:rPr>
          <w:lang w:val="en-GB"/>
        </w:rPr>
        <w:t xml:space="preserve">the </w:t>
      </w:r>
      <w:r w:rsidR="004A06D7">
        <w:rPr>
          <w:lang w:val="en-GB"/>
        </w:rPr>
        <w:t xml:space="preserve">additional </w:t>
      </w:r>
      <w:r w:rsidR="00BA276D" w:rsidRPr="006E7ED7">
        <w:rPr>
          <w:lang w:val="en-GB"/>
        </w:rPr>
        <w:t>requirements set ou</w:t>
      </w:r>
      <w:r w:rsidR="00BA276D" w:rsidRPr="00F71D94">
        <w:rPr>
          <w:lang w:val="en-GB"/>
        </w:rPr>
        <w:t xml:space="preserve">t in </w:t>
      </w:r>
      <w:r w:rsidR="000301CD" w:rsidRPr="00F71D94">
        <w:rPr>
          <w:lang w:val="en-GB"/>
        </w:rPr>
        <w:t xml:space="preserve">clause </w:t>
      </w:r>
      <w:r w:rsidR="00BF4A92" w:rsidRPr="00F71D94">
        <w:rPr>
          <w:lang w:val="en-GB"/>
        </w:rPr>
        <w:fldChar w:fldCharType="begin"/>
      </w:r>
      <w:r w:rsidR="00BF4A92" w:rsidRPr="00F71D94">
        <w:rPr>
          <w:lang w:val="en-GB"/>
        </w:rPr>
        <w:instrText xml:space="preserve"> REF _Ref171676702 \r \h </w:instrText>
      </w:r>
      <w:r w:rsidR="00F71D94">
        <w:rPr>
          <w:lang w:val="en-GB"/>
        </w:rPr>
        <w:instrText xml:space="preserve"> \* MERGEFORMAT </w:instrText>
      </w:r>
      <w:r w:rsidR="00BF4A92" w:rsidRPr="00F71D94">
        <w:rPr>
          <w:lang w:val="en-GB"/>
        </w:rPr>
      </w:r>
      <w:r w:rsidR="00BF4A92" w:rsidRPr="00F71D94">
        <w:rPr>
          <w:lang w:val="en-GB"/>
        </w:rPr>
        <w:fldChar w:fldCharType="separate"/>
      </w:r>
      <w:r w:rsidR="00804404" w:rsidRPr="00F71D94">
        <w:rPr>
          <w:lang w:val="en-GB"/>
        </w:rPr>
        <w:t>5</w:t>
      </w:r>
      <w:r w:rsidR="00BF4A92" w:rsidRPr="00F71D94">
        <w:rPr>
          <w:lang w:val="en-GB"/>
        </w:rPr>
        <w:fldChar w:fldCharType="end"/>
      </w:r>
      <w:r w:rsidRPr="00F71D94">
        <w:rPr>
          <w:lang w:val="en-GB"/>
        </w:rPr>
        <w:t xml:space="preserve"> an</w:t>
      </w:r>
      <w:r w:rsidRPr="006E7ED7">
        <w:rPr>
          <w:lang w:val="en-GB"/>
        </w:rPr>
        <w:t>d</w:t>
      </w:r>
      <w:r w:rsidRPr="00D30109">
        <w:rPr>
          <w:lang w:val="en-GB"/>
        </w:rPr>
        <w:t xml:space="preserve"> any other criteria that are reasonably relevant </w:t>
      </w:r>
      <w:r w:rsidRPr="00D10DA5">
        <w:rPr>
          <w:lang w:val="en-GB"/>
        </w:rPr>
        <w:t>for the purpose of determining the risk profile under this Code</w:t>
      </w:r>
      <w:r>
        <w:rPr>
          <w:lang w:val="en-GB"/>
        </w:rPr>
        <w:t xml:space="preserve">; </w:t>
      </w:r>
    </w:p>
    <w:p w14:paraId="6310C9FF" w14:textId="77777777" w:rsidR="00140722" w:rsidRDefault="00140722" w:rsidP="0057451B">
      <w:pPr>
        <w:pStyle w:val="Heading3"/>
        <w:rPr>
          <w:lang w:val="en-GB"/>
        </w:rPr>
      </w:pPr>
      <w:r>
        <w:rPr>
          <w:lang w:val="en-GB"/>
        </w:rPr>
        <w:t xml:space="preserve">formulate in writing a plan and methodology for carrying out the risk assessment that ensures that each risk factor is accurately assessed; </w:t>
      </w:r>
    </w:p>
    <w:p w14:paraId="08417EE2" w14:textId="799F98C0" w:rsidR="00714887" w:rsidRDefault="00140722" w:rsidP="0057451B">
      <w:pPr>
        <w:pStyle w:val="Heading3"/>
        <w:rPr>
          <w:lang w:val="en-GB"/>
        </w:rPr>
      </w:pPr>
      <w:r>
        <w:rPr>
          <w:lang w:val="en-GB"/>
        </w:rPr>
        <w:t>carry out the risk assessment in accordance with the plan and methodology prepared und</w:t>
      </w:r>
      <w:r w:rsidRPr="00E27B3B">
        <w:rPr>
          <w:lang w:val="en-GB"/>
        </w:rPr>
        <w:t xml:space="preserve">er </w:t>
      </w:r>
      <w:r w:rsidR="00F71D94">
        <w:rPr>
          <w:lang w:val="en-GB"/>
        </w:rPr>
        <w:t>clau</w:t>
      </w:r>
      <w:r w:rsidR="00F71D94" w:rsidRPr="00F71D94">
        <w:rPr>
          <w:lang w:val="en-GB"/>
        </w:rPr>
        <w:t>se</w:t>
      </w:r>
      <w:r w:rsidR="00E27B3B" w:rsidRPr="00F71D94">
        <w:rPr>
          <w:lang w:val="en-GB"/>
        </w:rPr>
        <w:t xml:space="preserve"> </w:t>
      </w:r>
      <w:r w:rsidRPr="00F71D94">
        <w:rPr>
          <w:lang w:val="en-GB"/>
        </w:rPr>
        <w:t>4.</w:t>
      </w:r>
      <w:r w:rsidR="00C30531" w:rsidRPr="00F71D94">
        <w:rPr>
          <w:lang w:val="en-GB"/>
        </w:rPr>
        <w:t>3</w:t>
      </w:r>
      <w:r w:rsidRPr="00F71D94">
        <w:rPr>
          <w:lang w:val="en-GB"/>
        </w:rPr>
        <w:t>b), and by pe</w:t>
      </w:r>
      <w:r>
        <w:rPr>
          <w:lang w:val="en-GB"/>
        </w:rPr>
        <w:t xml:space="preserve">rsons with the relevant skills, experience and expertise; </w:t>
      </w:r>
      <w:r w:rsidR="00714887">
        <w:rPr>
          <w:lang w:val="en-GB"/>
        </w:rPr>
        <w:t>and</w:t>
      </w:r>
    </w:p>
    <w:p w14:paraId="020D76DA" w14:textId="4EA15BA6" w:rsidR="00460F91" w:rsidRPr="00460F91" w:rsidRDefault="00460F91" w:rsidP="00140722">
      <w:pPr>
        <w:pStyle w:val="Heading3"/>
        <w:rPr>
          <w:lang w:val="en-GB"/>
        </w:rPr>
      </w:pPr>
      <w:r>
        <w:rPr>
          <w:rFonts w:eastAsia="Cambria"/>
        </w:rPr>
        <w:t>as soon as practicable after determining the risk profile of a relevant electronic service</w:t>
      </w:r>
      <w:r w:rsidR="0033157E">
        <w:rPr>
          <w:rFonts w:eastAsia="Cambria"/>
        </w:rPr>
        <w:t xml:space="preserve"> or AI companion chatbot feature</w:t>
      </w:r>
      <w:r w:rsidR="00C30E42">
        <w:rPr>
          <w:rFonts w:eastAsia="Cambria"/>
        </w:rPr>
        <w:t xml:space="preserve"> </w:t>
      </w:r>
      <w:r w:rsidR="00C30E42" w:rsidRPr="00663827">
        <w:rPr>
          <w:rFonts w:eastAsia="Cambria"/>
        </w:rPr>
        <w:t>(as applicable)</w:t>
      </w:r>
      <w:r>
        <w:rPr>
          <w:rFonts w:eastAsia="Cambria"/>
        </w:rPr>
        <w:t>, the provider of the service must record in writing:</w:t>
      </w:r>
    </w:p>
    <w:p w14:paraId="78CB8659" w14:textId="77777777" w:rsidR="00460F91" w:rsidRDefault="00460F91" w:rsidP="00460F91">
      <w:pPr>
        <w:pStyle w:val="Heading4"/>
        <w:rPr>
          <w:lang w:val="en-GB"/>
        </w:rPr>
      </w:pPr>
      <w:r>
        <w:rPr>
          <w:lang w:val="en-GB"/>
        </w:rPr>
        <w:t>details of the determination; and</w:t>
      </w:r>
    </w:p>
    <w:p w14:paraId="40376C16" w14:textId="77777777" w:rsidR="00460F91" w:rsidRDefault="00460F91" w:rsidP="00460F91">
      <w:pPr>
        <w:pStyle w:val="Heading4"/>
        <w:rPr>
          <w:lang w:val="en-GB"/>
        </w:rPr>
      </w:pPr>
      <w:r>
        <w:rPr>
          <w:lang w:val="en-GB"/>
        </w:rPr>
        <w:t>details of the conduct of any related risk assessment;</w:t>
      </w:r>
    </w:p>
    <w:p w14:paraId="3609AC80" w14:textId="66D4835E" w:rsidR="00714887" w:rsidRDefault="00460F91" w:rsidP="00460F91">
      <w:pPr>
        <w:pStyle w:val="Heading4"/>
        <w:numPr>
          <w:ilvl w:val="0"/>
          <w:numId w:val="0"/>
        </w:numPr>
        <w:ind w:left="1474"/>
        <w:rPr>
          <w:lang w:val="en-GB"/>
        </w:rPr>
      </w:pPr>
      <w:r>
        <w:rPr>
          <w:lang w:val="en-GB"/>
        </w:rPr>
        <w:t xml:space="preserve">sufficient to demonstrate that they were made or carried out in accordance with this </w:t>
      </w:r>
      <w:r w:rsidR="00836B04">
        <w:rPr>
          <w:lang w:val="en-GB"/>
        </w:rPr>
        <w:t xml:space="preserve">clause </w:t>
      </w:r>
      <w:r>
        <w:rPr>
          <w:lang w:val="en-GB"/>
        </w:rPr>
        <w:t>4</w:t>
      </w:r>
      <w:r w:rsidR="009D534B">
        <w:rPr>
          <w:lang w:val="en-GB"/>
        </w:rPr>
        <w:t xml:space="preserve"> and </w:t>
      </w:r>
      <w:r w:rsidR="00836B04">
        <w:rPr>
          <w:lang w:val="en-GB"/>
        </w:rPr>
        <w:t xml:space="preserve">clause </w:t>
      </w:r>
      <w:r w:rsidR="009D534B">
        <w:rPr>
          <w:lang w:val="en-GB"/>
        </w:rPr>
        <w:t>5</w:t>
      </w:r>
      <w:r w:rsidR="00714887" w:rsidRPr="00CC7F3A" w:rsidDel="003D411D">
        <w:rPr>
          <w:lang w:val="en-GB"/>
        </w:rPr>
        <w:t>.</w:t>
      </w:r>
    </w:p>
    <w:p w14:paraId="5990B9E4" w14:textId="25BB781E" w:rsidR="009D534B" w:rsidRDefault="009D534B" w:rsidP="003C0F9B">
      <w:pPr>
        <w:pStyle w:val="Heading3"/>
        <w:numPr>
          <w:ilvl w:val="0"/>
          <w:numId w:val="0"/>
        </w:numPr>
        <w:ind w:left="1474"/>
        <w:rPr>
          <w:lang w:val="en-GB"/>
        </w:rPr>
      </w:pPr>
      <w:r>
        <w:rPr>
          <w:lang w:val="en-GB"/>
        </w:rPr>
        <w:lastRenderedPageBreak/>
        <w:t>The record must include the reasons for the results of the assessment and the determination of the risk profile.</w:t>
      </w:r>
    </w:p>
    <w:p w14:paraId="5033F46C" w14:textId="4CBF7627" w:rsidR="002C0285" w:rsidRDefault="0014737B" w:rsidP="0014737B">
      <w:pPr>
        <w:pStyle w:val="Heading3"/>
        <w:rPr>
          <w:lang w:val="en-GB"/>
        </w:rPr>
      </w:pPr>
      <w:r>
        <w:rPr>
          <w:lang w:val="en-GB"/>
        </w:rPr>
        <w:t>The provider of a</w:t>
      </w:r>
      <w:r w:rsidR="002C0285">
        <w:rPr>
          <w:lang w:val="en-GB"/>
        </w:rPr>
        <w:t>n</w:t>
      </w:r>
      <w:r>
        <w:rPr>
          <w:lang w:val="en-GB"/>
        </w:rPr>
        <w:t xml:space="preserve"> AI companion chatbot feature that is required to do a risk assessment under clause 4.</w:t>
      </w:r>
      <w:r w:rsidR="009654FD">
        <w:rPr>
          <w:lang w:val="en-GB"/>
        </w:rPr>
        <w:t>2</w:t>
      </w:r>
      <w:r>
        <w:rPr>
          <w:lang w:val="en-GB"/>
        </w:rPr>
        <w:t>(b) may</w:t>
      </w:r>
      <w:r w:rsidR="002C0285">
        <w:rPr>
          <w:lang w:val="en-GB"/>
        </w:rPr>
        <w:t>:</w:t>
      </w:r>
      <w:r>
        <w:rPr>
          <w:lang w:val="en-GB"/>
        </w:rPr>
        <w:t xml:space="preserve"> </w:t>
      </w:r>
    </w:p>
    <w:p w14:paraId="1FE47FE4" w14:textId="7569C89B" w:rsidR="002C0285" w:rsidRDefault="00AB0446" w:rsidP="002C0285">
      <w:pPr>
        <w:pStyle w:val="Heading4"/>
        <w:rPr>
          <w:lang w:val="en-GB"/>
        </w:rPr>
      </w:pPr>
      <w:r>
        <w:rPr>
          <w:lang w:val="en-GB"/>
        </w:rPr>
        <w:t xml:space="preserve">if the AI companion chatbot feature is part of a relevant electronic service that is required to carry out a risk assessment under clause 4.1(a), </w:t>
      </w:r>
      <w:r w:rsidR="002C0285">
        <w:rPr>
          <w:lang w:val="en-GB"/>
        </w:rPr>
        <w:t xml:space="preserve">carry out a single risk assessment for the relevant electronic service (including the AI companion chatbot feature) provided that separate risk profiles are assessed for the service as a whole, and </w:t>
      </w:r>
      <w:r w:rsidR="00B46110">
        <w:rPr>
          <w:lang w:val="en-GB"/>
        </w:rPr>
        <w:t xml:space="preserve">for </w:t>
      </w:r>
      <w:r w:rsidR="002C0285">
        <w:rPr>
          <w:lang w:val="en-GB"/>
        </w:rPr>
        <w:t>the AI companion chatbot feature; and</w:t>
      </w:r>
    </w:p>
    <w:p w14:paraId="22FE52B5" w14:textId="029D39E9" w:rsidR="002C0285" w:rsidRDefault="0014737B" w:rsidP="002C0285">
      <w:pPr>
        <w:pStyle w:val="Heading4"/>
        <w:rPr>
          <w:lang w:val="en-GB"/>
        </w:rPr>
      </w:pPr>
      <w:r>
        <w:rPr>
          <w:lang w:val="en-GB"/>
        </w:rPr>
        <w:t>c</w:t>
      </w:r>
      <w:r w:rsidR="002C0285">
        <w:rPr>
          <w:lang w:val="en-GB"/>
        </w:rPr>
        <w:t>over</w:t>
      </w:r>
      <w:r>
        <w:rPr>
          <w:lang w:val="en-GB"/>
        </w:rPr>
        <w:t xml:space="preserve"> all </w:t>
      </w:r>
      <w:r w:rsidR="00AB0446" w:rsidRPr="00AB0446">
        <w:t xml:space="preserve">generative AI restricted </w:t>
      </w:r>
      <w:r>
        <w:rPr>
          <w:lang w:val="en-GB"/>
        </w:rPr>
        <w:t>categories of material at once,</w:t>
      </w:r>
      <w:r w:rsidR="00AB0446">
        <w:rPr>
          <w:lang w:val="en-GB"/>
        </w:rPr>
        <w:t xml:space="preserve"> during the risk assessment for the AI companion chatbot feature,</w:t>
      </w:r>
      <w:r>
        <w:rPr>
          <w:lang w:val="en-GB"/>
        </w:rPr>
        <w:t xml:space="preserve"> provided that a separate risk profile is assessed for each restricted category</w:t>
      </w:r>
      <w:r w:rsidR="00AB0446">
        <w:rPr>
          <w:lang w:val="en-GB"/>
        </w:rPr>
        <w:t>.</w:t>
      </w:r>
    </w:p>
    <w:p w14:paraId="09B5E307" w14:textId="599DFE0D" w:rsidR="00140722" w:rsidRPr="00140722" w:rsidDel="003D411D" w:rsidRDefault="00140722" w:rsidP="00140722">
      <w:pPr>
        <w:pStyle w:val="Heading3"/>
        <w:numPr>
          <w:ilvl w:val="0"/>
          <w:numId w:val="0"/>
        </w:numPr>
        <w:ind w:left="737"/>
        <w:rPr>
          <w:sz w:val="16"/>
          <w:szCs w:val="16"/>
          <w:u w:val="single"/>
          <w:lang w:val="en-GB"/>
        </w:rPr>
      </w:pPr>
      <w:r w:rsidRPr="00140722">
        <w:rPr>
          <w:sz w:val="16"/>
          <w:szCs w:val="16"/>
          <w:u w:val="single"/>
          <w:lang w:val="en-GB"/>
        </w:rPr>
        <w:t>Note:</w:t>
      </w:r>
      <w:r w:rsidRPr="00EC02C2">
        <w:rPr>
          <w:sz w:val="16"/>
          <w:szCs w:val="16"/>
          <w:lang w:val="en-GB"/>
        </w:rPr>
        <w:t xml:space="preserve"> Unlike som</w:t>
      </w:r>
      <w:r w:rsidRPr="00F71D94">
        <w:rPr>
          <w:sz w:val="16"/>
          <w:szCs w:val="16"/>
          <w:lang w:val="en-GB"/>
        </w:rPr>
        <w:t xml:space="preserve">e other </w:t>
      </w:r>
      <w:r w:rsidR="00F71D94" w:rsidRPr="00F71D94">
        <w:rPr>
          <w:sz w:val="16"/>
          <w:szCs w:val="16"/>
          <w:lang w:val="en-GB"/>
        </w:rPr>
        <w:t>Phase 2</w:t>
      </w:r>
      <w:r w:rsidR="008A094A" w:rsidRPr="00F71D94">
        <w:rPr>
          <w:sz w:val="16"/>
          <w:szCs w:val="16"/>
          <w:lang w:val="en-GB"/>
        </w:rPr>
        <w:t xml:space="preserve"> codes</w:t>
      </w:r>
      <w:r w:rsidRPr="00F71D94">
        <w:rPr>
          <w:sz w:val="16"/>
          <w:szCs w:val="16"/>
          <w:lang w:val="en-GB"/>
        </w:rPr>
        <w:t xml:space="preserve">, </w:t>
      </w:r>
      <w:r w:rsidR="00282B65">
        <w:rPr>
          <w:sz w:val="16"/>
          <w:szCs w:val="16"/>
          <w:lang w:val="en-GB"/>
        </w:rPr>
        <w:t xml:space="preserve">and </w:t>
      </w:r>
      <w:r w:rsidR="0033157E">
        <w:rPr>
          <w:sz w:val="16"/>
          <w:szCs w:val="16"/>
          <w:lang w:val="en-GB"/>
        </w:rPr>
        <w:t xml:space="preserve">with the exception of AI companion chatbot features, </w:t>
      </w:r>
      <w:r w:rsidRPr="00F71D94">
        <w:rPr>
          <w:sz w:val="16"/>
          <w:szCs w:val="16"/>
          <w:lang w:val="en-GB"/>
        </w:rPr>
        <w:t xml:space="preserve">this Code </w:t>
      </w:r>
      <w:r w:rsidR="00EC02C2" w:rsidRPr="00F71D94">
        <w:rPr>
          <w:sz w:val="16"/>
          <w:szCs w:val="16"/>
          <w:lang w:val="en-GB"/>
        </w:rPr>
        <w:t xml:space="preserve">requires a risk profile to be assigned to </w:t>
      </w:r>
      <w:r w:rsidRPr="00F71D94">
        <w:rPr>
          <w:sz w:val="16"/>
          <w:szCs w:val="16"/>
          <w:lang w:val="en-GB"/>
        </w:rPr>
        <w:t>each service</w:t>
      </w:r>
      <w:r w:rsidR="00EC02C2" w:rsidRPr="00F71D94">
        <w:rPr>
          <w:sz w:val="16"/>
          <w:szCs w:val="16"/>
          <w:lang w:val="en-GB"/>
        </w:rPr>
        <w:t xml:space="preserve">, not each category of </w:t>
      </w:r>
      <w:r w:rsidR="001D3B3E" w:rsidRPr="00F71D94">
        <w:rPr>
          <w:sz w:val="16"/>
          <w:szCs w:val="16"/>
          <w:lang w:val="en-GB"/>
        </w:rPr>
        <w:t xml:space="preserve">relevant </w:t>
      </w:r>
      <w:r w:rsidR="00EC02C2" w:rsidRPr="00F71D94">
        <w:rPr>
          <w:sz w:val="16"/>
          <w:szCs w:val="16"/>
          <w:lang w:val="en-GB"/>
        </w:rPr>
        <w:t>material</w:t>
      </w:r>
      <w:r w:rsidR="001D3B3E" w:rsidRPr="00F71D94">
        <w:rPr>
          <w:sz w:val="16"/>
          <w:szCs w:val="16"/>
          <w:lang w:val="en-GB"/>
        </w:rPr>
        <w:t xml:space="preserve"> on that service</w:t>
      </w:r>
      <w:r w:rsidRPr="00F71D94">
        <w:rPr>
          <w:sz w:val="16"/>
          <w:szCs w:val="16"/>
          <w:lang w:val="en-GB"/>
        </w:rPr>
        <w:t>.</w:t>
      </w:r>
    </w:p>
    <w:p w14:paraId="2C2B8BD5" w14:textId="47A93D54" w:rsidR="00714887" w:rsidRPr="00044510" w:rsidRDefault="00044510" w:rsidP="008105E5">
      <w:pPr>
        <w:pStyle w:val="Heading2"/>
        <w:rPr>
          <w:rFonts w:eastAsia="Cambria"/>
        </w:rPr>
      </w:pPr>
      <w:bookmarkStart w:id="15" w:name="_Ref119595451"/>
      <w:r w:rsidRPr="00DC7DFD">
        <w:rPr>
          <w:rFonts w:eastAsia="Cambria"/>
        </w:rPr>
        <w:t xml:space="preserve">Certain categories of </w:t>
      </w:r>
      <w:r w:rsidR="009969F0">
        <w:rPr>
          <w:rFonts w:eastAsia="Cambria"/>
        </w:rPr>
        <w:t>relevant electronic service</w:t>
      </w:r>
      <w:r w:rsidRPr="00DC7DFD">
        <w:rPr>
          <w:rFonts w:eastAsia="Cambria"/>
        </w:rPr>
        <w:t xml:space="preserve">s </w:t>
      </w:r>
      <w:r>
        <w:rPr>
          <w:rFonts w:eastAsia="Cambria"/>
        </w:rPr>
        <w:t>are not required to</w:t>
      </w:r>
      <w:r w:rsidRPr="00DC7DFD">
        <w:rPr>
          <w:rFonts w:eastAsia="Cambria"/>
        </w:rPr>
        <w:t xml:space="preserve"> undertake a risk assessment</w:t>
      </w:r>
      <w:bookmarkEnd w:id="15"/>
      <w:r w:rsidRPr="00DC7DFD">
        <w:rPr>
          <w:rFonts w:eastAsia="Cambria"/>
        </w:rPr>
        <w:t xml:space="preserve"> </w:t>
      </w:r>
    </w:p>
    <w:p w14:paraId="1DA04259" w14:textId="47989DEF" w:rsidR="00315EBF" w:rsidRDefault="00315EBF" w:rsidP="00315EBF">
      <w:pPr>
        <w:pStyle w:val="Heading3"/>
        <w:numPr>
          <w:ilvl w:val="2"/>
          <w:numId w:val="1"/>
        </w:numPr>
        <w:rPr>
          <w:lang w:val="en-GB"/>
        </w:rPr>
      </w:pPr>
      <w:bookmarkStart w:id="16" w:name="_Ref172553919"/>
      <w:bookmarkStart w:id="17" w:name="_Ref102993871"/>
      <w:r w:rsidRPr="00F71D94">
        <w:rPr>
          <w:lang w:val="en-GB"/>
        </w:rPr>
        <w:t>Clause</w:t>
      </w:r>
      <w:r w:rsidR="00B23DDF" w:rsidRPr="00F71D94">
        <w:rPr>
          <w:lang w:val="en-GB"/>
        </w:rPr>
        <w:t xml:space="preserve"> </w:t>
      </w:r>
      <w:r w:rsidR="00BA01C8" w:rsidRPr="00F71D94">
        <w:rPr>
          <w:lang w:val="en-GB"/>
        </w:rPr>
        <w:t>4.</w:t>
      </w:r>
      <w:r w:rsidR="00C30531" w:rsidRPr="00F71D94">
        <w:rPr>
          <w:lang w:val="en-GB"/>
        </w:rPr>
        <w:t>4</w:t>
      </w:r>
      <w:r w:rsidR="00BA01C8" w:rsidRPr="00F71D94">
        <w:rPr>
          <w:lang w:val="en-GB"/>
        </w:rPr>
        <w:t xml:space="preserve">b) </w:t>
      </w:r>
      <w:r w:rsidRPr="00F71D94">
        <w:rPr>
          <w:rFonts w:eastAsia="Cambria"/>
        </w:rPr>
        <w:t>set</w:t>
      </w:r>
      <w:r w:rsidR="00D14ABA" w:rsidRPr="00F71D94">
        <w:rPr>
          <w:rFonts w:eastAsia="Cambria"/>
        </w:rPr>
        <w:t>s</w:t>
      </w:r>
      <w:r w:rsidRPr="00F71D94">
        <w:rPr>
          <w:rFonts w:eastAsia="Cambria"/>
        </w:rPr>
        <w:t xml:space="preserve"> out the categories</w:t>
      </w:r>
      <w:r>
        <w:rPr>
          <w:rFonts w:eastAsia="Cambria"/>
        </w:rPr>
        <w:t xml:space="preserve"> of relevant electronic services that are not required to undertake a risk assessment</w:t>
      </w:r>
      <w:r w:rsidR="00E8143A">
        <w:rPr>
          <w:rFonts w:eastAsia="Cambria"/>
        </w:rPr>
        <w:t xml:space="preserve"> under clause 4.2(a)</w:t>
      </w:r>
      <w:r>
        <w:rPr>
          <w:rFonts w:eastAsia="Cambria"/>
        </w:rPr>
        <w:t xml:space="preserve">. However, the relevant provider must comply with the applicable compliance measures set out in this Code for services </w:t>
      </w:r>
      <w:r w:rsidR="00F222B8">
        <w:rPr>
          <w:rFonts w:eastAsia="Cambria"/>
        </w:rPr>
        <w:t xml:space="preserve">in the applicable </w:t>
      </w:r>
      <w:r w:rsidR="00D328F6">
        <w:rPr>
          <w:rFonts w:eastAsia="Cambria"/>
        </w:rPr>
        <w:t>category of relevant electronic service</w:t>
      </w:r>
      <w:r>
        <w:rPr>
          <w:rFonts w:eastAsia="Cambria"/>
        </w:rPr>
        <w:t>.</w:t>
      </w:r>
    </w:p>
    <w:p w14:paraId="23EF1D94" w14:textId="2BEB13F5" w:rsidR="00A05ABA" w:rsidRPr="00A05ABA" w:rsidRDefault="00E8143A" w:rsidP="00315EBF">
      <w:pPr>
        <w:pStyle w:val="Heading3"/>
        <w:rPr>
          <w:lang w:val="en-GB"/>
        </w:rPr>
      </w:pPr>
      <w:bookmarkStart w:id="18" w:name="_Ref172642776"/>
      <w:bookmarkEnd w:id="16"/>
      <w:r>
        <w:rPr>
          <w:rFonts w:eastAsia="Cambria"/>
        </w:rPr>
        <w:t>A</w:t>
      </w:r>
      <w:r w:rsidR="00C25B51">
        <w:rPr>
          <w:rFonts w:eastAsia="Cambria"/>
        </w:rPr>
        <w:t xml:space="preserve"> </w:t>
      </w:r>
      <w:r w:rsidR="002062DF">
        <w:rPr>
          <w:rFonts w:eastAsia="Cambria"/>
        </w:rPr>
        <w:t>provider of the following categories of relevant electronic services is not required to undertake a risk assessment</w:t>
      </w:r>
      <w:r w:rsidR="00C97F5C">
        <w:rPr>
          <w:rFonts w:eastAsia="Cambria"/>
        </w:rPr>
        <w:t xml:space="preserve"> </w:t>
      </w:r>
      <w:r>
        <w:rPr>
          <w:rFonts w:eastAsia="Cambria"/>
        </w:rPr>
        <w:t xml:space="preserve">under clause 4.2(a) </w:t>
      </w:r>
      <w:r w:rsidR="00C97F5C">
        <w:rPr>
          <w:rFonts w:eastAsia="Cambria"/>
        </w:rPr>
        <w:t xml:space="preserve">to assess </w:t>
      </w:r>
      <w:r w:rsidR="00A05ABA">
        <w:rPr>
          <w:rFonts w:eastAsia="Cambria"/>
        </w:rPr>
        <w:t>the risk profile of the relevant electronic service:</w:t>
      </w:r>
      <w:bookmarkEnd w:id="18"/>
      <w:r w:rsidR="00A05ABA">
        <w:rPr>
          <w:rFonts w:eastAsia="Cambria"/>
        </w:rPr>
        <w:t xml:space="preserve"> </w:t>
      </w:r>
    </w:p>
    <w:p w14:paraId="274E7BA0" w14:textId="77777777" w:rsidR="00A05ABA" w:rsidRPr="0083758F" w:rsidRDefault="00A05ABA" w:rsidP="00315EBF">
      <w:pPr>
        <w:pStyle w:val="Heading4"/>
        <w:rPr>
          <w:rFonts w:eastAsia="Cambria"/>
        </w:rPr>
      </w:pPr>
      <w:r>
        <w:rPr>
          <w:rFonts w:eastAsia="Cambria"/>
        </w:rPr>
        <w:t>an enterprise relevant electronic service;</w:t>
      </w:r>
    </w:p>
    <w:p w14:paraId="00E7B431" w14:textId="561D7666" w:rsidR="00A05ABA" w:rsidRPr="0003343A" w:rsidRDefault="00A05ABA" w:rsidP="0003343A">
      <w:pPr>
        <w:pStyle w:val="Heading4"/>
        <w:rPr>
          <w:rFonts w:eastAsia="Cambria"/>
        </w:rPr>
      </w:pPr>
      <w:r>
        <w:rPr>
          <w:rFonts w:eastAsia="Cambria"/>
        </w:rPr>
        <w:t xml:space="preserve">a gaming service with limited communications functionality; </w:t>
      </w:r>
    </w:p>
    <w:p w14:paraId="53F86DDA" w14:textId="77777777" w:rsidR="00A05ABA" w:rsidRDefault="00A05ABA" w:rsidP="00315EBF">
      <w:pPr>
        <w:pStyle w:val="Heading4"/>
        <w:rPr>
          <w:rFonts w:eastAsia="Cambria"/>
        </w:rPr>
      </w:pPr>
      <w:r w:rsidRPr="0083758F">
        <w:rPr>
          <w:rFonts w:eastAsia="Cambria"/>
        </w:rPr>
        <w:t>a pre-assessed relevant electronic service.</w:t>
      </w:r>
    </w:p>
    <w:p w14:paraId="396D9E28" w14:textId="099464D2" w:rsidR="00710131" w:rsidRPr="0083758F" w:rsidRDefault="00710131" w:rsidP="00710131">
      <w:pPr>
        <w:pStyle w:val="Heading3"/>
        <w:rPr>
          <w:rFonts w:eastAsia="Cambria"/>
        </w:rPr>
      </w:pPr>
      <w:r>
        <w:rPr>
          <w:rFonts w:eastAsia="Cambria"/>
        </w:rPr>
        <w:t xml:space="preserve">Nothing in this clause 4.4 limits a provider’s obligation to undertake a risk assessment of a </w:t>
      </w:r>
      <w:r w:rsidR="00E55F9C">
        <w:rPr>
          <w:rFonts w:eastAsia="Cambria"/>
        </w:rPr>
        <w:t>AI companion chatbot</w:t>
      </w:r>
      <w:r>
        <w:rPr>
          <w:rFonts w:eastAsia="Cambria"/>
        </w:rPr>
        <w:t xml:space="preserve"> feature where required by clause 4.2(b).</w:t>
      </w:r>
    </w:p>
    <w:bookmarkEnd w:id="17"/>
    <w:p w14:paraId="5AA35F65" w14:textId="6D7A577C" w:rsidR="00044510" w:rsidRDefault="00044510" w:rsidP="008105E5">
      <w:pPr>
        <w:pStyle w:val="Heading2"/>
        <w:rPr>
          <w:rFonts w:eastAsia="Cambria"/>
        </w:rPr>
      </w:pPr>
      <w:r>
        <w:rPr>
          <w:rFonts w:eastAsia="Cambria"/>
        </w:rPr>
        <w:t xml:space="preserve">Changes to risk profile of a </w:t>
      </w:r>
      <w:r w:rsidR="009969F0">
        <w:rPr>
          <w:rFonts w:eastAsia="Cambria"/>
        </w:rPr>
        <w:t>relevant electronic service</w:t>
      </w:r>
      <w:r>
        <w:rPr>
          <w:rFonts w:eastAsia="Cambria"/>
        </w:rPr>
        <w:t xml:space="preserve"> </w:t>
      </w:r>
    </w:p>
    <w:p w14:paraId="488F9DE0" w14:textId="097B1EDF" w:rsidR="00044510" w:rsidRDefault="00044510" w:rsidP="00044510">
      <w:pPr>
        <w:pStyle w:val="SchedH3"/>
        <w:numPr>
          <w:ilvl w:val="0"/>
          <w:numId w:val="0"/>
        </w:numPr>
        <w:ind w:left="709"/>
        <w:rPr>
          <w:rFonts w:eastAsia="Cambria"/>
        </w:rPr>
      </w:pPr>
      <w:r>
        <w:rPr>
          <w:rFonts w:eastAsia="Cambria"/>
        </w:rPr>
        <w:t xml:space="preserve">If a provider of a </w:t>
      </w:r>
      <w:r w:rsidR="009969F0">
        <w:rPr>
          <w:rFonts w:eastAsia="Cambria"/>
        </w:rPr>
        <w:t>relevant electronic service</w:t>
      </w:r>
      <w:r>
        <w:rPr>
          <w:rFonts w:eastAsia="Cambria"/>
        </w:rPr>
        <w:t>:</w:t>
      </w:r>
    </w:p>
    <w:p w14:paraId="48A881B3" w14:textId="51FD39EF" w:rsidR="00044510" w:rsidRPr="00311EF6" w:rsidRDefault="00044510" w:rsidP="008105E5">
      <w:pPr>
        <w:pStyle w:val="Heading3"/>
        <w:rPr>
          <w:rFonts w:eastAsia="Cambria"/>
        </w:rPr>
      </w:pPr>
      <w:r w:rsidRPr="00B30456">
        <w:rPr>
          <w:rFonts w:eastAsia="Cambria"/>
        </w:rPr>
        <w:t xml:space="preserve">makes a change to its service such that it would no longer </w:t>
      </w:r>
      <w:r w:rsidR="000C215D">
        <w:rPr>
          <w:rFonts w:eastAsia="Cambria"/>
        </w:rPr>
        <w:t xml:space="preserve">be exempt from carrying out a risk assessment </w:t>
      </w:r>
      <w:r w:rsidRPr="00B30456">
        <w:rPr>
          <w:rFonts w:eastAsia="Cambria"/>
        </w:rPr>
        <w:t>un</w:t>
      </w:r>
      <w:r w:rsidRPr="00311EF6">
        <w:rPr>
          <w:rFonts w:eastAsia="Cambria"/>
        </w:rPr>
        <w:t>der clause</w:t>
      </w:r>
      <w:r w:rsidR="00B23DDF" w:rsidRPr="00311EF6">
        <w:rPr>
          <w:rFonts w:eastAsia="Cambria"/>
        </w:rPr>
        <w:t xml:space="preserve"> </w:t>
      </w:r>
      <w:r w:rsidR="0033157E">
        <w:rPr>
          <w:rFonts w:eastAsia="Cambria"/>
        </w:rPr>
        <w:t>4.</w:t>
      </w:r>
      <w:r w:rsidR="009654FD">
        <w:rPr>
          <w:rFonts w:eastAsia="Cambria"/>
        </w:rPr>
        <w:t>2</w:t>
      </w:r>
      <w:r w:rsidR="0033157E">
        <w:rPr>
          <w:rFonts w:eastAsia="Cambria"/>
        </w:rPr>
        <w:t>(a) or (b)</w:t>
      </w:r>
      <w:r w:rsidR="00E8143A">
        <w:rPr>
          <w:rFonts w:eastAsia="Cambria"/>
        </w:rPr>
        <w:t xml:space="preserve"> </w:t>
      </w:r>
      <w:r w:rsidR="00E8143A" w:rsidRPr="00590419">
        <w:rPr>
          <w:rFonts w:eastAsia="Cambria"/>
        </w:rPr>
        <w:t>(as applicable)</w:t>
      </w:r>
      <w:r w:rsidRPr="00590419">
        <w:rPr>
          <w:rFonts w:eastAsia="Cambria"/>
        </w:rPr>
        <w:t>;</w:t>
      </w:r>
      <w:r w:rsidRPr="00311EF6">
        <w:rPr>
          <w:rFonts w:eastAsia="Cambria"/>
        </w:rPr>
        <w:t xml:space="preserve"> or</w:t>
      </w:r>
    </w:p>
    <w:p w14:paraId="03849C61" w14:textId="3EE3726D" w:rsidR="00044510" w:rsidRPr="00311EF6" w:rsidRDefault="001D3B3E" w:rsidP="008105E5">
      <w:pPr>
        <w:pStyle w:val="Heading3"/>
        <w:rPr>
          <w:rFonts w:eastAsia="Cambria"/>
        </w:rPr>
      </w:pPr>
      <w:r w:rsidRPr="00311EF6">
        <w:rPr>
          <w:rFonts w:eastAsia="Cambria"/>
        </w:rPr>
        <w:t xml:space="preserve">has previously carried out a risk assessment, but </w:t>
      </w:r>
      <w:r w:rsidR="00044510" w:rsidRPr="00311EF6">
        <w:rPr>
          <w:rFonts w:eastAsia="Cambria"/>
        </w:rPr>
        <w:t>makes a change to its service that would result in the service falling within a higher risk tier</w:t>
      </w:r>
      <w:r w:rsidR="009B7AB0" w:rsidRPr="00311EF6">
        <w:rPr>
          <w:rFonts w:eastAsia="Cambria"/>
        </w:rPr>
        <w:t>,</w:t>
      </w:r>
      <w:r w:rsidR="00044510" w:rsidRPr="00311EF6">
        <w:rPr>
          <w:rFonts w:eastAsia="Cambria"/>
        </w:rPr>
        <w:t xml:space="preserve"> </w:t>
      </w:r>
    </w:p>
    <w:p w14:paraId="116FDB61" w14:textId="6F22F1EB" w:rsidR="00044510" w:rsidRDefault="00044510" w:rsidP="006A47EC">
      <w:pPr>
        <w:pStyle w:val="Indent2"/>
        <w:rPr>
          <w:rFonts w:eastAsia="Cambria"/>
        </w:rPr>
      </w:pPr>
      <w:r w:rsidRPr="00311EF6">
        <w:rPr>
          <w:rFonts w:eastAsia="Cambria"/>
        </w:rPr>
        <w:t>it must carry out a risk assessment in accordance with clause</w:t>
      </w:r>
      <w:r w:rsidR="002C2718" w:rsidRPr="00311EF6">
        <w:rPr>
          <w:rFonts w:eastAsia="Cambria"/>
        </w:rPr>
        <w:t> </w:t>
      </w:r>
      <w:r w:rsidR="0033157E">
        <w:rPr>
          <w:rFonts w:eastAsia="Cambria"/>
        </w:rPr>
        <w:t>4.</w:t>
      </w:r>
      <w:r w:rsidR="009654FD">
        <w:rPr>
          <w:rFonts w:eastAsia="Cambria"/>
        </w:rPr>
        <w:t>2</w:t>
      </w:r>
      <w:r w:rsidR="0033157E">
        <w:rPr>
          <w:rFonts w:eastAsia="Cambria"/>
        </w:rPr>
        <w:t>(a) or (b) (as applicable)</w:t>
      </w:r>
      <w:r w:rsidR="00C30531">
        <w:rPr>
          <w:rFonts w:eastAsia="Cambria"/>
        </w:rPr>
        <w:t xml:space="preserve"> </w:t>
      </w:r>
      <w:r w:rsidR="0033157E">
        <w:rPr>
          <w:rFonts w:eastAsia="Cambria"/>
        </w:rPr>
        <w:t>as soon as practicable and in any case no later than 6 months after the relevant change takes effect</w:t>
      </w:r>
      <w:r>
        <w:rPr>
          <w:rFonts w:eastAsia="Cambria"/>
        </w:rPr>
        <w:t>.</w:t>
      </w:r>
    </w:p>
    <w:p w14:paraId="0B3FDD2D" w14:textId="1BA8DE26" w:rsidR="0089092C" w:rsidRPr="00CC7F3A" w:rsidRDefault="00FD5105" w:rsidP="008105E5">
      <w:pPr>
        <w:pStyle w:val="Heading1"/>
        <w:rPr>
          <w:lang w:val="en-GB"/>
        </w:rPr>
      </w:pPr>
      <w:bookmarkStart w:id="19" w:name="_Ref102993975"/>
      <w:bookmarkStart w:id="20" w:name="_Ref171676702"/>
      <w:r>
        <w:rPr>
          <w:lang w:val="en-GB"/>
        </w:rPr>
        <w:t>R</w:t>
      </w:r>
      <w:r w:rsidR="00920B3C" w:rsidRPr="00CC7F3A">
        <w:rPr>
          <w:lang w:val="en-GB"/>
        </w:rPr>
        <w:t>isk assessment</w:t>
      </w:r>
      <w:bookmarkEnd w:id="19"/>
      <w:r w:rsidR="008B20D9">
        <w:rPr>
          <w:lang w:val="en-GB"/>
        </w:rPr>
        <w:t xml:space="preserve">: requirements </w:t>
      </w:r>
      <w:bookmarkEnd w:id="20"/>
    </w:p>
    <w:p w14:paraId="2C14BF05" w14:textId="375F2183" w:rsidR="003904D8" w:rsidRPr="00311EF6" w:rsidRDefault="003904D8" w:rsidP="008105E5">
      <w:pPr>
        <w:pStyle w:val="Heading3"/>
        <w:rPr>
          <w:rFonts w:eastAsia="Cambria"/>
        </w:rPr>
      </w:pPr>
      <w:r>
        <w:rPr>
          <w:rFonts w:eastAsia="Cambria"/>
        </w:rPr>
        <w:t xml:space="preserve">This </w:t>
      </w:r>
      <w:r w:rsidR="003A7E5E" w:rsidRPr="00D92DA6">
        <w:rPr>
          <w:rFonts w:eastAsia="Cambria"/>
        </w:rPr>
        <w:t>clause</w:t>
      </w:r>
      <w:r w:rsidR="002C2718">
        <w:rPr>
          <w:rFonts w:eastAsia="Cambria"/>
        </w:rPr>
        <w:t> </w:t>
      </w:r>
      <w:r w:rsidR="002C2718">
        <w:rPr>
          <w:rFonts w:eastAsia="Cambria"/>
        </w:rPr>
        <w:fldChar w:fldCharType="begin"/>
      </w:r>
      <w:r w:rsidR="002C2718">
        <w:rPr>
          <w:rFonts w:eastAsia="Cambria"/>
        </w:rPr>
        <w:instrText xml:space="preserve"> REF _Ref102993975 \w \h </w:instrText>
      </w:r>
      <w:r w:rsidR="002C2718">
        <w:rPr>
          <w:rFonts w:eastAsia="Cambria"/>
        </w:rPr>
      </w:r>
      <w:r w:rsidR="002C2718">
        <w:rPr>
          <w:rFonts w:eastAsia="Cambria"/>
        </w:rPr>
        <w:fldChar w:fldCharType="separate"/>
      </w:r>
      <w:r w:rsidR="00804404">
        <w:rPr>
          <w:rFonts w:eastAsia="Cambria"/>
        </w:rPr>
        <w:t>5</w:t>
      </w:r>
      <w:r w:rsidR="002C2718">
        <w:rPr>
          <w:rFonts w:eastAsia="Cambria"/>
        </w:rPr>
        <w:fldChar w:fldCharType="end"/>
      </w:r>
      <w:r w:rsidR="002310C1" w:rsidRPr="00D92DA6">
        <w:rPr>
          <w:rFonts w:eastAsia="Cambria"/>
        </w:rPr>
        <w:t xml:space="preserve"> </w:t>
      </w:r>
      <w:r w:rsidR="00E61F14">
        <w:rPr>
          <w:rFonts w:eastAsia="Cambria"/>
        </w:rPr>
        <w:t>applies where</w:t>
      </w:r>
      <w:r>
        <w:rPr>
          <w:rFonts w:eastAsia="Cambria"/>
        </w:rPr>
        <w:t xml:space="preserve"> a provider of a </w:t>
      </w:r>
      <w:r w:rsidR="009969F0">
        <w:rPr>
          <w:rFonts w:eastAsia="Cambria"/>
        </w:rPr>
        <w:t>relevant electronic service</w:t>
      </w:r>
      <w:r>
        <w:rPr>
          <w:rFonts w:eastAsia="Cambria"/>
        </w:rPr>
        <w:t xml:space="preserve"> is required to undertake a risk assessment</w:t>
      </w:r>
      <w:r w:rsidR="0033157E">
        <w:rPr>
          <w:rFonts w:eastAsia="Cambria"/>
        </w:rPr>
        <w:t xml:space="preserve"> in accordance with clause 4.</w:t>
      </w:r>
      <w:r w:rsidR="009654FD">
        <w:rPr>
          <w:rFonts w:eastAsia="Cambria"/>
        </w:rPr>
        <w:t>2</w:t>
      </w:r>
      <w:r w:rsidR="0033157E">
        <w:rPr>
          <w:rFonts w:eastAsia="Cambria"/>
        </w:rPr>
        <w:t>(a) or (b) (as applicable)</w:t>
      </w:r>
      <w:r w:rsidRPr="00311EF6">
        <w:rPr>
          <w:rFonts w:eastAsia="Cambria"/>
        </w:rPr>
        <w:t>.</w:t>
      </w:r>
    </w:p>
    <w:p w14:paraId="32F0FB15" w14:textId="4DB80757" w:rsidR="0089092C" w:rsidRPr="00D10DA5" w:rsidRDefault="00C016B5" w:rsidP="008105E5">
      <w:pPr>
        <w:pStyle w:val="Heading3"/>
        <w:rPr>
          <w:lang w:val="en-GB"/>
        </w:rPr>
      </w:pPr>
      <w:bookmarkStart w:id="21" w:name="_Ref171612019"/>
      <w:r>
        <w:rPr>
          <w:lang w:val="en-GB"/>
        </w:rPr>
        <w:t>A</w:t>
      </w:r>
      <w:r w:rsidR="003A7E5E">
        <w:rPr>
          <w:lang w:val="en-GB"/>
        </w:rPr>
        <w:t xml:space="preserve"> provider of a </w:t>
      </w:r>
      <w:r w:rsidR="009969F0">
        <w:rPr>
          <w:lang w:val="en-GB"/>
        </w:rPr>
        <w:t>relevant electronic service</w:t>
      </w:r>
      <w:r w:rsidR="00E14CF9">
        <w:rPr>
          <w:lang w:val="en-GB"/>
        </w:rPr>
        <w:t xml:space="preserve"> </w:t>
      </w:r>
      <w:r w:rsidR="00FD5105">
        <w:rPr>
          <w:rFonts w:eastAsia="Cambria"/>
        </w:rPr>
        <w:t xml:space="preserve">must </w:t>
      </w:r>
      <w:r w:rsidR="003A7E5E">
        <w:rPr>
          <w:rFonts w:eastAsia="Cambria"/>
        </w:rPr>
        <w:t>take into account</w:t>
      </w:r>
      <w:r>
        <w:rPr>
          <w:rFonts w:eastAsia="Cambria"/>
        </w:rPr>
        <w:t xml:space="preserve"> the following </w:t>
      </w:r>
      <w:r w:rsidR="009D1E02">
        <w:rPr>
          <w:rFonts w:eastAsia="Cambria"/>
        </w:rPr>
        <w:t xml:space="preserve">additional </w:t>
      </w:r>
      <w:r w:rsidR="00340587">
        <w:rPr>
          <w:rFonts w:eastAsia="Cambria"/>
        </w:rPr>
        <w:t>matters</w:t>
      </w:r>
      <w:r>
        <w:rPr>
          <w:rFonts w:eastAsia="Cambria"/>
        </w:rPr>
        <w:t xml:space="preserve"> when undertaking a risk assessm</w:t>
      </w:r>
      <w:r w:rsidRPr="00590419">
        <w:rPr>
          <w:rFonts w:eastAsia="Cambria"/>
        </w:rPr>
        <w:t xml:space="preserve">ent </w:t>
      </w:r>
      <w:r w:rsidR="008E5290" w:rsidRPr="00590419">
        <w:rPr>
          <w:rFonts w:eastAsia="Cambria"/>
        </w:rPr>
        <w:t>under clause 4.</w:t>
      </w:r>
      <w:r w:rsidR="009654FD">
        <w:rPr>
          <w:rFonts w:eastAsia="Cambria"/>
        </w:rPr>
        <w:t>2</w:t>
      </w:r>
      <w:r w:rsidR="008E5290" w:rsidRPr="00590419">
        <w:rPr>
          <w:rFonts w:eastAsia="Cambria"/>
        </w:rPr>
        <w:t xml:space="preserve">(a) or (b), </w:t>
      </w:r>
      <w:r w:rsidR="00B751B1" w:rsidRPr="00590419">
        <w:rPr>
          <w:rFonts w:eastAsia="Cambria"/>
        </w:rPr>
        <w:t>so far as they are relevant</w:t>
      </w:r>
      <w:r w:rsidR="0089092C" w:rsidRPr="00590419">
        <w:rPr>
          <w:lang w:val="en-GB"/>
        </w:rPr>
        <w:t>:</w:t>
      </w:r>
      <w:bookmarkEnd w:id="21"/>
    </w:p>
    <w:p w14:paraId="210B101D" w14:textId="77777777" w:rsidR="008E5290" w:rsidRDefault="006A01AF" w:rsidP="0045086D">
      <w:pPr>
        <w:pStyle w:val="Heading4"/>
        <w:rPr>
          <w:lang w:val="en-GB"/>
        </w:rPr>
      </w:pPr>
      <w:bookmarkStart w:id="22" w:name="_Ref102994038"/>
      <w:r>
        <w:rPr>
          <w:lang w:val="en-GB"/>
        </w:rPr>
        <w:lastRenderedPageBreak/>
        <w:t>in the case of a service</w:t>
      </w:r>
      <w:r w:rsidR="008E5290">
        <w:rPr>
          <w:lang w:val="en-GB"/>
        </w:rPr>
        <w:t xml:space="preserve"> </w:t>
      </w:r>
      <w:r w:rsidR="008E5290" w:rsidRPr="00B10AE3">
        <w:rPr>
          <w:lang w:val="en-GB"/>
        </w:rPr>
        <w:t>(excluding an AI companion chatbot feature):</w:t>
      </w:r>
      <w:r>
        <w:rPr>
          <w:lang w:val="en-GB"/>
        </w:rPr>
        <w:t xml:space="preserve"> </w:t>
      </w:r>
    </w:p>
    <w:p w14:paraId="61DD2D6B" w14:textId="413ECB53" w:rsidR="00073DCD" w:rsidRPr="00B10AE3" w:rsidRDefault="00073DCD" w:rsidP="008E5290">
      <w:pPr>
        <w:pStyle w:val="Heading5"/>
        <w:rPr>
          <w:lang w:val="en-GB"/>
        </w:rPr>
      </w:pPr>
      <w:r>
        <w:rPr>
          <w:lang w:val="en-GB"/>
        </w:rPr>
        <w:t xml:space="preserve">whether </w:t>
      </w:r>
      <w:r w:rsidR="00B52CF9">
        <w:rPr>
          <w:lang w:val="en-GB"/>
        </w:rPr>
        <w:t>online pornography</w:t>
      </w:r>
      <w:r w:rsidR="000009EA">
        <w:rPr>
          <w:lang w:val="en-GB"/>
        </w:rPr>
        <w:t>,</w:t>
      </w:r>
      <w:r w:rsidR="00B52CF9">
        <w:rPr>
          <w:lang w:val="en-GB"/>
        </w:rPr>
        <w:t xml:space="preserve"> self-harm</w:t>
      </w:r>
      <w:r>
        <w:rPr>
          <w:lang w:val="en-GB"/>
        </w:rPr>
        <w:t xml:space="preserve"> material </w:t>
      </w:r>
      <w:r w:rsidR="000009EA">
        <w:rPr>
          <w:lang w:val="en-GB"/>
        </w:rPr>
        <w:t xml:space="preserve">or high-impact violence </w:t>
      </w:r>
      <w:r w:rsidR="000009EA" w:rsidRPr="00B10AE3">
        <w:rPr>
          <w:lang w:val="en-GB"/>
        </w:rPr>
        <w:t xml:space="preserve">material </w:t>
      </w:r>
      <w:r w:rsidRPr="00B10AE3">
        <w:rPr>
          <w:lang w:val="en-GB"/>
        </w:rPr>
        <w:t>is permitted on the service;</w:t>
      </w:r>
    </w:p>
    <w:p w14:paraId="7A61FFF9" w14:textId="34096AE3" w:rsidR="00275BE4" w:rsidRDefault="00275BE4" w:rsidP="008E5290">
      <w:pPr>
        <w:pStyle w:val="Heading5"/>
        <w:rPr>
          <w:lang w:val="en-GB"/>
        </w:rPr>
      </w:pPr>
      <w:r>
        <w:rPr>
          <w:lang w:val="en-GB"/>
        </w:rPr>
        <w:t>the terms or arrangements under which the provider acquires any content to be made available on the service;</w:t>
      </w:r>
    </w:p>
    <w:p w14:paraId="0D6F333A" w14:textId="70835BB4" w:rsidR="008E5290" w:rsidRPr="00B10AE3" w:rsidRDefault="008E5290" w:rsidP="008E5290">
      <w:pPr>
        <w:pStyle w:val="Heading5"/>
        <w:rPr>
          <w:lang w:val="en-GB"/>
        </w:rPr>
      </w:pPr>
      <w:r w:rsidRPr="00B10AE3">
        <w:rPr>
          <w:lang w:val="en-GB"/>
        </w:rPr>
        <w:t>the likelihood that the service may be used to directly expose Australian children to online pornography, self-harm material or high-impact violence material;</w:t>
      </w:r>
    </w:p>
    <w:p w14:paraId="46778C6A" w14:textId="6894C988" w:rsidR="00073EAD" w:rsidRPr="008006B0" w:rsidRDefault="00275BE4" w:rsidP="008E5290">
      <w:pPr>
        <w:pStyle w:val="Heading5"/>
        <w:rPr>
          <w:lang w:val="en-GB"/>
        </w:rPr>
      </w:pPr>
      <w:r w:rsidRPr="008006B0">
        <w:rPr>
          <w:lang w:val="en-GB"/>
        </w:rPr>
        <w:t>the likelihood that Australian children will use the service to access online pornography, self-harm material or high-impact violence material on the service</w:t>
      </w:r>
      <w:r w:rsidR="00183F11" w:rsidRPr="008006B0">
        <w:rPr>
          <w:lang w:val="en-GB"/>
        </w:rPr>
        <w:t>;</w:t>
      </w:r>
      <w:r w:rsidR="00073EAD" w:rsidRPr="008006B0">
        <w:rPr>
          <w:lang w:val="en-GB"/>
        </w:rPr>
        <w:t xml:space="preserve"> </w:t>
      </w:r>
    </w:p>
    <w:p w14:paraId="143B665E" w14:textId="726DA5DB" w:rsidR="00183F11" w:rsidRPr="008006B0" w:rsidRDefault="00073EAD" w:rsidP="008E5290">
      <w:pPr>
        <w:pStyle w:val="Heading5"/>
        <w:rPr>
          <w:lang w:val="en-GB"/>
        </w:rPr>
      </w:pPr>
      <w:r w:rsidRPr="008006B0">
        <w:rPr>
          <w:lang w:val="en-GB"/>
        </w:rPr>
        <w:t>the functionality of the service (including generative artificial intelligence functionality or features) including the extent to which material posted on, distributed using or generated by the service will be available to end-users of the service in Australia;</w:t>
      </w:r>
    </w:p>
    <w:p w14:paraId="77C35685" w14:textId="77777777" w:rsidR="008E5290" w:rsidRPr="008006B0" w:rsidRDefault="006A01AF" w:rsidP="0045086D">
      <w:pPr>
        <w:pStyle w:val="Heading4"/>
        <w:rPr>
          <w:lang w:val="en-GB"/>
        </w:rPr>
      </w:pPr>
      <w:r w:rsidRPr="008006B0">
        <w:rPr>
          <w:lang w:val="en-GB"/>
        </w:rPr>
        <w:t>in the case of an AI companion chatbot feature</w:t>
      </w:r>
      <w:r w:rsidR="008E5290" w:rsidRPr="008006B0">
        <w:rPr>
          <w:lang w:val="en-GB"/>
        </w:rPr>
        <w:t>:</w:t>
      </w:r>
      <w:r w:rsidRPr="008006B0">
        <w:rPr>
          <w:lang w:val="en-GB"/>
        </w:rPr>
        <w:t xml:space="preserve"> </w:t>
      </w:r>
    </w:p>
    <w:p w14:paraId="1D38AF68" w14:textId="23A7CF2A" w:rsidR="006A01AF" w:rsidRPr="008006B0" w:rsidRDefault="006A01AF" w:rsidP="008E5290">
      <w:pPr>
        <w:pStyle w:val="Heading5"/>
        <w:rPr>
          <w:lang w:val="en-GB"/>
        </w:rPr>
      </w:pPr>
      <w:r w:rsidRPr="008006B0">
        <w:rPr>
          <w:lang w:val="en-GB"/>
        </w:rPr>
        <w:t>whether any generative AI restricted category of material is permitted on the feature and if so, the likely portion of that content as compared with other types of content;</w:t>
      </w:r>
    </w:p>
    <w:p w14:paraId="381786D8" w14:textId="1B769EBB" w:rsidR="00183F11" w:rsidRPr="008006B0" w:rsidRDefault="00183F11" w:rsidP="008E5290">
      <w:pPr>
        <w:pStyle w:val="Heading5"/>
        <w:rPr>
          <w:lang w:val="en-GB"/>
        </w:rPr>
      </w:pPr>
      <w:r w:rsidRPr="008006B0">
        <w:rPr>
          <w:lang w:val="en-GB"/>
        </w:rPr>
        <w:t>the likelihood that the feature may be used to directly expose Australian children to any generative AI restricted category of material;</w:t>
      </w:r>
    </w:p>
    <w:p w14:paraId="5D7B100B" w14:textId="29A5EACF" w:rsidR="00183F11" w:rsidRPr="008006B0" w:rsidRDefault="00183F11" w:rsidP="008E5290">
      <w:pPr>
        <w:pStyle w:val="Heading5"/>
        <w:rPr>
          <w:lang w:val="en-GB"/>
        </w:rPr>
      </w:pPr>
      <w:r w:rsidRPr="008006B0">
        <w:rPr>
          <w:lang w:val="en-GB"/>
        </w:rPr>
        <w:t>the likelihood that Australian children will use the feature to access any generative AI restricted category of material;</w:t>
      </w:r>
    </w:p>
    <w:p w14:paraId="26FB9A77" w14:textId="77777777" w:rsidR="008E5290" w:rsidRPr="008006B0" w:rsidRDefault="008E5290" w:rsidP="0045086D">
      <w:pPr>
        <w:pStyle w:val="Heading4"/>
        <w:rPr>
          <w:lang w:val="en-GB"/>
        </w:rPr>
      </w:pPr>
      <w:r w:rsidRPr="008006B0">
        <w:rPr>
          <w:lang w:val="en-GB"/>
        </w:rPr>
        <w:t>in both cases:</w:t>
      </w:r>
    </w:p>
    <w:p w14:paraId="432976FA" w14:textId="0FCC2D89" w:rsidR="00B751B1" w:rsidRPr="008006B0" w:rsidRDefault="00B751B1" w:rsidP="008E5290">
      <w:pPr>
        <w:pStyle w:val="Heading5"/>
        <w:rPr>
          <w:lang w:val="en-GB"/>
        </w:rPr>
      </w:pPr>
      <w:r w:rsidRPr="008006B0">
        <w:rPr>
          <w:lang w:val="en-GB"/>
        </w:rPr>
        <w:t>the terms of use for the service;</w:t>
      </w:r>
    </w:p>
    <w:p w14:paraId="71D09F72" w14:textId="1CF6C7B4" w:rsidR="00D302A1" w:rsidRPr="008006B0" w:rsidRDefault="00D93219" w:rsidP="00275BE4">
      <w:pPr>
        <w:pStyle w:val="Heading5"/>
        <w:rPr>
          <w:lang w:val="en-GB"/>
        </w:rPr>
      </w:pPr>
      <w:r w:rsidRPr="00275BE4">
        <w:rPr>
          <w:lang w:val="en-GB"/>
        </w:rPr>
        <w:t>the ages of end-users and likely end-users of the service</w:t>
      </w:r>
      <w:r w:rsidR="00F04DCE" w:rsidRPr="00275BE4">
        <w:rPr>
          <w:lang w:val="en-GB"/>
        </w:rPr>
        <w:t>;</w:t>
      </w:r>
    </w:p>
    <w:p w14:paraId="12669E95" w14:textId="2AA23BC4" w:rsidR="00B751B1" w:rsidRPr="008006B0" w:rsidRDefault="00F04DCE" w:rsidP="000B73A8">
      <w:pPr>
        <w:pStyle w:val="Heading5"/>
        <w:rPr>
          <w:lang w:val="en-GB"/>
        </w:rPr>
      </w:pPr>
      <w:r w:rsidRPr="008006B0">
        <w:rPr>
          <w:lang w:val="en-GB"/>
        </w:rPr>
        <w:t xml:space="preserve">the likelihood that </w:t>
      </w:r>
      <w:r w:rsidR="00B751B1" w:rsidRPr="008006B0">
        <w:rPr>
          <w:lang w:val="en-GB"/>
        </w:rPr>
        <w:t xml:space="preserve">a significant number of </w:t>
      </w:r>
      <w:r w:rsidR="008F5B37" w:rsidRPr="008006B0">
        <w:rPr>
          <w:lang w:val="en-GB"/>
        </w:rPr>
        <w:t xml:space="preserve">Australian </w:t>
      </w:r>
      <w:r w:rsidR="00B751B1" w:rsidRPr="008006B0">
        <w:rPr>
          <w:lang w:val="en-GB"/>
        </w:rPr>
        <w:t>children will access the service;</w:t>
      </w:r>
    </w:p>
    <w:p w14:paraId="58D7CF31" w14:textId="132BB66A" w:rsidR="00984710" w:rsidRPr="008006B0" w:rsidRDefault="00073DCD" w:rsidP="000B73A8">
      <w:pPr>
        <w:pStyle w:val="Heading5"/>
        <w:rPr>
          <w:lang w:val="en-GB"/>
        </w:rPr>
      </w:pPr>
      <w:r w:rsidRPr="008006B0">
        <w:rPr>
          <w:lang w:val="en-GB"/>
        </w:rPr>
        <w:t>the number of Australian end-users that are monthly active account holders;</w:t>
      </w:r>
    </w:p>
    <w:p w14:paraId="216A0119" w14:textId="39B600DC" w:rsidR="00984710" w:rsidRPr="008006B0" w:rsidRDefault="00984710" w:rsidP="000B73A8">
      <w:pPr>
        <w:pStyle w:val="Heading5"/>
        <w:rPr>
          <w:lang w:val="en-GB"/>
        </w:rPr>
      </w:pPr>
      <w:r w:rsidRPr="008006B0">
        <w:rPr>
          <w:lang w:val="en-GB"/>
        </w:rPr>
        <w:t>the number of Australian children that are monthly active account holders;</w:t>
      </w:r>
    </w:p>
    <w:p w14:paraId="257D3274" w14:textId="16994855" w:rsidR="00984710" w:rsidRPr="008006B0" w:rsidRDefault="00984710" w:rsidP="00984710">
      <w:pPr>
        <w:pStyle w:val="Heading4"/>
        <w:numPr>
          <w:ilvl w:val="0"/>
          <w:numId w:val="0"/>
        </w:numPr>
        <w:ind w:left="2160"/>
        <w:rPr>
          <w:u w:val="single"/>
          <w:lang w:val="en-GB"/>
        </w:rPr>
      </w:pPr>
      <w:r w:rsidRPr="008006B0">
        <w:rPr>
          <w:sz w:val="16"/>
          <w:szCs w:val="16"/>
          <w:u w:val="single"/>
          <w:lang w:val="en-GB"/>
        </w:rPr>
        <w:t>Note:</w:t>
      </w:r>
      <w:r w:rsidRPr="008006B0">
        <w:rPr>
          <w:sz w:val="16"/>
          <w:szCs w:val="16"/>
          <w:lang w:val="en-GB"/>
        </w:rPr>
        <w:t xml:space="preserve"> A service with a large number of Australian children that are monthly active account holders should be regarded as high</w:t>
      </w:r>
      <w:r w:rsidR="009D4C6F" w:rsidRPr="008006B0">
        <w:rPr>
          <w:sz w:val="16"/>
          <w:szCs w:val="16"/>
          <w:lang w:val="en-GB"/>
        </w:rPr>
        <w:t>er</w:t>
      </w:r>
      <w:r w:rsidRPr="008006B0">
        <w:rPr>
          <w:sz w:val="16"/>
          <w:szCs w:val="16"/>
          <w:lang w:val="en-GB"/>
        </w:rPr>
        <w:t xml:space="preserve"> risk than a service with fewer such account holders.</w:t>
      </w:r>
    </w:p>
    <w:p w14:paraId="1174AD45" w14:textId="425812EA" w:rsidR="00A82368" w:rsidRPr="008006B0" w:rsidRDefault="008C573F" w:rsidP="000B73A8">
      <w:pPr>
        <w:pStyle w:val="Heading5"/>
        <w:rPr>
          <w:lang w:val="en-GB"/>
        </w:rPr>
      </w:pPr>
      <w:r w:rsidRPr="008006B0">
        <w:rPr>
          <w:lang w:val="en-GB"/>
        </w:rPr>
        <w:t xml:space="preserve">the predominant </w:t>
      </w:r>
      <w:r w:rsidR="00984710" w:rsidRPr="008006B0">
        <w:rPr>
          <w:lang w:val="en-GB"/>
        </w:rPr>
        <w:t>purpose of the service</w:t>
      </w:r>
      <w:r w:rsidR="00A82368" w:rsidRPr="008006B0">
        <w:rPr>
          <w:lang w:val="en-GB"/>
        </w:rPr>
        <w:t>;</w:t>
      </w:r>
    </w:p>
    <w:p w14:paraId="6AF64A0B" w14:textId="5D2C4361" w:rsidR="00F61812" w:rsidRPr="008006B0" w:rsidRDefault="00F61812" w:rsidP="000B73A8">
      <w:pPr>
        <w:pStyle w:val="Heading5"/>
        <w:rPr>
          <w:lang w:val="en-GB"/>
        </w:rPr>
      </w:pPr>
      <w:r w:rsidRPr="008006B0">
        <w:rPr>
          <w:lang w:val="en-GB"/>
        </w:rPr>
        <w:t>a forward-looking analysis of:</w:t>
      </w:r>
    </w:p>
    <w:p w14:paraId="058377B8" w14:textId="1BAAFE80" w:rsidR="00F61812" w:rsidRPr="008006B0" w:rsidRDefault="00F61812" w:rsidP="000B73A8">
      <w:pPr>
        <w:pStyle w:val="Heading6"/>
        <w:rPr>
          <w:lang w:val="en-GB"/>
        </w:rPr>
      </w:pPr>
      <w:r w:rsidRPr="008006B0">
        <w:rPr>
          <w:lang w:val="en-GB"/>
        </w:rPr>
        <w:t xml:space="preserve">likely changes to the </w:t>
      </w:r>
      <w:r w:rsidR="007F45FD" w:rsidRPr="008006B0">
        <w:rPr>
          <w:lang w:val="en-GB"/>
        </w:rPr>
        <w:t>operating environment for the service</w:t>
      </w:r>
      <w:r w:rsidRPr="008006B0">
        <w:rPr>
          <w:lang w:val="en-GB"/>
        </w:rPr>
        <w:t>, including likely changes in the functionality or purpose of, or the scale of, the service; and</w:t>
      </w:r>
    </w:p>
    <w:p w14:paraId="1F947ABA" w14:textId="32AA12CA" w:rsidR="00F61812" w:rsidRPr="008006B0" w:rsidRDefault="00F61812" w:rsidP="000B73A8">
      <w:pPr>
        <w:pStyle w:val="Heading6"/>
        <w:rPr>
          <w:lang w:val="en-GB"/>
        </w:rPr>
      </w:pPr>
      <w:r w:rsidRPr="008006B0">
        <w:rPr>
          <w:lang w:val="en-GB"/>
        </w:rPr>
        <w:t xml:space="preserve">the impact of those changes on the ability of the service to meet the </w:t>
      </w:r>
      <w:r w:rsidR="003F40A1" w:rsidRPr="008006B0">
        <w:rPr>
          <w:lang w:val="en-GB"/>
        </w:rPr>
        <w:t>requirements of</w:t>
      </w:r>
      <w:r w:rsidRPr="008006B0">
        <w:rPr>
          <w:lang w:val="en-GB"/>
        </w:rPr>
        <w:t xml:space="preserve"> this Code;</w:t>
      </w:r>
    </w:p>
    <w:p w14:paraId="1E3503D8" w14:textId="09F238EA" w:rsidR="00D93219" w:rsidRPr="008006B0" w:rsidRDefault="00D93219" w:rsidP="000B73A8">
      <w:pPr>
        <w:pStyle w:val="Heading5"/>
        <w:rPr>
          <w:lang w:val="en-GB"/>
        </w:rPr>
      </w:pPr>
      <w:r w:rsidRPr="008006B0">
        <w:rPr>
          <w:lang w:val="en-GB"/>
        </w:rPr>
        <w:lastRenderedPageBreak/>
        <w:t xml:space="preserve">safety by design guidance and tools published or made available by a </w:t>
      </w:r>
      <w:r w:rsidR="009D1E02" w:rsidRPr="008006B0">
        <w:rPr>
          <w:lang w:val="en-GB"/>
        </w:rPr>
        <w:t xml:space="preserve">relevant </w:t>
      </w:r>
      <w:r w:rsidRPr="008006B0">
        <w:rPr>
          <w:lang w:val="en-GB"/>
        </w:rPr>
        <w:t>government agency or a foreign or international body;</w:t>
      </w:r>
      <w:r w:rsidR="004A06D7" w:rsidRPr="008006B0">
        <w:rPr>
          <w:lang w:val="en-GB"/>
        </w:rPr>
        <w:t xml:space="preserve"> </w:t>
      </w:r>
    </w:p>
    <w:p w14:paraId="4576405C" w14:textId="44B04445" w:rsidR="00045E7A" w:rsidRPr="008006B0" w:rsidRDefault="0059382A" w:rsidP="00B23DDF">
      <w:pPr>
        <w:pStyle w:val="Heading4"/>
        <w:numPr>
          <w:ilvl w:val="0"/>
          <w:numId w:val="0"/>
        </w:numPr>
        <w:ind w:left="2211"/>
        <w:rPr>
          <w:sz w:val="16"/>
          <w:szCs w:val="16"/>
          <w:lang w:val="en-GB"/>
        </w:rPr>
      </w:pPr>
      <w:r w:rsidRPr="008006B0">
        <w:rPr>
          <w:sz w:val="16"/>
          <w:szCs w:val="16"/>
          <w:u w:val="single"/>
          <w:lang w:val="en-GB"/>
        </w:rPr>
        <w:t>Note:</w:t>
      </w:r>
      <w:r w:rsidRPr="008006B0">
        <w:rPr>
          <w:sz w:val="16"/>
          <w:szCs w:val="16"/>
          <w:lang w:val="en-GB"/>
        </w:rPr>
        <w:t xml:space="preserve"> </w:t>
      </w:r>
      <w:r w:rsidRPr="008006B0">
        <w:rPr>
          <w:sz w:val="16"/>
          <w:szCs w:val="16"/>
        </w:rPr>
        <w:t>Examples of relevant agencies and bodies are eSafety and the Digital Trust &amp; Safety Partnership.</w:t>
      </w:r>
    </w:p>
    <w:p w14:paraId="73A25410" w14:textId="70A097AA" w:rsidR="007F45FD" w:rsidRPr="008006B0" w:rsidRDefault="007F45FD" w:rsidP="000B73A8">
      <w:pPr>
        <w:pStyle w:val="Heading5"/>
        <w:rPr>
          <w:lang w:val="en-GB"/>
        </w:rPr>
      </w:pPr>
      <w:r w:rsidRPr="008006B0">
        <w:rPr>
          <w:lang w:val="en-GB"/>
        </w:rPr>
        <w:t xml:space="preserve">relevant international laws and regulations applicable to the service that address online safety risks and harms similar to those </w:t>
      </w:r>
      <w:r w:rsidR="007558A8" w:rsidRPr="008006B0">
        <w:rPr>
          <w:lang w:val="en-GB"/>
        </w:rPr>
        <w:t>addressed in this Code; and</w:t>
      </w:r>
    </w:p>
    <w:p w14:paraId="372FE0F7" w14:textId="71B2CE54" w:rsidR="004D2C61" w:rsidRPr="008006B0" w:rsidRDefault="00045E7A" w:rsidP="000B73A8">
      <w:pPr>
        <w:pStyle w:val="Heading5"/>
        <w:rPr>
          <w:lang w:val="en-GB"/>
        </w:rPr>
      </w:pPr>
      <w:r w:rsidRPr="008006B0">
        <w:t xml:space="preserve">where applicable, design features and controls deployed to mitigate </w:t>
      </w:r>
      <w:r w:rsidR="00E418CC" w:rsidRPr="008006B0">
        <w:t xml:space="preserve">relevant </w:t>
      </w:r>
      <w:r w:rsidRPr="008006B0">
        <w:t>risks</w:t>
      </w:r>
      <w:r w:rsidR="00D93219" w:rsidRPr="008006B0">
        <w:rPr>
          <w:lang w:val="en-GB"/>
        </w:rPr>
        <w:t>.</w:t>
      </w:r>
      <w:bookmarkStart w:id="23" w:name="_Hlk128598229"/>
      <w:bookmarkEnd w:id="22"/>
    </w:p>
    <w:p w14:paraId="0CBBD418" w14:textId="26D4095F" w:rsidR="00FB7B30" w:rsidRPr="00FB7B30" w:rsidRDefault="00FB7B30" w:rsidP="00FB7B30">
      <w:pPr>
        <w:pStyle w:val="Heading4"/>
        <w:numPr>
          <w:ilvl w:val="0"/>
          <w:numId w:val="0"/>
        </w:numPr>
        <w:ind w:left="720"/>
        <w:rPr>
          <w:sz w:val="18"/>
          <w:szCs w:val="18"/>
          <w:lang w:val="en-GB"/>
        </w:rPr>
      </w:pPr>
      <w:r w:rsidRPr="008006B0">
        <w:rPr>
          <w:sz w:val="16"/>
          <w:szCs w:val="16"/>
          <w:u w:val="single"/>
          <w:lang w:val="en-GB"/>
        </w:rPr>
        <w:t>Note:</w:t>
      </w:r>
      <w:r w:rsidRPr="008006B0">
        <w:rPr>
          <w:sz w:val="16"/>
          <w:szCs w:val="16"/>
          <w:lang w:val="en-GB"/>
        </w:rPr>
        <w:t xml:space="preserve"> Without limiting this clause 5b), </w:t>
      </w:r>
      <w:r w:rsidR="00C73405" w:rsidRPr="008006B0">
        <w:rPr>
          <w:sz w:val="16"/>
          <w:szCs w:val="16"/>
          <w:lang w:val="en-GB"/>
        </w:rPr>
        <w:t xml:space="preserve">circumstances in which </w:t>
      </w:r>
      <w:r w:rsidRPr="008006B0">
        <w:rPr>
          <w:sz w:val="16"/>
          <w:szCs w:val="16"/>
          <w:lang w:val="en-GB"/>
        </w:rPr>
        <w:t xml:space="preserve">a matter will not be relevant to a service </w:t>
      </w:r>
      <w:r w:rsidR="00C73405" w:rsidRPr="008006B0">
        <w:rPr>
          <w:sz w:val="16"/>
          <w:szCs w:val="16"/>
          <w:lang w:val="en-GB"/>
        </w:rPr>
        <w:t xml:space="preserve">include </w:t>
      </w:r>
      <w:r w:rsidRPr="008006B0">
        <w:rPr>
          <w:sz w:val="16"/>
          <w:szCs w:val="16"/>
          <w:lang w:val="en-GB"/>
        </w:rPr>
        <w:t xml:space="preserve">where </w:t>
      </w:r>
      <w:r w:rsidR="00DD1F95" w:rsidRPr="008006B0">
        <w:rPr>
          <w:sz w:val="16"/>
          <w:szCs w:val="16"/>
          <w:lang w:val="en-GB"/>
        </w:rPr>
        <w:t xml:space="preserve">it </w:t>
      </w:r>
      <w:r w:rsidR="00F37778" w:rsidRPr="008006B0">
        <w:rPr>
          <w:sz w:val="16"/>
          <w:szCs w:val="16"/>
          <w:lang w:val="en-GB"/>
        </w:rPr>
        <w:t>is not relevant to the risk level of the service</w:t>
      </w:r>
      <w:r w:rsidR="007558A8" w:rsidRPr="008006B0">
        <w:rPr>
          <w:sz w:val="16"/>
          <w:szCs w:val="16"/>
          <w:lang w:val="en-GB"/>
        </w:rPr>
        <w:t xml:space="preserve"> in the circumstances</w:t>
      </w:r>
      <w:r w:rsidR="00F37778" w:rsidRPr="008006B0">
        <w:rPr>
          <w:sz w:val="16"/>
          <w:szCs w:val="16"/>
          <w:lang w:val="en-GB"/>
        </w:rPr>
        <w:t xml:space="preserve">, relates to a topic that is irrelevant to the </w:t>
      </w:r>
      <w:r w:rsidR="007558A8" w:rsidRPr="008006B0">
        <w:rPr>
          <w:sz w:val="16"/>
          <w:szCs w:val="16"/>
          <w:lang w:val="en-GB"/>
        </w:rPr>
        <w:t xml:space="preserve">particular service due to its nature </w:t>
      </w:r>
      <w:r w:rsidR="00F37778" w:rsidRPr="008006B0">
        <w:rPr>
          <w:sz w:val="16"/>
          <w:szCs w:val="16"/>
          <w:lang w:val="en-GB"/>
        </w:rPr>
        <w:t>or requires consideration of information that is not available for the service.</w:t>
      </w:r>
      <w:r w:rsidRPr="00FB7B30">
        <w:rPr>
          <w:sz w:val="16"/>
          <w:szCs w:val="16"/>
          <w:lang w:val="en-GB"/>
        </w:rPr>
        <w:t xml:space="preserve">  </w:t>
      </w:r>
    </w:p>
    <w:p w14:paraId="22DE3BAA" w14:textId="36A53300" w:rsidR="0089092C" w:rsidRPr="00CC7F3A" w:rsidRDefault="0089092C" w:rsidP="008105E5">
      <w:pPr>
        <w:pStyle w:val="Heading1"/>
        <w:rPr>
          <w:lang w:val="en-GB"/>
        </w:rPr>
      </w:pPr>
      <w:bookmarkStart w:id="24" w:name="_Ref102993933"/>
      <w:bookmarkEnd w:id="23"/>
      <w:r w:rsidRPr="00CC7F3A">
        <w:rPr>
          <w:lang w:val="en-GB"/>
        </w:rPr>
        <w:t xml:space="preserve">Approach to measures and guidance for </w:t>
      </w:r>
      <w:r w:rsidR="009969F0">
        <w:rPr>
          <w:lang w:val="en-GB"/>
        </w:rPr>
        <w:t>relevant electronic service</w:t>
      </w:r>
      <w:r w:rsidRPr="00CC7F3A">
        <w:rPr>
          <w:lang w:val="en-GB"/>
        </w:rPr>
        <w:t>s</w:t>
      </w:r>
      <w:bookmarkEnd w:id="24"/>
      <w:r w:rsidRPr="00CC7F3A">
        <w:rPr>
          <w:lang w:val="en-GB"/>
        </w:rPr>
        <w:t xml:space="preserve"> </w:t>
      </w:r>
    </w:p>
    <w:p w14:paraId="53045D1C" w14:textId="5A3B83B2" w:rsidR="0033157E" w:rsidRPr="00F318EE" w:rsidRDefault="0089092C" w:rsidP="00D2342B">
      <w:pPr>
        <w:pStyle w:val="Heading3"/>
        <w:rPr>
          <w:lang w:val="en-GB"/>
        </w:rPr>
      </w:pPr>
      <w:r w:rsidRPr="00F318EE">
        <w:rPr>
          <w:lang w:val="en-GB"/>
        </w:rPr>
        <w:t>The ta</w:t>
      </w:r>
      <w:r w:rsidRPr="008006B0">
        <w:rPr>
          <w:lang w:val="en-GB"/>
        </w:rPr>
        <w:t>ble</w:t>
      </w:r>
      <w:r w:rsidR="0033157E" w:rsidRPr="008006B0">
        <w:rPr>
          <w:lang w:val="en-GB"/>
        </w:rPr>
        <w:t>s</w:t>
      </w:r>
      <w:r w:rsidRPr="008006B0">
        <w:rPr>
          <w:lang w:val="en-GB"/>
        </w:rPr>
        <w:t xml:space="preserve"> </w:t>
      </w:r>
      <w:r w:rsidR="00073EAD" w:rsidRPr="008006B0">
        <w:rPr>
          <w:lang w:val="en-GB"/>
        </w:rPr>
        <w:t xml:space="preserve">in sections 7 to 15 </w:t>
      </w:r>
      <w:r w:rsidRPr="008006B0">
        <w:rPr>
          <w:lang w:val="en-GB"/>
        </w:rPr>
        <w:t>below contain</w:t>
      </w:r>
      <w:r w:rsidR="00E14CF9" w:rsidRPr="008006B0">
        <w:rPr>
          <w:lang w:val="en-GB"/>
        </w:rPr>
        <w:t xml:space="preserve"> </w:t>
      </w:r>
      <w:r w:rsidRPr="008006B0">
        <w:rPr>
          <w:lang w:val="en-GB"/>
        </w:rPr>
        <w:t xml:space="preserve">compliance measures for providers of </w:t>
      </w:r>
      <w:r w:rsidR="009969F0" w:rsidRPr="008006B0">
        <w:rPr>
          <w:lang w:val="en-GB"/>
        </w:rPr>
        <w:t>relevant electronic service</w:t>
      </w:r>
      <w:r w:rsidRPr="008006B0">
        <w:rPr>
          <w:lang w:val="en-GB"/>
        </w:rPr>
        <w:t>s</w:t>
      </w:r>
      <w:r w:rsidR="00073EAD" w:rsidRPr="008006B0">
        <w:rPr>
          <w:lang w:val="en-GB"/>
        </w:rPr>
        <w:t xml:space="preserve"> excluding any AI companion chatbot features</w:t>
      </w:r>
      <w:r w:rsidRPr="008006B0">
        <w:rPr>
          <w:lang w:val="en-GB"/>
        </w:rPr>
        <w:t xml:space="preserve">, depending on </w:t>
      </w:r>
      <w:r w:rsidR="00D46EA1" w:rsidRPr="008006B0">
        <w:rPr>
          <w:lang w:val="en-GB"/>
        </w:rPr>
        <w:t>the category of relevant electronic service being provided</w:t>
      </w:r>
      <w:r w:rsidR="00F40D27" w:rsidRPr="008006B0">
        <w:rPr>
          <w:lang w:val="en-GB"/>
        </w:rPr>
        <w:t>,</w:t>
      </w:r>
      <w:r w:rsidR="00D46EA1" w:rsidRPr="008006B0">
        <w:rPr>
          <w:lang w:val="en-GB"/>
        </w:rPr>
        <w:t xml:space="preserve"> or </w:t>
      </w:r>
      <w:r w:rsidRPr="008006B0">
        <w:rPr>
          <w:lang w:val="en-GB"/>
        </w:rPr>
        <w:t>their risk profile.</w:t>
      </w:r>
    </w:p>
    <w:p w14:paraId="42A3A5F9" w14:textId="2B476C64" w:rsidR="00920B3C" w:rsidRDefault="0033157E" w:rsidP="00D2342B">
      <w:pPr>
        <w:pStyle w:val="Heading3"/>
        <w:rPr>
          <w:lang w:val="en-GB"/>
        </w:rPr>
      </w:pPr>
      <w:r w:rsidRPr="00F318EE">
        <w:rPr>
          <w:lang w:val="en-GB"/>
        </w:rPr>
        <w:t xml:space="preserve">The table in section 16 sets out compliance measures that apply to </w:t>
      </w:r>
      <w:r w:rsidR="00282B65" w:rsidRPr="00F318EE">
        <w:rPr>
          <w:lang w:val="en-GB"/>
        </w:rPr>
        <w:t xml:space="preserve">providers of </w:t>
      </w:r>
      <w:r w:rsidRPr="00F318EE">
        <w:rPr>
          <w:lang w:val="en-GB"/>
        </w:rPr>
        <w:t>AI companion chatbot features</w:t>
      </w:r>
      <w:r w:rsidR="00282B65" w:rsidRPr="00F318EE">
        <w:rPr>
          <w:lang w:val="en-GB"/>
        </w:rPr>
        <w:t xml:space="preserve"> that are required to carry out a risk assessment under clause 4.</w:t>
      </w:r>
      <w:r w:rsidR="009654FD">
        <w:rPr>
          <w:lang w:val="en-GB"/>
        </w:rPr>
        <w:t>2</w:t>
      </w:r>
      <w:r w:rsidR="00282B65" w:rsidRPr="00F318EE">
        <w:rPr>
          <w:lang w:val="en-GB"/>
        </w:rPr>
        <w:t>(b)</w:t>
      </w:r>
      <w:r w:rsidRPr="00F318EE">
        <w:rPr>
          <w:lang w:val="en-GB"/>
        </w:rPr>
        <w:t xml:space="preserve">.  These measures apply </w:t>
      </w:r>
      <w:r w:rsidR="00CE6E24" w:rsidRPr="00F318EE">
        <w:rPr>
          <w:lang w:val="en-GB"/>
        </w:rPr>
        <w:t xml:space="preserve">in addition to </w:t>
      </w:r>
      <w:r w:rsidRPr="00F318EE">
        <w:rPr>
          <w:lang w:val="en-GB"/>
        </w:rPr>
        <w:t xml:space="preserve">any compliance measures that otherwise apply to the </w:t>
      </w:r>
      <w:r w:rsidR="00282B65" w:rsidRPr="00F318EE">
        <w:rPr>
          <w:lang w:val="en-GB"/>
        </w:rPr>
        <w:t xml:space="preserve">relevant </w:t>
      </w:r>
      <w:r w:rsidRPr="00F318EE">
        <w:rPr>
          <w:lang w:val="en-GB"/>
        </w:rPr>
        <w:t>electronic se</w:t>
      </w:r>
      <w:r w:rsidRPr="008006B0">
        <w:rPr>
          <w:lang w:val="en-GB"/>
        </w:rPr>
        <w:t>rvice</w:t>
      </w:r>
      <w:r w:rsidR="00073EAD" w:rsidRPr="008006B0">
        <w:rPr>
          <w:lang w:val="en-GB"/>
        </w:rPr>
        <w:t xml:space="preserve"> under a)</w:t>
      </w:r>
      <w:r w:rsidRPr="008006B0">
        <w:rPr>
          <w:lang w:val="en-GB"/>
        </w:rPr>
        <w:t>.</w:t>
      </w:r>
      <w:r w:rsidR="0089092C" w:rsidRPr="008006B0">
        <w:rPr>
          <w:lang w:val="en-GB"/>
        </w:rPr>
        <w:t xml:space="preserve"> </w:t>
      </w:r>
      <w:r w:rsidR="00CE6E24" w:rsidRPr="008006B0">
        <w:rPr>
          <w:lang w:val="en-GB"/>
        </w:rPr>
        <w:t xml:space="preserve"> To the extent</w:t>
      </w:r>
      <w:r w:rsidR="00CE6E24" w:rsidRPr="00F318EE">
        <w:rPr>
          <w:lang w:val="en-GB"/>
        </w:rPr>
        <w:t xml:space="preserve"> there is any overlap in the measures in the table that applies to the relevant electronic service </w:t>
      </w:r>
      <w:r w:rsidR="00F318EE">
        <w:rPr>
          <w:lang w:val="en-GB"/>
        </w:rPr>
        <w:t>(excluding the AI companion chatbot feature)</w:t>
      </w:r>
      <w:r w:rsidR="00CE6E24" w:rsidRPr="00F318EE">
        <w:rPr>
          <w:lang w:val="en-GB"/>
        </w:rPr>
        <w:t>, and the table in section 16, a single action by the provider may be sufficient to satisfy both measures.</w:t>
      </w:r>
    </w:p>
    <w:p w14:paraId="5BE84F2A" w14:textId="116C99A5" w:rsidR="00426592" w:rsidRPr="00426592" w:rsidRDefault="002A0585" w:rsidP="00426592">
      <w:pPr>
        <w:pStyle w:val="Heading3"/>
        <w:rPr>
          <w:lang w:val="en-GB"/>
        </w:rPr>
      </w:pPr>
      <w:r>
        <w:rPr>
          <w:lang w:val="en-GB"/>
        </w:rPr>
        <w:t>C</w:t>
      </w:r>
      <w:r w:rsidR="004D0DC6">
        <w:rPr>
          <w:lang w:val="en-GB"/>
        </w:rPr>
        <w:t xml:space="preserve">ertain measures in this Code </w:t>
      </w:r>
      <w:r>
        <w:rPr>
          <w:lang w:val="en-GB"/>
        </w:rPr>
        <w:t xml:space="preserve">require a </w:t>
      </w:r>
      <w:r w:rsidR="004D0DC6">
        <w:rPr>
          <w:lang w:val="en-GB"/>
        </w:rPr>
        <w:t>provider</w:t>
      </w:r>
      <w:r>
        <w:rPr>
          <w:lang w:val="en-GB"/>
        </w:rPr>
        <w:t xml:space="preserve"> to take appropriate </w:t>
      </w:r>
      <w:r w:rsidR="00426592">
        <w:rPr>
          <w:lang w:val="en-GB"/>
        </w:rPr>
        <w:t xml:space="preserve">and proportionate </w:t>
      </w:r>
      <w:r>
        <w:rPr>
          <w:lang w:val="en-GB"/>
        </w:rPr>
        <w:t xml:space="preserve">action if it becomes aware </w:t>
      </w:r>
      <w:r w:rsidR="004D0DC6">
        <w:rPr>
          <w:lang w:val="en-GB"/>
        </w:rPr>
        <w:t xml:space="preserve">of a breach </w:t>
      </w:r>
      <w:r w:rsidR="00426592">
        <w:rPr>
          <w:lang w:val="en-GB"/>
        </w:rPr>
        <w:t>of the</w:t>
      </w:r>
      <w:r w:rsidR="00B723BF">
        <w:rPr>
          <w:lang w:val="en-GB"/>
        </w:rPr>
        <w:t xml:space="preserve"> terms and conditions</w:t>
      </w:r>
      <w:r w:rsidR="00426592">
        <w:rPr>
          <w:lang w:val="en-GB"/>
        </w:rPr>
        <w:t xml:space="preserve"> it has in place with </w:t>
      </w:r>
      <w:r w:rsidR="00B723BF">
        <w:rPr>
          <w:lang w:val="en-GB"/>
        </w:rPr>
        <w:t>Australian end-users</w:t>
      </w:r>
      <w:r w:rsidR="00C30531">
        <w:rPr>
          <w:lang w:val="en-GB"/>
        </w:rPr>
        <w:t>, including where contacted with information about such a breach by an end-user</w:t>
      </w:r>
      <w:r w:rsidR="004D0DC6">
        <w:rPr>
          <w:lang w:val="en-GB"/>
        </w:rPr>
        <w:t xml:space="preserve">.  For the avoidance of any doubt, some providers of relevant electronic services may not be capable of reviewing, assessing and/or removing material from their services in all circumstances </w:t>
      </w:r>
      <w:r>
        <w:rPr>
          <w:lang w:val="en-GB"/>
        </w:rPr>
        <w:t xml:space="preserve">(because such activity is not technically feasible or reasonably practicable) </w:t>
      </w:r>
      <w:r w:rsidR="004D0DC6">
        <w:rPr>
          <w:lang w:val="en-GB"/>
        </w:rPr>
        <w:t>and a provider's awareness of</w:t>
      </w:r>
      <w:r w:rsidR="00426592">
        <w:rPr>
          <w:lang w:val="en-GB"/>
        </w:rPr>
        <w:t xml:space="preserve"> a breach</w:t>
      </w:r>
      <w:r>
        <w:rPr>
          <w:lang w:val="en-GB"/>
        </w:rPr>
        <w:t>, and the appropriateness of any action taken</w:t>
      </w:r>
      <w:r w:rsidR="00426592">
        <w:rPr>
          <w:lang w:val="en-GB"/>
        </w:rPr>
        <w:t xml:space="preserve"> in response</w:t>
      </w:r>
      <w:r w:rsidR="000B5E46">
        <w:rPr>
          <w:lang w:val="en-GB"/>
        </w:rPr>
        <w:t>, will be assessed in that context</w:t>
      </w:r>
      <w:r w:rsidR="004D0DC6">
        <w:rPr>
          <w:lang w:val="en-GB"/>
        </w:rPr>
        <w:t>.</w:t>
      </w:r>
      <w:r w:rsidR="00426592">
        <w:rPr>
          <w:lang w:val="en-GB"/>
        </w:rPr>
        <w:t xml:space="preserve"> </w:t>
      </w:r>
    </w:p>
    <w:p w14:paraId="2F2849C5" w14:textId="26B89C38" w:rsidR="008F0BCC" w:rsidRPr="00B23DDF" w:rsidRDefault="0089092C" w:rsidP="00B23DDF">
      <w:pPr>
        <w:pStyle w:val="Heading3"/>
        <w:rPr>
          <w:lang w:val="en-GB"/>
        </w:rPr>
      </w:pPr>
      <w:r w:rsidRPr="00CC7F3A">
        <w:rPr>
          <w:lang w:val="en-GB"/>
        </w:rPr>
        <w:t xml:space="preserve">The table also </w:t>
      </w:r>
      <w:r w:rsidR="00EB63EA">
        <w:rPr>
          <w:lang w:val="en-GB"/>
        </w:rPr>
        <w:t>includes</w:t>
      </w:r>
      <w:r w:rsidR="00E14CF9">
        <w:rPr>
          <w:lang w:val="en-GB"/>
        </w:rPr>
        <w:t xml:space="preserve"> </w:t>
      </w:r>
      <w:r w:rsidRPr="00CC7F3A">
        <w:rPr>
          <w:lang w:val="en-GB"/>
        </w:rPr>
        <w:t>guidance on the implementation of some measures. This</w:t>
      </w:r>
      <w:r w:rsidR="002310C1">
        <w:rPr>
          <w:lang w:val="en-GB"/>
        </w:rPr>
        <w:t xml:space="preserve"> guidance</w:t>
      </w:r>
      <w:r w:rsidRPr="00CC7F3A">
        <w:rPr>
          <w:lang w:val="en-GB"/>
        </w:rPr>
        <w:t xml:space="preserve"> is not intended to be binding on providers but to guide them on the way in which they may choose to implement a measure.</w:t>
      </w:r>
    </w:p>
    <w:p w14:paraId="5F71E0D4" w14:textId="5EE72BF8" w:rsidR="009C146A" w:rsidRDefault="00E418CC" w:rsidP="00E418CC">
      <w:pPr>
        <w:pStyle w:val="Heading3"/>
        <w:keepNext/>
        <w:numPr>
          <w:ilvl w:val="2"/>
          <w:numId w:val="1"/>
        </w:numPr>
        <w:rPr>
          <w:lang w:val="en-GB"/>
        </w:rPr>
      </w:pPr>
      <w:r>
        <w:rPr>
          <w:lang w:val="en-GB"/>
        </w:rPr>
        <w:t xml:space="preserve">Certain compliance measures will only apply to certain </w:t>
      </w:r>
      <w:r w:rsidR="006B7A7B">
        <w:rPr>
          <w:lang w:val="en-GB"/>
        </w:rPr>
        <w:t>risk tiers or categories of RES (as specified at the top of each table, and in the column titled "Tier or category of RES"</w:t>
      </w:r>
      <w:r w:rsidR="001E5893">
        <w:rPr>
          <w:lang w:val="en-GB"/>
        </w:rPr>
        <w:t>)</w:t>
      </w:r>
      <w:r>
        <w:rPr>
          <w:lang w:val="en-GB"/>
        </w:rPr>
        <w:t xml:space="preserve"> as </w:t>
      </w:r>
      <w:r w:rsidR="006B7A7B">
        <w:rPr>
          <w:lang w:val="en-GB"/>
        </w:rPr>
        <w:t xml:space="preserve">set out </w:t>
      </w:r>
      <w:r>
        <w:rPr>
          <w:lang w:val="en-GB"/>
        </w:rPr>
        <w:t>in the table</w:t>
      </w:r>
      <w:r w:rsidR="006B7A7B">
        <w:rPr>
          <w:lang w:val="en-GB"/>
        </w:rPr>
        <w:t>s</w:t>
      </w:r>
      <w:r>
        <w:rPr>
          <w:lang w:val="en-GB"/>
        </w:rPr>
        <w:t xml:space="preserve"> in </w:t>
      </w:r>
      <w:r w:rsidR="00301686">
        <w:rPr>
          <w:lang w:val="en-GB"/>
        </w:rPr>
        <w:fldChar w:fldCharType="begin"/>
      </w:r>
      <w:r w:rsidR="00301686">
        <w:rPr>
          <w:lang w:val="en-GB"/>
        </w:rPr>
        <w:instrText xml:space="preserve"> REF _Ref172643029 \w \h </w:instrText>
      </w:r>
      <w:r w:rsidR="00301686">
        <w:rPr>
          <w:lang w:val="en-GB"/>
        </w:rPr>
      </w:r>
      <w:r w:rsidR="00301686">
        <w:rPr>
          <w:lang w:val="en-GB"/>
        </w:rPr>
        <w:fldChar w:fldCharType="separate"/>
      </w:r>
      <w:r w:rsidR="00804404">
        <w:rPr>
          <w:lang w:val="en-GB"/>
        </w:rPr>
        <w:t>7</w:t>
      </w:r>
      <w:r w:rsidR="00301686">
        <w:rPr>
          <w:lang w:val="en-GB"/>
        </w:rPr>
        <w:fldChar w:fldCharType="end"/>
      </w:r>
      <w:r w:rsidR="006B7A7B">
        <w:rPr>
          <w:lang w:val="en-GB"/>
        </w:rPr>
        <w:t xml:space="preserve"> to </w:t>
      </w:r>
      <w:r w:rsidR="00616AFA">
        <w:rPr>
          <w:lang w:val="en-GB"/>
        </w:rPr>
        <w:t>16</w:t>
      </w:r>
      <w:r>
        <w:rPr>
          <w:lang w:val="en-GB"/>
        </w:rPr>
        <w:t>.</w:t>
      </w:r>
    </w:p>
    <w:p w14:paraId="37A2E322" w14:textId="39EAFF21" w:rsidR="00E418CC" w:rsidRPr="0037431E" w:rsidRDefault="009C146A" w:rsidP="009C146A">
      <w:pPr>
        <w:pStyle w:val="Heading3"/>
        <w:keepNext/>
        <w:numPr>
          <w:ilvl w:val="0"/>
          <w:numId w:val="0"/>
        </w:numPr>
        <w:ind w:left="737"/>
        <w:rPr>
          <w:sz w:val="18"/>
          <w:szCs w:val="18"/>
          <w:lang w:val="en-GB"/>
        </w:rPr>
      </w:pPr>
      <w:r w:rsidRPr="00DA749C">
        <w:rPr>
          <w:sz w:val="18"/>
          <w:szCs w:val="18"/>
          <w:u w:val="single"/>
          <w:lang w:val="en-GB"/>
        </w:rPr>
        <w:t>Note:</w:t>
      </w:r>
      <w:r w:rsidRPr="0037431E">
        <w:rPr>
          <w:sz w:val="18"/>
          <w:szCs w:val="18"/>
          <w:lang w:val="en-GB"/>
        </w:rPr>
        <w:t xml:space="preserve"> A provider of an AI companion chatbot </w:t>
      </w:r>
      <w:r w:rsidR="00DA749C" w:rsidRPr="0037431E">
        <w:rPr>
          <w:sz w:val="18"/>
          <w:szCs w:val="18"/>
          <w:lang w:val="en-GB"/>
        </w:rPr>
        <w:t>feature may have a different risk profile in respect of different categories of material.  For example, an AI companion chatbot feature may have a Tier 1 risk profile for online pornography but a Tier 2 or Tier 3 risk profile for all other generative AI restricted categories.  In that case, the Tier 1 compliance measures for the AI companion chatbot feature will only apply in relation to online pornography.</w:t>
      </w:r>
      <w:r w:rsidR="00CF475D" w:rsidRPr="0037431E">
        <w:rPr>
          <w:sz w:val="18"/>
          <w:szCs w:val="18"/>
          <w:lang w:val="en-GB"/>
        </w:rPr>
        <w:t xml:space="preserve"> </w:t>
      </w:r>
      <w:r w:rsidR="00301686" w:rsidRPr="0037431E">
        <w:rPr>
          <w:sz w:val="18"/>
          <w:szCs w:val="18"/>
          <w:lang w:val="en-GB"/>
        </w:rPr>
        <w:t xml:space="preserve"> </w:t>
      </w:r>
    </w:p>
    <w:p w14:paraId="60ABE2B1" w14:textId="77777777" w:rsidR="00E813A0" w:rsidRDefault="00E813A0" w:rsidP="009F02C0">
      <w:pPr>
        <w:pStyle w:val="Heading1"/>
        <w:numPr>
          <w:ilvl w:val="0"/>
          <w:numId w:val="0"/>
        </w:numPr>
        <w:ind w:left="737" w:hanging="737"/>
        <w:sectPr w:rsidR="00E813A0" w:rsidSect="00A57835">
          <w:headerReference w:type="default" r:id="rId16"/>
          <w:footerReference w:type="default" r:id="rId17"/>
          <w:headerReference w:type="first" r:id="rId18"/>
          <w:footerReference w:type="first" r:id="rId19"/>
          <w:pgSz w:w="11906" w:h="16838" w:code="9"/>
          <w:pgMar w:top="1170" w:right="1080" w:bottom="1440" w:left="1080" w:header="425" w:footer="425" w:gutter="0"/>
          <w:cols w:space="720"/>
          <w:docGrid w:linePitch="272"/>
        </w:sectPr>
      </w:pPr>
    </w:p>
    <w:p w14:paraId="3D2499C3" w14:textId="318632C3" w:rsidR="00570720" w:rsidRDefault="000A13EC" w:rsidP="00570720">
      <w:pPr>
        <w:pStyle w:val="Heading1"/>
        <w:tabs>
          <w:tab w:val="clear" w:pos="737"/>
        </w:tabs>
        <w:rPr>
          <w:lang w:val="en-GB"/>
        </w:rPr>
      </w:pPr>
      <w:bookmarkStart w:id="25" w:name="_Ref172643029"/>
      <w:r w:rsidRPr="007A18F4">
        <w:rPr>
          <w:lang w:val="en-GB"/>
        </w:rPr>
        <w:lastRenderedPageBreak/>
        <w:t xml:space="preserve">Compliance measures for </w:t>
      </w:r>
      <w:bookmarkEnd w:id="25"/>
      <w:r w:rsidR="00E43864">
        <w:rPr>
          <w:lang w:val="en-GB"/>
        </w:rPr>
        <w:t>all</w:t>
      </w:r>
      <w:r w:rsidR="00EF3603">
        <w:rPr>
          <w:lang w:val="en-GB"/>
        </w:rPr>
        <w:t xml:space="preserve"> RES</w:t>
      </w:r>
    </w:p>
    <w:p w14:paraId="7CC48719" w14:textId="1F4D73EA" w:rsidR="005977F4" w:rsidRDefault="00E43864" w:rsidP="005977F4">
      <w:pPr>
        <w:pStyle w:val="Indent2"/>
        <w:ind w:left="0"/>
        <w:rPr>
          <w:lang w:val="en-GB"/>
        </w:rPr>
      </w:pPr>
      <w:r>
        <w:rPr>
          <w:lang w:val="en-GB"/>
        </w:rPr>
        <w:t>The compliance measures in this table apply to all RES</w:t>
      </w:r>
      <w:r w:rsidR="00073EAD" w:rsidRPr="00275BE4">
        <w:rPr>
          <w:lang w:val="en-GB"/>
        </w:rPr>
        <w:t>, but do not apply to any AI companion chatbot feature</w:t>
      </w:r>
      <w:r w:rsidR="00777AF5">
        <w:rPr>
          <w:lang w:val="en-GB"/>
        </w:rPr>
        <w:t>.  These measures are additional</w:t>
      </w:r>
      <w:r>
        <w:rPr>
          <w:lang w:val="en-GB"/>
        </w:rPr>
        <w:t xml:space="preserve"> to the other measures in the tables </w:t>
      </w:r>
      <w:r w:rsidR="00777AF5">
        <w:rPr>
          <w:lang w:val="en-GB"/>
        </w:rPr>
        <w:t xml:space="preserve">8 to </w:t>
      </w:r>
      <w:r w:rsidR="00414441">
        <w:rPr>
          <w:lang w:val="en-GB"/>
        </w:rPr>
        <w:t>1</w:t>
      </w:r>
      <w:r w:rsidR="000338AC">
        <w:rPr>
          <w:lang w:val="en-GB"/>
        </w:rPr>
        <w:t>5</w:t>
      </w:r>
      <w:r>
        <w:rPr>
          <w:lang w:val="en-GB"/>
        </w:rPr>
        <w:t xml:space="preserve"> </w:t>
      </w:r>
      <w:r w:rsidR="00513299">
        <w:rPr>
          <w:lang w:val="en-GB"/>
        </w:rPr>
        <w:t xml:space="preserve">below </w:t>
      </w:r>
      <w:r>
        <w:rPr>
          <w:lang w:val="en-GB"/>
        </w:rPr>
        <w:t xml:space="preserve">which </w:t>
      </w:r>
      <w:r w:rsidR="00777AF5">
        <w:rPr>
          <w:lang w:val="en-GB"/>
        </w:rPr>
        <w:t xml:space="preserve">each </w:t>
      </w:r>
      <w:r>
        <w:rPr>
          <w:lang w:val="en-GB"/>
        </w:rPr>
        <w:t>only apply to specific categories of RES</w:t>
      </w:r>
      <w:r w:rsidR="00777AF5">
        <w:rPr>
          <w:lang w:val="en-GB"/>
        </w:rPr>
        <w:t xml:space="preserve"> (as specified)</w:t>
      </w:r>
      <w:r w:rsidR="0013357C">
        <w:rPr>
          <w:lang w:val="en-GB"/>
        </w:rPr>
        <w:t xml:space="preserve"> and table 16 which applies to certain AI companion chatbot features</w:t>
      </w:r>
      <w:r>
        <w:rPr>
          <w:lang w:val="en-GB"/>
        </w:rPr>
        <w:t>.</w:t>
      </w:r>
    </w:p>
    <w:tbl>
      <w:tblPr>
        <w:tblStyle w:val="TableGrid"/>
        <w:tblW w:w="5000" w:type="pct"/>
        <w:tblLook w:val="04A0" w:firstRow="1" w:lastRow="0" w:firstColumn="1" w:lastColumn="0" w:noHBand="0" w:noVBand="1"/>
      </w:tblPr>
      <w:tblGrid>
        <w:gridCol w:w="1596"/>
        <w:gridCol w:w="12352"/>
      </w:tblGrid>
      <w:tr w:rsidR="00B06D2D" w:rsidRPr="004F00B5" w14:paraId="4DDCD7E1" w14:textId="77777777" w:rsidTr="00B06D2D">
        <w:trPr>
          <w:tblHeader/>
        </w:trPr>
        <w:tc>
          <w:tcPr>
            <w:tcW w:w="572" w:type="pct"/>
            <w:shd w:val="clear" w:color="auto" w:fill="000000" w:themeFill="text1"/>
          </w:tcPr>
          <w:p w14:paraId="67ED7ABC" w14:textId="44ADCDD1" w:rsidR="00B06D2D" w:rsidRPr="004F00B5" w:rsidRDefault="00B06D2D" w:rsidP="00995411">
            <w:pPr>
              <w:spacing w:before="120" w:after="120"/>
              <w:jc w:val="center"/>
              <w:rPr>
                <w:rFonts w:ascii="Arial" w:hAnsi="Arial" w:cs="Arial"/>
                <w:b/>
                <w:bCs/>
                <w:color w:val="FFFFFF" w:themeColor="background1"/>
              </w:rPr>
            </w:pPr>
            <w:bookmarkStart w:id="26" w:name="_Hlk175255135"/>
            <w:r w:rsidRPr="004F00B5">
              <w:rPr>
                <w:rFonts w:ascii="Arial" w:hAnsi="Arial" w:cs="Arial"/>
                <w:b/>
                <w:bCs/>
                <w:color w:val="FFFFFF" w:themeColor="background1"/>
              </w:rPr>
              <w:t>No.</w:t>
            </w:r>
          </w:p>
        </w:tc>
        <w:tc>
          <w:tcPr>
            <w:tcW w:w="4428" w:type="pct"/>
            <w:shd w:val="clear" w:color="auto" w:fill="000000" w:themeFill="text1"/>
          </w:tcPr>
          <w:p w14:paraId="287C913F" w14:textId="77777777" w:rsidR="00B06D2D" w:rsidRPr="004F00B5" w:rsidRDefault="00B06D2D" w:rsidP="00995411">
            <w:pPr>
              <w:spacing w:before="120" w:after="120"/>
              <w:rPr>
                <w:rFonts w:ascii="Arial" w:hAnsi="Arial" w:cs="Arial"/>
                <w:b/>
                <w:bCs/>
                <w:color w:val="FFFFFF" w:themeColor="background1"/>
              </w:rPr>
            </w:pPr>
            <w:r w:rsidRPr="004F00B5">
              <w:rPr>
                <w:rFonts w:ascii="Arial" w:hAnsi="Arial" w:cs="Arial"/>
                <w:b/>
                <w:bCs/>
                <w:color w:val="FFFFFF" w:themeColor="background1"/>
              </w:rPr>
              <w:t>Compliance measure</w:t>
            </w:r>
          </w:p>
        </w:tc>
      </w:tr>
      <w:tr w:rsidR="00B06D2D" w:rsidRPr="004F00B5" w14:paraId="7F66302B" w14:textId="77777777" w:rsidTr="00B06D2D">
        <w:tc>
          <w:tcPr>
            <w:tcW w:w="572" w:type="pct"/>
            <w:shd w:val="clear" w:color="auto" w:fill="FFFFFF" w:themeFill="background1"/>
          </w:tcPr>
          <w:p w14:paraId="69A43C0E" w14:textId="66852952" w:rsidR="00B06D2D" w:rsidRPr="004F00B5" w:rsidRDefault="006D17ED" w:rsidP="001607E8">
            <w:pPr>
              <w:pStyle w:val="Indent2"/>
              <w:spacing w:before="120" w:after="120"/>
              <w:ind w:left="576"/>
              <w:rPr>
                <w:rFonts w:ascii="Arial" w:hAnsi="Arial" w:cs="Arial"/>
                <w:sz w:val="18"/>
                <w:szCs w:val="18"/>
              </w:rPr>
            </w:pPr>
            <w:r>
              <w:rPr>
                <w:rFonts w:ascii="Arial" w:hAnsi="Arial" w:cs="Arial"/>
                <w:sz w:val="18"/>
                <w:szCs w:val="18"/>
              </w:rPr>
              <w:t>7.1</w:t>
            </w:r>
          </w:p>
        </w:tc>
        <w:tc>
          <w:tcPr>
            <w:tcW w:w="4428" w:type="pct"/>
            <w:shd w:val="clear" w:color="auto" w:fill="FFFFFF" w:themeFill="background1"/>
          </w:tcPr>
          <w:p w14:paraId="58C35E2F" w14:textId="3698A3C2" w:rsidR="00B06D2D" w:rsidRPr="00F54A7C" w:rsidRDefault="00B06D2D" w:rsidP="001607E8">
            <w:pPr>
              <w:spacing w:before="120" w:after="120"/>
              <w:rPr>
                <w:rFonts w:ascii="Arial" w:hAnsi="Arial" w:cs="Arial"/>
                <w:sz w:val="18"/>
                <w:szCs w:val="18"/>
              </w:rPr>
            </w:pPr>
            <w:r w:rsidRPr="00F54A7C">
              <w:rPr>
                <w:rFonts w:ascii="Arial" w:hAnsi="Arial" w:cs="Arial"/>
                <w:b/>
                <w:bCs/>
                <w:sz w:val="18"/>
                <w:szCs w:val="18"/>
              </w:rPr>
              <w:t xml:space="preserve">Age assurance measures for </w:t>
            </w:r>
            <w:r w:rsidR="00642C56" w:rsidRPr="00F54A7C">
              <w:rPr>
                <w:rFonts w:ascii="Arial" w:hAnsi="Arial" w:cs="Arial"/>
                <w:b/>
                <w:bCs/>
                <w:sz w:val="18"/>
                <w:szCs w:val="18"/>
              </w:rPr>
              <w:t xml:space="preserve">online </w:t>
            </w:r>
            <w:r w:rsidRPr="00F54A7C">
              <w:rPr>
                <w:rFonts w:ascii="Arial" w:hAnsi="Arial" w:cs="Arial"/>
                <w:b/>
                <w:bCs/>
                <w:sz w:val="18"/>
                <w:szCs w:val="18"/>
              </w:rPr>
              <w:t>pornography</w:t>
            </w:r>
            <w:r w:rsidR="00642C56" w:rsidRPr="00F54A7C">
              <w:rPr>
                <w:rFonts w:ascii="Arial" w:hAnsi="Arial" w:cs="Arial"/>
                <w:b/>
                <w:bCs/>
                <w:sz w:val="18"/>
                <w:szCs w:val="18"/>
              </w:rPr>
              <w:t xml:space="preserve"> and self-harm material</w:t>
            </w:r>
          </w:p>
          <w:p w14:paraId="4B6A3BB2" w14:textId="5C0C5D4C" w:rsidR="00B06D2D" w:rsidRPr="00F54A7C" w:rsidRDefault="00B06D2D" w:rsidP="001607E8">
            <w:pPr>
              <w:spacing w:before="120" w:after="120"/>
              <w:rPr>
                <w:rFonts w:ascii="Arial" w:hAnsi="Arial" w:cs="Arial"/>
                <w:sz w:val="18"/>
                <w:szCs w:val="18"/>
              </w:rPr>
            </w:pPr>
            <w:r w:rsidRPr="00F54A7C">
              <w:rPr>
                <w:rFonts w:ascii="Arial" w:hAnsi="Arial" w:cs="Arial"/>
                <w:sz w:val="18"/>
                <w:szCs w:val="18"/>
              </w:rPr>
              <w:t xml:space="preserve">A provider who provides a relevant electronic service with the sole or predominant purpose of permitting end-users to share online pornography </w:t>
            </w:r>
            <w:r w:rsidR="00642C56" w:rsidRPr="00F54A7C">
              <w:rPr>
                <w:rFonts w:ascii="Arial" w:hAnsi="Arial" w:cs="Arial"/>
                <w:sz w:val="18"/>
                <w:szCs w:val="18"/>
              </w:rPr>
              <w:t xml:space="preserve">or self-harm material </w:t>
            </w:r>
            <w:r w:rsidRPr="00F54A7C">
              <w:rPr>
                <w:rFonts w:ascii="Arial" w:hAnsi="Arial" w:cs="Arial"/>
                <w:sz w:val="18"/>
                <w:szCs w:val="18"/>
              </w:rPr>
              <w:t>must,</w:t>
            </w:r>
            <w:bookmarkStart w:id="27" w:name="_Hlk184314020"/>
            <w:r w:rsidRPr="00F54A7C">
              <w:rPr>
                <w:rFonts w:ascii="Arial" w:hAnsi="Arial" w:cs="Arial"/>
                <w:sz w:val="18"/>
                <w:szCs w:val="18"/>
              </w:rPr>
              <w:t xml:space="preserve"> </w:t>
            </w:r>
            <w:r w:rsidR="0074413B">
              <w:rPr>
                <w:rFonts w:ascii="Arial" w:hAnsi="Arial" w:cs="Arial"/>
                <w:sz w:val="18"/>
                <w:szCs w:val="18"/>
              </w:rPr>
              <w:t xml:space="preserve">where </w:t>
            </w:r>
            <w:r w:rsidRPr="00F54A7C">
              <w:rPr>
                <w:rFonts w:ascii="Arial" w:hAnsi="Arial" w:cs="Arial"/>
                <w:sz w:val="18"/>
                <w:szCs w:val="18"/>
              </w:rPr>
              <w:t xml:space="preserve">technically feasible and reasonably practicable, implement: </w:t>
            </w:r>
            <w:bookmarkEnd w:id="27"/>
          </w:p>
          <w:p w14:paraId="062413EA" w14:textId="77777777" w:rsidR="00B06D2D" w:rsidRPr="00F54A7C" w:rsidRDefault="00B06D2D" w:rsidP="0013357C">
            <w:pPr>
              <w:pStyle w:val="ListParagraph"/>
              <w:numPr>
                <w:ilvl w:val="0"/>
                <w:numId w:val="50"/>
              </w:numPr>
              <w:spacing w:before="120" w:after="120"/>
              <w:ind w:left="360"/>
              <w:rPr>
                <w:rFonts w:ascii="Arial" w:hAnsi="Arial" w:cs="Arial"/>
                <w:sz w:val="18"/>
                <w:szCs w:val="18"/>
              </w:rPr>
            </w:pPr>
            <w:r w:rsidRPr="00F54A7C">
              <w:rPr>
                <w:rFonts w:ascii="Arial" w:hAnsi="Arial" w:cs="Arial"/>
                <w:sz w:val="18"/>
                <w:szCs w:val="18"/>
              </w:rPr>
              <w:t xml:space="preserve">appropriate age assurance measures; and </w:t>
            </w:r>
          </w:p>
          <w:p w14:paraId="7C00470A" w14:textId="77777777" w:rsidR="00B06D2D" w:rsidRPr="00F54A7C" w:rsidRDefault="00B06D2D" w:rsidP="0013357C">
            <w:pPr>
              <w:pStyle w:val="ListParagraph"/>
              <w:numPr>
                <w:ilvl w:val="0"/>
                <w:numId w:val="50"/>
              </w:numPr>
              <w:spacing w:before="120" w:after="120"/>
              <w:ind w:left="360"/>
              <w:rPr>
                <w:rFonts w:ascii="Arial" w:hAnsi="Arial" w:cs="Arial"/>
                <w:sz w:val="18"/>
                <w:szCs w:val="18"/>
              </w:rPr>
            </w:pPr>
            <w:r w:rsidRPr="00F54A7C">
              <w:rPr>
                <w:rFonts w:ascii="Arial" w:hAnsi="Arial" w:cs="Arial"/>
                <w:sz w:val="18"/>
                <w:szCs w:val="18"/>
              </w:rPr>
              <w:t xml:space="preserve">access control measures, </w:t>
            </w:r>
          </w:p>
          <w:p w14:paraId="4025A636" w14:textId="68390A3A" w:rsidR="00B06D2D" w:rsidRPr="004F00B5" w:rsidRDefault="00B06D2D" w:rsidP="00995411">
            <w:pPr>
              <w:spacing w:before="120" w:after="120"/>
              <w:rPr>
                <w:rFonts w:ascii="Arial" w:hAnsi="Arial" w:cs="Arial"/>
                <w:i/>
                <w:iCs/>
                <w:sz w:val="18"/>
                <w:szCs w:val="18"/>
              </w:rPr>
            </w:pPr>
            <w:r w:rsidRPr="00F54A7C">
              <w:rPr>
                <w:rFonts w:ascii="Arial" w:hAnsi="Arial" w:cs="Arial"/>
                <w:sz w:val="18"/>
                <w:szCs w:val="18"/>
              </w:rPr>
              <w:t>before providing access to that service.</w:t>
            </w:r>
            <w:r w:rsidRPr="004A7711">
              <w:rPr>
                <w:rFonts w:ascii="Arial" w:hAnsi="Arial" w:cs="Arial"/>
                <w:sz w:val="18"/>
                <w:szCs w:val="18"/>
              </w:rPr>
              <w:t xml:space="preserve">  </w:t>
            </w:r>
            <w:r w:rsidR="00360014">
              <w:rPr>
                <w:rFonts w:ascii="Arial" w:hAnsi="Arial" w:cs="Arial"/>
                <w:sz w:val="18"/>
                <w:szCs w:val="18"/>
              </w:rPr>
              <w:t>A provider must also take appropriate steps to test and monitor the effectiveness of its age assurance and access control measures over time.</w:t>
            </w:r>
          </w:p>
        </w:tc>
      </w:tr>
      <w:tr w:rsidR="00B06D2D" w:rsidRPr="004F00B5" w14:paraId="19B2C690" w14:textId="77777777" w:rsidTr="00B06D2D">
        <w:tc>
          <w:tcPr>
            <w:tcW w:w="572" w:type="pct"/>
            <w:shd w:val="clear" w:color="auto" w:fill="FFFFFF" w:themeFill="background1"/>
          </w:tcPr>
          <w:p w14:paraId="0E52D790" w14:textId="1D8F2EB2" w:rsidR="00B06D2D" w:rsidRPr="004F00B5" w:rsidRDefault="006D17ED" w:rsidP="001607E8">
            <w:pPr>
              <w:pStyle w:val="Indent2"/>
              <w:spacing w:before="120" w:after="120"/>
              <w:ind w:left="576"/>
              <w:rPr>
                <w:rFonts w:ascii="Arial" w:hAnsi="Arial" w:cs="Arial"/>
                <w:sz w:val="18"/>
                <w:szCs w:val="18"/>
              </w:rPr>
            </w:pPr>
            <w:r>
              <w:rPr>
                <w:rFonts w:ascii="Arial" w:hAnsi="Arial" w:cs="Arial"/>
                <w:sz w:val="18"/>
                <w:szCs w:val="18"/>
              </w:rPr>
              <w:t>7.2</w:t>
            </w:r>
          </w:p>
        </w:tc>
        <w:tc>
          <w:tcPr>
            <w:tcW w:w="4428" w:type="pct"/>
            <w:shd w:val="clear" w:color="auto" w:fill="FFFFFF" w:themeFill="background1"/>
          </w:tcPr>
          <w:p w14:paraId="38401B7E" w14:textId="548FC5BA" w:rsidR="00B06D2D" w:rsidRPr="002E2BC8" w:rsidRDefault="00B06D2D" w:rsidP="005701A6">
            <w:pPr>
              <w:spacing w:before="120" w:after="120"/>
              <w:rPr>
                <w:rFonts w:ascii="Arial" w:hAnsi="Arial" w:cs="Arial"/>
                <w:b/>
                <w:bCs/>
                <w:sz w:val="18"/>
                <w:szCs w:val="18"/>
              </w:rPr>
            </w:pPr>
            <w:r>
              <w:rPr>
                <w:rFonts w:ascii="Arial" w:hAnsi="Arial" w:cs="Arial"/>
                <w:b/>
                <w:bCs/>
                <w:sz w:val="18"/>
                <w:szCs w:val="18"/>
              </w:rPr>
              <w:t>Age assurance measures for gaming services</w:t>
            </w:r>
          </w:p>
          <w:p w14:paraId="41286F47" w14:textId="77777777" w:rsidR="00783B43" w:rsidRDefault="00B06D2D" w:rsidP="005701A6">
            <w:pPr>
              <w:spacing w:before="120" w:after="120"/>
              <w:rPr>
                <w:rFonts w:ascii="Arial" w:hAnsi="Arial" w:cs="Arial"/>
                <w:sz w:val="18"/>
                <w:szCs w:val="18"/>
              </w:rPr>
            </w:pPr>
            <w:r w:rsidRPr="007E2651">
              <w:rPr>
                <w:rFonts w:ascii="Arial" w:hAnsi="Arial" w:cs="Arial"/>
                <w:sz w:val="18"/>
                <w:szCs w:val="18"/>
              </w:rPr>
              <w:t>A provider who provides a gaming service that enables end-users to play a computer game that</w:t>
            </w:r>
            <w:r w:rsidR="00783B43">
              <w:rPr>
                <w:rFonts w:ascii="Arial" w:hAnsi="Arial" w:cs="Arial"/>
                <w:sz w:val="18"/>
                <w:szCs w:val="18"/>
              </w:rPr>
              <w:t>:</w:t>
            </w:r>
            <w:r w:rsidRPr="007E2651">
              <w:rPr>
                <w:rFonts w:ascii="Arial" w:hAnsi="Arial" w:cs="Arial"/>
                <w:sz w:val="18"/>
                <w:szCs w:val="18"/>
              </w:rPr>
              <w:t xml:space="preserve"> </w:t>
            </w:r>
          </w:p>
          <w:p w14:paraId="43875519" w14:textId="6ED163B7" w:rsidR="00783B43" w:rsidRPr="00783B43" w:rsidRDefault="00783B43" w:rsidP="0013357C">
            <w:pPr>
              <w:pStyle w:val="ListParagraph"/>
              <w:numPr>
                <w:ilvl w:val="0"/>
                <w:numId w:val="51"/>
              </w:numPr>
              <w:spacing w:before="120" w:after="120"/>
              <w:ind w:left="360"/>
              <w:rPr>
                <w:rFonts w:ascii="Arial" w:hAnsi="Arial" w:cs="Arial"/>
                <w:sz w:val="18"/>
                <w:szCs w:val="18"/>
              </w:rPr>
            </w:pPr>
            <w:r>
              <w:rPr>
                <w:rFonts w:ascii="Arial" w:hAnsi="Arial" w:cs="Arial"/>
                <w:sz w:val="18"/>
                <w:szCs w:val="18"/>
              </w:rPr>
              <w:t>is, or would likely be, classified as R18+ under the Classification Act because it constitutes simulated gambling material; or</w:t>
            </w:r>
          </w:p>
          <w:p w14:paraId="6B00F16A" w14:textId="71B5D6BF" w:rsidR="00783B43" w:rsidRDefault="00B4365C" w:rsidP="0013357C">
            <w:pPr>
              <w:pStyle w:val="ListParagraph"/>
              <w:numPr>
                <w:ilvl w:val="0"/>
                <w:numId w:val="51"/>
              </w:numPr>
              <w:spacing w:before="120" w:after="120"/>
              <w:ind w:left="360"/>
              <w:rPr>
                <w:rFonts w:ascii="Arial" w:hAnsi="Arial" w:cs="Arial"/>
                <w:sz w:val="18"/>
                <w:szCs w:val="18"/>
              </w:rPr>
            </w:pPr>
            <w:r w:rsidRPr="00783B43">
              <w:rPr>
                <w:rFonts w:ascii="Arial" w:eastAsia="Cambria" w:hAnsi="Arial" w:cs="Arial"/>
                <w:sz w:val="18"/>
                <w:szCs w:val="18"/>
              </w:rPr>
              <w:t xml:space="preserve">has </w:t>
            </w:r>
            <w:r w:rsidR="00783B43">
              <w:rPr>
                <w:rFonts w:ascii="Arial" w:eastAsia="Cambria" w:hAnsi="Arial" w:cs="Arial"/>
                <w:sz w:val="18"/>
                <w:szCs w:val="18"/>
              </w:rPr>
              <w:t xml:space="preserve">otherwise </w:t>
            </w:r>
            <w:r w:rsidRPr="00783B43">
              <w:rPr>
                <w:rFonts w:ascii="Arial" w:eastAsia="Cambria" w:hAnsi="Arial" w:cs="Arial"/>
                <w:sz w:val="18"/>
                <w:szCs w:val="18"/>
              </w:rPr>
              <w:t xml:space="preserve">been </w:t>
            </w:r>
            <w:r w:rsidR="00B06D2D" w:rsidRPr="00783B43">
              <w:rPr>
                <w:rFonts w:ascii="Arial" w:eastAsia="Cambria" w:hAnsi="Arial" w:cs="Arial"/>
                <w:sz w:val="18"/>
                <w:szCs w:val="18"/>
              </w:rPr>
              <w:t>classified as R18+</w:t>
            </w:r>
            <w:r w:rsidRPr="00783B43">
              <w:rPr>
                <w:rFonts w:ascii="Arial" w:eastAsia="Cambria" w:hAnsi="Arial" w:cs="Arial"/>
                <w:sz w:val="18"/>
                <w:szCs w:val="18"/>
              </w:rPr>
              <w:t xml:space="preserve"> </w:t>
            </w:r>
            <w:r w:rsidR="00783B43">
              <w:rPr>
                <w:rFonts w:ascii="Arial" w:eastAsia="Cambria" w:hAnsi="Arial" w:cs="Arial"/>
                <w:sz w:val="18"/>
                <w:szCs w:val="18"/>
              </w:rPr>
              <w:t xml:space="preserve">in accordance with </w:t>
            </w:r>
            <w:r w:rsidRPr="00783B43">
              <w:rPr>
                <w:rFonts w:ascii="Arial" w:eastAsia="Cambria" w:hAnsi="Arial" w:cs="Arial"/>
                <w:sz w:val="18"/>
                <w:szCs w:val="18"/>
              </w:rPr>
              <w:t>the Classification Act</w:t>
            </w:r>
            <w:r w:rsidR="00B06D2D" w:rsidRPr="00783B43">
              <w:rPr>
                <w:rFonts w:ascii="Arial" w:eastAsia="Cambria" w:hAnsi="Arial" w:cs="Arial"/>
                <w:sz w:val="18"/>
                <w:szCs w:val="18"/>
              </w:rPr>
              <w:t xml:space="preserve">, </w:t>
            </w:r>
          </w:p>
          <w:p w14:paraId="41F62B42" w14:textId="67FC606F" w:rsidR="00B06D2D" w:rsidRPr="00783B43" w:rsidRDefault="00B06D2D" w:rsidP="00783B43">
            <w:pPr>
              <w:spacing w:before="120" w:after="120"/>
              <w:rPr>
                <w:rFonts w:ascii="Arial" w:hAnsi="Arial" w:cs="Arial"/>
                <w:sz w:val="18"/>
                <w:szCs w:val="18"/>
              </w:rPr>
            </w:pPr>
            <w:r w:rsidRPr="00783B43">
              <w:rPr>
                <w:rFonts w:ascii="Arial" w:hAnsi="Arial" w:cs="Arial"/>
                <w:sz w:val="18"/>
                <w:szCs w:val="18"/>
              </w:rPr>
              <w:t xml:space="preserve">must, </w:t>
            </w:r>
            <w:r w:rsidR="0074413B" w:rsidRPr="00783B43">
              <w:rPr>
                <w:rFonts w:ascii="Arial" w:hAnsi="Arial" w:cs="Arial"/>
                <w:sz w:val="18"/>
                <w:szCs w:val="18"/>
              </w:rPr>
              <w:t>where</w:t>
            </w:r>
            <w:r w:rsidRPr="00783B43">
              <w:rPr>
                <w:rFonts w:ascii="Arial" w:hAnsi="Arial" w:cs="Arial"/>
                <w:sz w:val="18"/>
                <w:szCs w:val="18"/>
              </w:rPr>
              <w:t xml:space="preserve"> technically feasible and reasonably practicable, implement: </w:t>
            </w:r>
          </w:p>
          <w:p w14:paraId="0AC894D1" w14:textId="4C01BE63" w:rsidR="00B06D2D" w:rsidRPr="007E2651" w:rsidRDefault="00B06D2D" w:rsidP="0013357C">
            <w:pPr>
              <w:pStyle w:val="ListParagraph"/>
              <w:numPr>
                <w:ilvl w:val="0"/>
                <w:numId w:val="51"/>
              </w:numPr>
              <w:spacing w:before="120" w:after="120"/>
              <w:ind w:left="360"/>
              <w:rPr>
                <w:rFonts w:ascii="Arial" w:hAnsi="Arial" w:cs="Arial"/>
                <w:sz w:val="18"/>
                <w:szCs w:val="18"/>
              </w:rPr>
            </w:pPr>
            <w:r w:rsidRPr="007E2651">
              <w:rPr>
                <w:rFonts w:ascii="Arial" w:hAnsi="Arial" w:cs="Arial"/>
                <w:sz w:val="18"/>
                <w:szCs w:val="18"/>
              </w:rPr>
              <w:t xml:space="preserve">appropriate age assurance measures; and </w:t>
            </w:r>
          </w:p>
          <w:p w14:paraId="22565C52" w14:textId="77777777" w:rsidR="00B06D2D" w:rsidRPr="007E2651" w:rsidRDefault="00B06D2D" w:rsidP="0013357C">
            <w:pPr>
              <w:pStyle w:val="ListParagraph"/>
              <w:numPr>
                <w:ilvl w:val="0"/>
                <w:numId w:val="51"/>
              </w:numPr>
              <w:spacing w:before="120" w:after="120"/>
              <w:ind w:left="360"/>
              <w:rPr>
                <w:rFonts w:ascii="Arial" w:hAnsi="Arial" w:cs="Arial"/>
                <w:sz w:val="18"/>
                <w:szCs w:val="18"/>
              </w:rPr>
            </w:pPr>
            <w:r w:rsidRPr="007E2651">
              <w:rPr>
                <w:rFonts w:ascii="Arial" w:hAnsi="Arial" w:cs="Arial"/>
                <w:sz w:val="18"/>
                <w:szCs w:val="18"/>
              </w:rPr>
              <w:t xml:space="preserve">access control measures, </w:t>
            </w:r>
          </w:p>
          <w:p w14:paraId="5C6EA2B1" w14:textId="40C39B35" w:rsidR="00F37778" w:rsidRDefault="00B06D2D" w:rsidP="005701A6">
            <w:pPr>
              <w:spacing w:before="120" w:after="120"/>
              <w:rPr>
                <w:rFonts w:ascii="Arial" w:hAnsi="Arial" w:cs="Arial"/>
                <w:sz w:val="18"/>
                <w:szCs w:val="18"/>
              </w:rPr>
            </w:pPr>
            <w:r w:rsidRPr="007E2651">
              <w:rPr>
                <w:rFonts w:ascii="Arial" w:hAnsi="Arial" w:cs="Arial"/>
                <w:sz w:val="18"/>
                <w:szCs w:val="18"/>
              </w:rPr>
              <w:t xml:space="preserve">before providing access to that </w:t>
            </w:r>
            <w:r>
              <w:rPr>
                <w:rFonts w:ascii="Arial" w:hAnsi="Arial" w:cs="Arial"/>
                <w:sz w:val="18"/>
                <w:szCs w:val="18"/>
              </w:rPr>
              <w:t xml:space="preserve">computer </w:t>
            </w:r>
            <w:r w:rsidRPr="007E2651">
              <w:rPr>
                <w:rFonts w:ascii="Arial" w:hAnsi="Arial" w:cs="Arial"/>
                <w:sz w:val="18"/>
                <w:szCs w:val="18"/>
              </w:rPr>
              <w:t>game.</w:t>
            </w:r>
            <w:r w:rsidR="00360014">
              <w:rPr>
                <w:rFonts w:ascii="Arial" w:hAnsi="Arial" w:cs="Arial"/>
                <w:sz w:val="18"/>
                <w:szCs w:val="18"/>
              </w:rPr>
              <w:t xml:space="preserve">  A provider must also take appropriate steps to test and monitor the effectiveness of its age assurance and access control measures over time.</w:t>
            </w:r>
          </w:p>
          <w:p w14:paraId="12B73682" w14:textId="77D6B675" w:rsidR="00783B43" w:rsidRPr="00FF24FD" w:rsidRDefault="00FF24FD" w:rsidP="00FF24FD">
            <w:pPr>
              <w:spacing w:before="120" w:after="120"/>
              <w:rPr>
                <w:rFonts w:ascii="Arial" w:hAnsi="Arial" w:cs="Arial"/>
                <w:i/>
                <w:iCs/>
                <w:sz w:val="16"/>
                <w:szCs w:val="16"/>
              </w:rPr>
            </w:pPr>
            <w:r w:rsidRPr="00FF24FD">
              <w:rPr>
                <w:rFonts w:ascii="Arial" w:hAnsi="Arial" w:cs="Arial"/>
                <w:sz w:val="16"/>
                <w:szCs w:val="16"/>
                <w:u w:val="single"/>
                <w:lang w:val="en-GB"/>
              </w:rPr>
              <w:t>Note:</w:t>
            </w:r>
            <w:r w:rsidRPr="00FF24FD">
              <w:rPr>
                <w:rFonts w:ascii="Arial" w:hAnsi="Arial" w:cs="Arial"/>
                <w:sz w:val="16"/>
                <w:szCs w:val="16"/>
                <w:lang w:val="en-GB"/>
              </w:rPr>
              <w:t xml:space="preserve"> </w:t>
            </w:r>
            <w:r w:rsidR="00783B43" w:rsidRPr="00FF24FD">
              <w:rPr>
                <w:rFonts w:ascii="Arial" w:hAnsi="Arial" w:cs="Arial"/>
                <w:sz w:val="16"/>
                <w:szCs w:val="16"/>
              </w:rPr>
              <w:t xml:space="preserve">Any computer game that has been classified </w:t>
            </w:r>
            <w:r w:rsidR="00A57452">
              <w:rPr>
                <w:rFonts w:ascii="Arial" w:hAnsi="Arial" w:cs="Arial"/>
                <w:sz w:val="16"/>
                <w:szCs w:val="16"/>
              </w:rPr>
              <w:t xml:space="preserve">by the Classification Board, or an approved classification tool, </w:t>
            </w:r>
            <w:r w:rsidR="00783B43" w:rsidRPr="00FF24FD">
              <w:rPr>
                <w:rFonts w:ascii="Arial" w:hAnsi="Arial" w:cs="Arial"/>
                <w:sz w:val="16"/>
                <w:szCs w:val="16"/>
              </w:rPr>
              <w:t xml:space="preserve">as R18+ under the Classification Act </w:t>
            </w:r>
            <w:r w:rsidRPr="00FF24FD">
              <w:rPr>
                <w:rFonts w:ascii="Arial" w:hAnsi="Arial" w:cs="Arial"/>
                <w:sz w:val="16"/>
                <w:szCs w:val="16"/>
              </w:rPr>
              <w:t>will fall with</w:t>
            </w:r>
            <w:r w:rsidRPr="00513299">
              <w:rPr>
                <w:rFonts w:ascii="Arial" w:hAnsi="Arial" w:cs="Arial"/>
                <w:sz w:val="16"/>
                <w:szCs w:val="16"/>
              </w:rPr>
              <w:t>in</w:t>
            </w:r>
            <w:r w:rsidR="00864999" w:rsidRPr="00513299">
              <w:rPr>
                <w:rFonts w:ascii="Arial" w:hAnsi="Arial" w:cs="Arial"/>
                <w:sz w:val="16"/>
                <w:szCs w:val="16"/>
              </w:rPr>
              <w:t xml:space="preserve"> sub-measure</w:t>
            </w:r>
            <w:r w:rsidRPr="00513299">
              <w:rPr>
                <w:rFonts w:ascii="Arial" w:hAnsi="Arial" w:cs="Arial"/>
                <w:sz w:val="16"/>
                <w:szCs w:val="16"/>
              </w:rPr>
              <w:t xml:space="preserve"> b).</w:t>
            </w:r>
            <w:r w:rsidRPr="00FF24FD">
              <w:rPr>
                <w:rFonts w:ascii="Arial" w:hAnsi="Arial" w:cs="Arial"/>
                <w:i/>
                <w:iCs/>
                <w:sz w:val="16"/>
                <w:szCs w:val="16"/>
              </w:rPr>
              <w:t xml:space="preserve"> </w:t>
            </w:r>
          </w:p>
        </w:tc>
      </w:tr>
    </w:tbl>
    <w:bookmarkEnd w:id="26"/>
    <w:p w14:paraId="1E4382BB" w14:textId="41C0C138" w:rsidR="00235F02" w:rsidRDefault="00235F02" w:rsidP="00235F02">
      <w:pPr>
        <w:pStyle w:val="Heading1"/>
        <w:tabs>
          <w:tab w:val="clear" w:pos="737"/>
        </w:tabs>
        <w:rPr>
          <w:lang w:val="en-GB"/>
        </w:rPr>
      </w:pPr>
      <w:r w:rsidRPr="007A18F4">
        <w:rPr>
          <w:lang w:val="en-GB"/>
        </w:rPr>
        <w:t xml:space="preserve">Compliance measures for </w:t>
      </w:r>
      <w:r>
        <w:rPr>
          <w:lang w:val="en-GB"/>
        </w:rPr>
        <w:t>c</w:t>
      </w:r>
      <w:r w:rsidR="00282487">
        <w:rPr>
          <w:lang w:val="en-GB"/>
        </w:rPr>
        <w:t>losed c</w:t>
      </w:r>
      <w:r>
        <w:rPr>
          <w:lang w:val="en-GB"/>
        </w:rPr>
        <w:t xml:space="preserve">ommunication </w:t>
      </w:r>
      <w:r w:rsidR="00836CB2">
        <w:rPr>
          <w:lang w:val="en-GB"/>
        </w:rPr>
        <w:t>relevant electronic service</w:t>
      </w:r>
      <w:r w:rsidR="00777AF5">
        <w:rPr>
          <w:lang w:val="en-GB"/>
        </w:rPr>
        <w:t>s</w:t>
      </w:r>
    </w:p>
    <w:p w14:paraId="585460BE" w14:textId="18B04F11" w:rsidR="00235F02" w:rsidRDefault="008A3449" w:rsidP="005977F4">
      <w:pPr>
        <w:pStyle w:val="Indent2"/>
        <w:ind w:left="0"/>
        <w:rPr>
          <w:lang w:val="en-GB"/>
        </w:rPr>
      </w:pPr>
      <w:r>
        <w:rPr>
          <w:lang w:val="en-GB"/>
        </w:rPr>
        <w:t>The compliance measures in this table apply to</w:t>
      </w:r>
      <w:r w:rsidR="00282487">
        <w:rPr>
          <w:lang w:val="en-GB"/>
        </w:rPr>
        <w:t xml:space="preserve"> closed</w:t>
      </w:r>
      <w:r>
        <w:rPr>
          <w:lang w:val="en-GB"/>
        </w:rPr>
        <w:t xml:space="preserve"> communication </w:t>
      </w:r>
      <w:r w:rsidR="00777AF5">
        <w:rPr>
          <w:lang w:val="en-GB"/>
        </w:rPr>
        <w:t>relevant electronic services</w:t>
      </w:r>
      <w:r w:rsidR="00275BE4">
        <w:rPr>
          <w:lang w:val="en-GB"/>
        </w:rPr>
        <w:t xml:space="preserve">, </w:t>
      </w:r>
      <w:r w:rsidR="00275BE4" w:rsidRPr="00275BE4">
        <w:rPr>
          <w:lang w:val="en-GB"/>
        </w:rPr>
        <w:t>but do not apply to any AI companion chatbot feature</w:t>
      </w:r>
      <w:r>
        <w:rPr>
          <w:lang w:val="en-GB"/>
        </w:rPr>
        <w:t>.</w:t>
      </w:r>
    </w:p>
    <w:tbl>
      <w:tblPr>
        <w:tblStyle w:val="TableGrid"/>
        <w:tblW w:w="5000" w:type="pct"/>
        <w:tblLook w:val="04A0" w:firstRow="1" w:lastRow="0" w:firstColumn="1" w:lastColumn="0" w:noHBand="0" w:noVBand="1"/>
      </w:tblPr>
      <w:tblGrid>
        <w:gridCol w:w="1434"/>
        <w:gridCol w:w="1679"/>
        <w:gridCol w:w="10835"/>
      </w:tblGrid>
      <w:tr w:rsidR="00282487" w:rsidRPr="001D4DAF" w14:paraId="07406AED" w14:textId="77777777" w:rsidTr="00B06D2D">
        <w:trPr>
          <w:tblHeader/>
        </w:trPr>
        <w:tc>
          <w:tcPr>
            <w:tcW w:w="514" w:type="pct"/>
            <w:shd w:val="clear" w:color="auto" w:fill="000000" w:themeFill="text1"/>
          </w:tcPr>
          <w:p w14:paraId="1811E732" w14:textId="77777777" w:rsidR="00B06D2D" w:rsidRPr="001D4DAF" w:rsidRDefault="00B06D2D" w:rsidP="00460F91">
            <w:pPr>
              <w:spacing w:before="120" w:after="120"/>
              <w:jc w:val="center"/>
              <w:rPr>
                <w:rFonts w:ascii="Arial" w:hAnsi="Arial" w:cs="Arial"/>
                <w:b/>
                <w:bCs/>
                <w:color w:val="FFFFFF" w:themeColor="background1"/>
              </w:rPr>
            </w:pPr>
            <w:r w:rsidRPr="001D4DAF">
              <w:rPr>
                <w:rFonts w:ascii="Arial" w:hAnsi="Arial" w:cs="Arial"/>
                <w:b/>
                <w:bCs/>
                <w:color w:val="FFFFFF" w:themeColor="background1"/>
              </w:rPr>
              <w:lastRenderedPageBreak/>
              <w:t>No.</w:t>
            </w:r>
          </w:p>
        </w:tc>
        <w:tc>
          <w:tcPr>
            <w:tcW w:w="602" w:type="pct"/>
            <w:shd w:val="clear" w:color="auto" w:fill="000000" w:themeFill="text1"/>
          </w:tcPr>
          <w:p w14:paraId="01DF2EED" w14:textId="77777777" w:rsidR="00B06D2D" w:rsidRPr="001D4DAF" w:rsidRDefault="00B06D2D" w:rsidP="00460F91">
            <w:pPr>
              <w:spacing w:before="120" w:after="120"/>
              <w:jc w:val="center"/>
              <w:rPr>
                <w:rFonts w:ascii="Arial" w:hAnsi="Arial" w:cs="Arial"/>
                <w:b/>
                <w:bCs/>
                <w:color w:val="FFFFFF" w:themeColor="background1"/>
              </w:rPr>
            </w:pPr>
            <w:r>
              <w:rPr>
                <w:rFonts w:ascii="Arial" w:hAnsi="Arial" w:cs="Arial"/>
                <w:b/>
                <w:bCs/>
                <w:color w:val="FFFFFF" w:themeColor="background1"/>
              </w:rPr>
              <w:t>Tier or category of RES</w:t>
            </w:r>
          </w:p>
        </w:tc>
        <w:tc>
          <w:tcPr>
            <w:tcW w:w="3884" w:type="pct"/>
            <w:shd w:val="clear" w:color="auto" w:fill="000000" w:themeFill="text1"/>
          </w:tcPr>
          <w:p w14:paraId="1DD17349" w14:textId="77777777" w:rsidR="00B06D2D" w:rsidRPr="001D4DAF" w:rsidRDefault="00B06D2D" w:rsidP="00460F91">
            <w:pPr>
              <w:spacing w:before="120" w:after="120"/>
              <w:rPr>
                <w:rFonts w:ascii="Arial" w:hAnsi="Arial" w:cs="Arial"/>
                <w:b/>
                <w:bCs/>
                <w:color w:val="FFFFFF" w:themeColor="background1"/>
              </w:rPr>
            </w:pPr>
            <w:r w:rsidRPr="001D4DAF">
              <w:rPr>
                <w:rFonts w:ascii="Arial" w:hAnsi="Arial" w:cs="Arial"/>
                <w:b/>
                <w:bCs/>
                <w:color w:val="FFFFFF" w:themeColor="background1"/>
              </w:rPr>
              <w:t>Compliance measure</w:t>
            </w:r>
          </w:p>
        </w:tc>
      </w:tr>
      <w:tr w:rsidR="00282487" w:rsidRPr="001D4DAF" w14:paraId="427D28DC" w14:textId="77777777" w:rsidTr="00B06D2D">
        <w:tc>
          <w:tcPr>
            <w:tcW w:w="514" w:type="pct"/>
            <w:shd w:val="clear" w:color="auto" w:fill="FFFFFF" w:themeFill="background1"/>
          </w:tcPr>
          <w:p w14:paraId="6EE73A60" w14:textId="2E77F287" w:rsidR="00B06D2D" w:rsidRPr="0025526F" w:rsidRDefault="006D17ED" w:rsidP="00460F91">
            <w:pPr>
              <w:pStyle w:val="Indent2"/>
              <w:spacing w:before="120" w:after="120"/>
              <w:ind w:left="576"/>
              <w:rPr>
                <w:rFonts w:ascii="Arial" w:hAnsi="Arial" w:cs="Arial"/>
                <w:sz w:val="18"/>
                <w:szCs w:val="18"/>
              </w:rPr>
            </w:pPr>
            <w:bookmarkStart w:id="28" w:name="_Hlk178707784"/>
            <w:r>
              <w:rPr>
                <w:rFonts w:ascii="Arial" w:hAnsi="Arial" w:cs="Arial"/>
                <w:sz w:val="18"/>
                <w:szCs w:val="18"/>
              </w:rPr>
              <w:t>8.1</w:t>
            </w:r>
          </w:p>
        </w:tc>
        <w:tc>
          <w:tcPr>
            <w:tcW w:w="602" w:type="pct"/>
            <w:shd w:val="clear" w:color="auto" w:fill="FFFFFF" w:themeFill="background1"/>
          </w:tcPr>
          <w:p w14:paraId="37B76A97" w14:textId="6869CF4C" w:rsidR="00B06D2D" w:rsidRPr="006217CE" w:rsidRDefault="00282487" w:rsidP="00460F91">
            <w:pPr>
              <w:spacing w:before="120" w:after="120"/>
              <w:jc w:val="center"/>
              <w:rPr>
                <w:rFonts w:ascii="Arial" w:hAnsi="Arial" w:cs="Arial"/>
                <w:sz w:val="18"/>
                <w:szCs w:val="18"/>
              </w:rPr>
            </w:pPr>
            <w:r>
              <w:rPr>
                <w:rFonts w:ascii="Arial" w:hAnsi="Arial" w:cs="Arial"/>
                <w:sz w:val="18"/>
                <w:szCs w:val="18"/>
              </w:rPr>
              <w:t xml:space="preserve">closed </w:t>
            </w:r>
            <w:r w:rsidR="00B06D2D" w:rsidRPr="006217CE">
              <w:rPr>
                <w:rFonts w:ascii="Arial" w:hAnsi="Arial" w:cs="Arial"/>
                <w:sz w:val="18"/>
                <w:szCs w:val="18"/>
              </w:rPr>
              <w:t>communication relevant electronic service</w:t>
            </w:r>
          </w:p>
        </w:tc>
        <w:tc>
          <w:tcPr>
            <w:tcW w:w="3884" w:type="pct"/>
            <w:shd w:val="clear" w:color="auto" w:fill="FFFFFF" w:themeFill="background1"/>
          </w:tcPr>
          <w:p w14:paraId="2F0652D6" w14:textId="7CAEFDED" w:rsidR="00B06D2D" w:rsidRPr="006E4C83" w:rsidRDefault="00B06D2D" w:rsidP="00460F91">
            <w:pPr>
              <w:spacing w:before="120" w:after="120"/>
              <w:rPr>
                <w:rFonts w:ascii="Arial" w:hAnsi="Arial" w:cs="Arial"/>
                <w:b/>
                <w:bCs/>
                <w:sz w:val="18"/>
                <w:szCs w:val="18"/>
              </w:rPr>
            </w:pPr>
            <w:bookmarkStart w:id="29" w:name="_Hlk184383517"/>
            <w:r>
              <w:rPr>
                <w:rFonts w:ascii="Arial" w:hAnsi="Arial" w:cs="Arial"/>
                <w:b/>
                <w:bCs/>
                <w:sz w:val="18"/>
                <w:szCs w:val="18"/>
              </w:rPr>
              <w:t>Terms and conditions prohibiting illegal activity</w:t>
            </w:r>
          </w:p>
          <w:p w14:paraId="38F2B7FE" w14:textId="34B7128F" w:rsidR="00B06D2D" w:rsidRPr="003E2387" w:rsidRDefault="00B06D2D" w:rsidP="00460F91">
            <w:pPr>
              <w:spacing w:before="120" w:after="120"/>
              <w:rPr>
                <w:rFonts w:ascii="Arial" w:hAnsi="Arial" w:cs="Arial"/>
                <w:sz w:val="18"/>
                <w:szCs w:val="18"/>
              </w:rPr>
            </w:pPr>
            <w:r w:rsidRPr="003E2387">
              <w:rPr>
                <w:rFonts w:ascii="Arial" w:hAnsi="Arial" w:cs="Arial"/>
                <w:sz w:val="18"/>
                <w:szCs w:val="18"/>
              </w:rPr>
              <w:t xml:space="preserve">A provider of </w:t>
            </w:r>
            <w:r>
              <w:rPr>
                <w:rFonts w:ascii="Arial" w:hAnsi="Arial" w:cs="Arial"/>
                <w:sz w:val="18"/>
                <w:szCs w:val="18"/>
              </w:rPr>
              <w:t xml:space="preserve">a </w:t>
            </w:r>
            <w:r w:rsidRPr="003E2387">
              <w:rPr>
                <w:rFonts w:ascii="Arial" w:hAnsi="Arial" w:cs="Arial"/>
                <w:sz w:val="18"/>
                <w:szCs w:val="18"/>
              </w:rPr>
              <w:t xml:space="preserve">service must: </w:t>
            </w:r>
          </w:p>
          <w:p w14:paraId="4E8DF4D4" w14:textId="611C9FAB" w:rsidR="00B06D2D" w:rsidRDefault="00B06D2D" w:rsidP="00876BD7">
            <w:pPr>
              <w:pStyle w:val="ListParagraph"/>
              <w:numPr>
                <w:ilvl w:val="0"/>
                <w:numId w:val="27"/>
              </w:numPr>
              <w:spacing w:before="120" w:after="120"/>
              <w:ind w:left="360"/>
              <w:rPr>
                <w:rFonts w:ascii="Arial" w:hAnsi="Arial" w:cs="Arial"/>
                <w:sz w:val="18"/>
                <w:szCs w:val="18"/>
              </w:rPr>
            </w:pPr>
            <w:r>
              <w:rPr>
                <w:rFonts w:ascii="Arial" w:hAnsi="Arial" w:cs="Arial"/>
                <w:sz w:val="18"/>
                <w:szCs w:val="18"/>
              </w:rPr>
              <w:t>h</w:t>
            </w:r>
            <w:r w:rsidRPr="003E2387">
              <w:rPr>
                <w:rFonts w:ascii="Arial" w:hAnsi="Arial" w:cs="Arial"/>
                <w:sz w:val="18"/>
                <w:szCs w:val="18"/>
              </w:rPr>
              <w:t xml:space="preserve">ave </w:t>
            </w:r>
            <w:r>
              <w:rPr>
                <w:rFonts w:ascii="Arial" w:hAnsi="Arial" w:cs="Arial"/>
                <w:sz w:val="18"/>
                <w:szCs w:val="18"/>
              </w:rPr>
              <w:t>terms and conditions</w:t>
            </w:r>
            <w:r w:rsidRPr="003E2387">
              <w:rPr>
                <w:rFonts w:ascii="Arial" w:hAnsi="Arial" w:cs="Arial"/>
                <w:sz w:val="18"/>
                <w:szCs w:val="18"/>
              </w:rPr>
              <w:t xml:space="preserve"> in place with Australian end-user</w:t>
            </w:r>
            <w:r>
              <w:rPr>
                <w:rFonts w:ascii="Arial" w:hAnsi="Arial" w:cs="Arial"/>
                <w:sz w:val="18"/>
                <w:szCs w:val="18"/>
              </w:rPr>
              <w:t>s</w:t>
            </w:r>
            <w:r w:rsidRPr="003E2387">
              <w:rPr>
                <w:rFonts w:ascii="Arial" w:hAnsi="Arial" w:cs="Arial"/>
                <w:sz w:val="18"/>
                <w:szCs w:val="18"/>
              </w:rPr>
              <w:t xml:space="preserve"> </w:t>
            </w:r>
            <w:r>
              <w:rPr>
                <w:rFonts w:ascii="Arial" w:hAnsi="Arial" w:cs="Arial"/>
                <w:sz w:val="18"/>
                <w:szCs w:val="18"/>
              </w:rPr>
              <w:t xml:space="preserve">prohibiting the end-user from sharing </w:t>
            </w:r>
            <w:r w:rsidRPr="003E2387">
              <w:rPr>
                <w:rFonts w:ascii="Arial" w:hAnsi="Arial" w:cs="Arial"/>
                <w:sz w:val="18"/>
                <w:szCs w:val="18"/>
              </w:rPr>
              <w:t>material</w:t>
            </w:r>
            <w:r>
              <w:rPr>
                <w:rFonts w:ascii="Arial" w:hAnsi="Arial" w:cs="Arial"/>
                <w:sz w:val="18"/>
                <w:szCs w:val="18"/>
              </w:rPr>
              <w:t xml:space="preserve"> via the service in the course of engaging in any of the following categories of criminal activity:</w:t>
            </w:r>
          </w:p>
          <w:p w14:paraId="0F12BA55" w14:textId="231F8354" w:rsidR="00B06D2D" w:rsidRDefault="00B06D2D" w:rsidP="00876BD7">
            <w:pPr>
              <w:pStyle w:val="ListParagraph"/>
              <w:numPr>
                <w:ilvl w:val="2"/>
                <w:numId w:val="27"/>
              </w:numPr>
              <w:spacing w:before="120" w:after="120"/>
              <w:ind w:left="766"/>
              <w:rPr>
                <w:rFonts w:ascii="Arial" w:hAnsi="Arial" w:cs="Arial"/>
                <w:sz w:val="18"/>
                <w:szCs w:val="18"/>
              </w:rPr>
            </w:pPr>
            <w:r>
              <w:rPr>
                <w:rFonts w:ascii="Arial" w:hAnsi="Arial" w:cs="Arial"/>
                <w:sz w:val="18"/>
                <w:szCs w:val="18"/>
              </w:rPr>
              <w:t>non-consensual sharing of intimate images</w:t>
            </w:r>
            <w:r w:rsidRPr="003E2387">
              <w:rPr>
                <w:rFonts w:ascii="Arial" w:hAnsi="Arial" w:cs="Arial"/>
                <w:sz w:val="18"/>
                <w:szCs w:val="18"/>
              </w:rPr>
              <w:t>;</w:t>
            </w:r>
          </w:p>
          <w:p w14:paraId="609FF32F" w14:textId="56FB76C0" w:rsidR="00B06D2D" w:rsidRDefault="00B06D2D" w:rsidP="00876BD7">
            <w:pPr>
              <w:pStyle w:val="ListParagraph"/>
              <w:numPr>
                <w:ilvl w:val="2"/>
                <w:numId w:val="27"/>
              </w:numPr>
              <w:spacing w:before="120" w:after="120"/>
              <w:ind w:left="766"/>
              <w:rPr>
                <w:rFonts w:ascii="Arial" w:hAnsi="Arial" w:cs="Arial"/>
                <w:sz w:val="18"/>
                <w:szCs w:val="18"/>
              </w:rPr>
            </w:pPr>
            <w:r>
              <w:rPr>
                <w:rFonts w:ascii="Arial" w:hAnsi="Arial" w:cs="Arial"/>
                <w:sz w:val="18"/>
                <w:szCs w:val="18"/>
              </w:rPr>
              <w:t>grooming of children; or</w:t>
            </w:r>
          </w:p>
          <w:p w14:paraId="54958FCC" w14:textId="16C37168" w:rsidR="00B06D2D" w:rsidRDefault="00B06D2D" w:rsidP="00876BD7">
            <w:pPr>
              <w:pStyle w:val="ListParagraph"/>
              <w:numPr>
                <w:ilvl w:val="2"/>
                <w:numId w:val="27"/>
              </w:numPr>
              <w:spacing w:before="120" w:after="120"/>
              <w:ind w:left="766"/>
              <w:rPr>
                <w:rFonts w:ascii="Arial" w:hAnsi="Arial" w:cs="Arial"/>
                <w:sz w:val="18"/>
                <w:szCs w:val="18"/>
              </w:rPr>
            </w:pPr>
            <w:r>
              <w:rPr>
                <w:rFonts w:ascii="Arial" w:hAnsi="Arial" w:cs="Arial"/>
                <w:sz w:val="18"/>
                <w:szCs w:val="18"/>
              </w:rPr>
              <w:t>sexual extortion (or sextortion);</w:t>
            </w:r>
          </w:p>
          <w:p w14:paraId="4FAF113C" w14:textId="2002B46D" w:rsidR="00B06D2D" w:rsidRDefault="00B06D2D" w:rsidP="00876BD7">
            <w:pPr>
              <w:pStyle w:val="ListParagraph"/>
              <w:numPr>
                <w:ilvl w:val="0"/>
                <w:numId w:val="27"/>
              </w:numPr>
              <w:spacing w:before="120" w:after="120"/>
              <w:ind w:left="360"/>
              <w:rPr>
                <w:rFonts w:ascii="Arial" w:hAnsi="Arial" w:cs="Arial"/>
                <w:sz w:val="18"/>
                <w:szCs w:val="18"/>
              </w:rPr>
            </w:pPr>
            <w:r>
              <w:rPr>
                <w:rFonts w:ascii="Arial" w:hAnsi="Arial" w:cs="Arial"/>
                <w:sz w:val="18"/>
                <w:szCs w:val="18"/>
              </w:rPr>
              <w:t>publish the terms and conditions by making them accessible on a website and/or application for the service (as relevant);</w:t>
            </w:r>
          </w:p>
          <w:p w14:paraId="52894E69" w14:textId="344B9022" w:rsidR="00B06D2D" w:rsidRPr="00513299" w:rsidRDefault="00B06D2D" w:rsidP="00876BD7">
            <w:pPr>
              <w:pStyle w:val="ListParagraph"/>
              <w:numPr>
                <w:ilvl w:val="0"/>
                <w:numId w:val="27"/>
              </w:numPr>
              <w:spacing w:before="120" w:after="120"/>
              <w:ind w:left="360"/>
              <w:rPr>
                <w:rFonts w:ascii="Arial" w:hAnsi="Arial" w:cs="Arial"/>
                <w:sz w:val="18"/>
                <w:szCs w:val="18"/>
              </w:rPr>
            </w:pPr>
            <w:r>
              <w:rPr>
                <w:rFonts w:ascii="Arial" w:hAnsi="Arial" w:cs="Arial"/>
                <w:sz w:val="18"/>
                <w:szCs w:val="18"/>
              </w:rPr>
              <w:t>ensure the prohibition des</w:t>
            </w:r>
            <w:r w:rsidRPr="00513299">
              <w:rPr>
                <w:rFonts w:ascii="Arial" w:hAnsi="Arial" w:cs="Arial"/>
                <w:sz w:val="18"/>
                <w:szCs w:val="18"/>
              </w:rPr>
              <w:t xml:space="preserve">cribed in </w:t>
            </w:r>
            <w:r w:rsidR="00507EEB" w:rsidRPr="00513299">
              <w:rPr>
                <w:rFonts w:ascii="Arial" w:hAnsi="Arial" w:cs="Arial"/>
                <w:sz w:val="18"/>
                <w:szCs w:val="18"/>
              </w:rPr>
              <w:t xml:space="preserve">sub-measure </w:t>
            </w:r>
            <w:r w:rsidRPr="00513299">
              <w:rPr>
                <w:rFonts w:ascii="Arial" w:hAnsi="Arial" w:cs="Arial"/>
                <w:sz w:val="18"/>
                <w:szCs w:val="18"/>
              </w:rPr>
              <w:t xml:space="preserve">a) is set out in plain language in the terms and conditions; </w:t>
            </w:r>
            <w:r w:rsidR="00471924" w:rsidRPr="00513299">
              <w:rPr>
                <w:rFonts w:ascii="Arial" w:hAnsi="Arial" w:cs="Arial"/>
                <w:sz w:val="18"/>
                <w:szCs w:val="18"/>
              </w:rPr>
              <w:t>and</w:t>
            </w:r>
          </w:p>
          <w:p w14:paraId="7891E264" w14:textId="31116CBF" w:rsidR="00B06D2D" w:rsidRPr="00513299" w:rsidRDefault="00B06D2D" w:rsidP="00876BD7">
            <w:pPr>
              <w:pStyle w:val="ListParagraph"/>
              <w:numPr>
                <w:ilvl w:val="0"/>
                <w:numId w:val="27"/>
              </w:numPr>
              <w:spacing w:before="120" w:after="120"/>
              <w:ind w:left="360"/>
              <w:rPr>
                <w:rFonts w:ascii="Arial" w:hAnsi="Arial" w:cs="Arial"/>
                <w:sz w:val="18"/>
                <w:szCs w:val="18"/>
              </w:rPr>
            </w:pPr>
            <w:r w:rsidRPr="00513299">
              <w:rPr>
                <w:rFonts w:ascii="Arial" w:hAnsi="Arial" w:cs="Arial"/>
                <w:sz w:val="18"/>
                <w:szCs w:val="18"/>
              </w:rPr>
              <w:t xml:space="preserve">if the provider becomes aware of a breach of the prohibition described in </w:t>
            </w:r>
            <w:r w:rsidR="00507EEB" w:rsidRPr="00513299">
              <w:rPr>
                <w:rFonts w:ascii="Arial" w:hAnsi="Arial" w:cs="Arial"/>
                <w:sz w:val="18"/>
                <w:szCs w:val="18"/>
              </w:rPr>
              <w:t xml:space="preserve">sub-measure </w:t>
            </w:r>
            <w:r w:rsidRPr="00513299">
              <w:rPr>
                <w:rFonts w:ascii="Arial" w:hAnsi="Arial" w:cs="Arial"/>
                <w:sz w:val="18"/>
                <w:szCs w:val="18"/>
              </w:rPr>
              <w:t>a), take appropriate and proportionate action</w:t>
            </w:r>
            <w:r w:rsidR="00414EEA" w:rsidRPr="00513299">
              <w:rPr>
                <w:rFonts w:ascii="Arial" w:hAnsi="Arial" w:cs="Arial"/>
                <w:sz w:val="18"/>
                <w:szCs w:val="18"/>
              </w:rPr>
              <w:t xml:space="preserve"> in a reasonably timely manner</w:t>
            </w:r>
            <w:r w:rsidRPr="00513299">
              <w:rPr>
                <w:rFonts w:ascii="Arial" w:hAnsi="Arial" w:cs="Arial"/>
                <w:sz w:val="18"/>
                <w:szCs w:val="18"/>
              </w:rPr>
              <w:t xml:space="preserve">.  </w:t>
            </w:r>
          </w:p>
          <w:p w14:paraId="4E130DC7" w14:textId="3D553BDF" w:rsidR="00B06D2D" w:rsidRPr="00513299" w:rsidRDefault="00B06D2D" w:rsidP="00460F91">
            <w:pPr>
              <w:spacing w:before="120" w:after="120"/>
              <w:rPr>
                <w:rFonts w:ascii="Arial" w:hAnsi="Arial" w:cs="Arial"/>
                <w:sz w:val="18"/>
                <w:szCs w:val="18"/>
              </w:rPr>
            </w:pPr>
            <w:r w:rsidRPr="00513299">
              <w:rPr>
                <w:rFonts w:ascii="Arial" w:hAnsi="Arial" w:cs="Arial"/>
                <w:sz w:val="18"/>
                <w:szCs w:val="18"/>
              </w:rPr>
              <w:t>It is not necessary that a particular form of words be used in the terms and conditions so long as the contractual effect of the terms and conditions is as required by sub-measure a).</w:t>
            </w:r>
          </w:p>
          <w:p w14:paraId="68DAFEF4" w14:textId="2DDEC247" w:rsidR="00B06D2D" w:rsidRDefault="00B06D2D" w:rsidP="00460F91">
            <w:pPr>
              <w:spacing w:before="120" w:after="120"/>
              <w:rPr>
                <w:rFonts w:ascii="Arial" w:hAnsi="Arial" w:cs="Arial"/>
                <w:sz w:val="18"/>
                <w:szCs w:val="18"/>
              </w:rPr>
            </w:pPr>
            <w:r w:rsidRPr="00513299">
              <w:rPr>
                <w:rFonts w:ascii="Arial" w:hAnsi="Arial" w:cs="Arial"/>
                <w:sz w:val="18"/>
                <w:szCs w:val="18"/>
              </w:rPr>
              <w:t xml:space="preserve">A provider </w:t>
            </w:r>
            <w:r w:rsidR="00F221AC" w:rsidRPr="00513299">
              <w:rPr>
                <w:rFonts w:ascii="Arial" w:hAnsi="Arial" w:cs="Arial"/>
                <w:sz w:val="18"/>
                <w:szCs w:val="18"/>
              </w:rPr>
              <w:t xml:space="preserve">must </w:t>
            </w:r>
            <w:r w:rsidRPr="00513299">
              <w:rPr>
                <w:rFonts w:ascii="Arial" w:hAnsi="Arial" w:cs="Arial"/>
                <w:sz w:val="18"/>
                <w:szCs w:val="18"/>
              </w:rPr>
              <w:t xml:space="preserve">have systems and/or processes in place to support compliance with the obligation in </w:t>
            </w:r>
            <w:r w:rsidR="00864999" w:rsidRPr="00513299">
              <w:rPr>
                <w:rFonts w:ascii="Arial" w:hAnsi="Arial" w:cs="Arial"/>
                <w:sz w:val="18"/>
                <w:szCs w:val="18"/>
              </w:rPr>
              <w:t xml:space="preserve">sub-measure </w:t>
            </w:r>
            <w:r w:rsidRPr="00513299">
              <w:rPr>
                <w:rFonts w:ascii="Arial" w:hAnsi="Arial" w:cs="Arial"/>
                <w:sz w:val="18"/>
                <w:szCs w:val="18"/>
              </w:rPr>
              <w:t>d).</w:t>
            </w:r>
            <w:bookmarkEnd w:id="29"/>
          </w:p>
          <w:p w14:paraId="156EEFE2" w14:textId="09E6A8FD" w:rsidR="00B06D2D" w:rsidRPr="006E4C83" w:rsidRDefault="00B06D2D" w:rsidP="00460F91">
            <w:pPr>
              <w:spacing w:before="120" w:after="120"/>
              <w:rPr>
                <w:rFonts w:ascii="Arial" w:hAnsi="Arial" w:cs="Arial"/>
                <w:i/>
                <w:iCs/>
                <w:sz w:val="18"/>
                <w:szCs w:val="18"/>
              </w:rPr>
            </w:pPr>
            <w:bookmarkStart w:id="30" w:name="_Hlk184383661"/>
            <w:r w:rsidRPr="006E4C83">
              <w:rPr>
                <w:rFonts w:ascii="Arial" w:hAnsi="Arial" w:cs="Arial"/>
                <w:b/>
                <w:bCs/>
                <w:i/>
                <w:iCs/>
                <w:sz w:val="18"/>
                <w:szCs w:val="18"/>
              </w:rPr>
              <w:t>Guidance</w:t>
            </w:r>
            <w:r>
              <w:rPr>
                <w:rFonts w:ascii="Arial" w:hAnsi="Arial" w:cs="Arial"/>
                <w:b/>
                <w:bCs/>
                <w:i/>
                <w:iCs/>
                <w:sz w:val="18"/>
                <w:szCs w:val="18"/>
              </w:rPr>
              <w:t>:</w:t>
            </w:r>
          </w:p>
          <w:p w14:paraId="571F11E5" w14:textId="29AF7084" w:rsidR="006D6FDA" w:rsidRDefault="006D6FDA" w:rsidP="00460F91">
            <w:pPr>
              <w:spacing w:before="120" w:after="120"/>
              <w:rPr>
                <w:rFonts w:ascii="Arial" w:hAnsi="Arial" w:cs="Arial"/>
                <w:i/>
                <w:iCs/>
                <w:sz w:val="18"/>
                <w:szCs w:val="18"/>
              </w:rPr>
            </w:pPr>
            <w:r>
              <w:rPr>
                <w:rFonts w:ascii="Arial" w:hAnsi="Arial" w:cs="Arial"/>
                <w:i/>
                <w:iCs/>
                <w:sz w:val="18"/>
                <w:szCs w:val="18"/>
              </w:rPr>
              <w:t>Providers should be aware that the material shared via the service in the course of engaging in the categories of criminal activity described in sub-measure a)i. to iii. could include class 1C and class 2 material.</w:t>
            </w:r>
          </w:p>
          <w:p w14:paraId="0CF5155B" w14:textId="3F706D54" w:rsidR="00B06D2D" w:rsidRDefault="00B06D2D" w:rsidP="00460F91">
            <w:pPr>
              <w:spacing w:before="120" w:after="120"/>
              <w:rPr>
                <w:rFonts w:ascii="Arial" w:hAnsi="Arial" w:cs="Arial"/>
                <w:i/>
                <w:iCs/>
                <w:sz w:val="18"/>
                <w:szCs w:val="18"/>
              </w:rPr>
            </w:pPr>
            <w:r>
              <w:rPr>
                <w:rFonts w:ascii="Arial" w:hAnsi="Arial" w:cs="Arial"/>
                <w:i/>
                <w:iCs/>
                <w:sz w:val="18"/>
                <w:szCs w:val="18"/>
              </w:rPr>
              <w:t>Providers have flexibility to design terms, systems, processes and policies to allow appropriate and proportionate responses to potential breaches on a case-by-case basis.  Providers have the ability to exercise discretion to enforce terms and policies in accordance with the specific circumstances of each potential breach.</w:t>
            </w:r>
          </w:p>
          <w:p w14:paraId="35257953" w14:textId="47B20A91" w:rsidR="009910CA" w:rsidRDefault="009910CA" w:rsidP="00460F91">
            <w:pPr>
              <w:spacing w:before="120" w:after="120"/>
              <w:rPr>
                <w:rFonts w:ascii="Arial" w:hAnsi="Arial" w:cs="Arial"/>
                <w:i/>
                <w:iCs/>
                <w:sz w:val="18"/>
                <w:szCs w:val="18"/>
              </w:rPr>
            </w:pPr>
            <w:r>
              <w:rPr>
                <w:rFonts w:ascii="Arial" w:hAnsi="Arial" w:cs="Arial"/>
                <w:i/>
                <w:iCs/>
                <w:sz w:val="18"/>
                <w:szCs w:val="18"/>
              </w:rPr>
              <w:t xml:space="preserve">Whilst appropriate and proportionate action in response to a breach will be dependent on the specific circumstances, and should take account of </w:t>
            </w:r>
            <w:r w:rsidR="00AE6AFB">
              <w:rPr>
                <w:rFonts w:ascii="Arial" w:hAnsi="Arial" w:cs="Arial"/>
                <w:i/>
                <w:iCs/>
                <w:sz w:val="18"/>
                <w:szCs w:val="18"/>
              </w:rPr>
              <w:t xml:space="preserve">both the serious harm that may flow from relevant criminal activity and also </w:t>
            </w:r>
            <w:r>
              <w:rPr>
                <w:rFonts w:ascii="Arial" w:hAnsi="Arial" w:cs="Arial"/>
                <w:i/>
                <w:iCs/>
                <w:sz w:val="18"/>
                <w:szCs w:val="18"/>
              </w:rPr>
              <w:t>the potential consequences of restricting access to core communications services relied on by end-users, it may include (for example):</w:t>
            </w:r>
          </w:p>
          <w:p w14:paraId="42252CF7" w14:textId="28B894CD" w:rsidR="009910CA" w:rsidRDefault="009910CA" w:rsidP="0013357C">
            <w:pPr>
              <w:pStyle w:val="ListParagraph"/>
              <w:numPr>
                <w:ilvl w:val="0"/>
                <w:numId w:val="48"/>
              </w:numPr>
              <w:spacing w:before="120" w:after="120"/>
              <w:ind w:left="360"/>
              <w:rPr>
                <w:rFonts w:ascii="Arial" w:hAnsi="Arial" w:cs="Arial"/>
                <w:i/>
                <w:color w:val="000000"/>
                <w:sz w:val="18"/>
                <w:szCs w:val="18"/>
              </w:rPr>
            </w:pPr>
            <w:r>
              <w:rPr>
                <w:rFonts w:ascii="Arial" w:hAnsi="Arial" w:cs="Arial"/>
                <w:i/>
                <w:color w:val="000000"/>
                <w:sz w:val="18"/>
                <w:szCs w:val="18"/>
              </w:rPr>
              <w:t>warnings</w:t>
            </w:r>
            <w:r w:rsidRPr="0097103E">
              <w:rPr>
                <w:rFonts w:ascii="Arial" w:hAnsi="Arial" w:cs="Arial"/>
                <w:i/>
                <w:color w:val="000000"/>
                <w:sz w:val="18"/>
                <w:szCs w:val="18"/>
              </w:rPr>
              <w:t xml:space="preserve">; or </w:t>
            </w:r>
          </w:p>
          <w:p w14:paraId="379A9AEE" w14:textId="33B053CA" w:rsidR="009910CA" w:rsidRPr="009910CA" w:rsidRDefault="009910CA" w:rsidP="0013357C">
            <w:pPr>
              <w:pStyle w:val="ListParagraph"/>
              <w:numPr>
                <w:ilvl w:val="0"/>
                <w:numId w:val="48"/>
              </w:numPr>
              <w:spacing w:before="120" w:after="120"/>
              <w:ind w:left="360"/>
              <w:rPr>
                <w:rFonts w:ascii="Arial" w:hAnsi="Arial" w:cs="Arial"/>
                <w:i/>
                <w:color w:val="000000"/>
                <w:sz w:val="18"/>
                <w:szCs w:val="18"/>
              </w:rPr>
            </w:pPr>
            <w:r>
              <w:rPr>
                <w:rFonts w:ascii="Arial" w:hAnsi="Arial" w:cs="Arial"/>
                <w:i/>
                <w:color w:val="000000"/>
                <w:sz w:val="18"/>
                <w:szCs w:val="18"/>
              </w:rPr>
              <w:t>account level actions such as suspensions, or ultimately account terminations, for extremely serious or repeated breaches.</w:t>
            </w:r>
          </w:p>
          <w:p w14:paraId="3379D961" w14:textId="5DA20C1A" w:rsidR="00B06D2D" w:rsidRDefault="00B06D2D" w:rsidP="00460F91">
            <w:pPr>
              <w:spacing w:before="120" w:after="120"/>
              <w:rPr>
                <w:rFonts w:ascii="Arial" w:hAnsi="Arial" w:cs="Arial"/>
                <w:i/>
                <w:color w:val="000000"/>
                <w:sz w:val="18"/>
                <w:szCs w:val="18"/>
              </w:rPr>
            </w:pPr>
            <w:bookmarkStart w:id="31" w:name="_Hlk178104577"/>
            <w:r w:rsidRPr="006C35E3">
              <w:rPr>
                <w:rFonts w:ascii="Arial" w:hAnsi="Arial" w:cs="Arial"/>
                <w:i/>
                <w:color w:val="000000"/>
                <w:sz w:val="18"/>
                <w:szCs w:val="18"/>
              </w:rPr>
              <w:t>The contractual provisions req</w:t>
            </w:r>
            <w:r w:rsidRPr="00513299">
              <w:rPr>
                <w:rFonts w:ascii="Arial" w:hAnsi="Arial" w:cs="Arial"/>
                <w:i/>
                <w:color w:val="000000"/>
                <w:sz w:val="18"/>
                <w:szCs w:val="18"/>
              </w:rPr>
              <w:t>uired by</w:t>
            </w:r>
            <w:r w:rsidR="00864999" w:rsidRPr="00513299">
              <w:rPr>
                <w:rFonts w:ascii="Arial" w:hAnsi="Arial" w:cs="Arial"/>
                <w:i/>
                <w:color w:val="000000"/>
                <w:sz w:val="18"/>
                <w:szCs w:val="18"/>
              </w:rPr>
              <w:t xml:space="preserve"> sub-measure</w:t>
            </w:r>
            <w:r w:rsidRPr="00513299">
              <w:rPr>
                <w:rFonts w:ascii="Arial" w:hAnsi="Arial" w:cs="Arial"/>
                <w:i/>
                <w:color w:val="000000"/>
                <w:sz w:val="18"/>
                <w:szCs w:val="18"/>
              </w:rPr>
              <w:t xml:space="preserve"> a), and the systems and/or processes required to support compliance with </w:t>
            </w:r>
            <w:r w:rsidR="00864999" w:rsidRPr="00513299">
              <w:rPr>
                <w:rFonts w:ascii="Arial" w:hAnsi="Arial" w:cs="Arial"/>
                <w:i/>
                <w:color w:val="000000"/>
                <w:sz w:val="18"/>
                <w:szCs w:val="18"/>
              </w:rPr>
              <w:t xml:space="preserve">sub-measure </w:t>
            </w:r>
            <w:r w:rsidRPr="00513299">
              <w:rPr>
                <w:rFonts w:ascii="Arial" w:hAnsi="Arial" w:cs="Arial"/>
                <w:i/>
                <w:color w:val="000000"/>
                <w:sz w:val="18"/>
                <w:szCs w:val="18"/>
              </w:rPr>
              <w:t xml:space="preserve">d), may be drafted and/or implemented in a way that assists a provider to clearly establish whether there has, or has not, been a breach of the relevant prohibitions on sharing listed in </w:t>
            </w:r>
            <w:r w:rsidR="00864999" w:rsidRPr="00513299">
              <w:rPr>
                <w:rFonts w:ascii="Arial" w:hAnsi="Arial" w:cs="Arial"/>
                <w:i/>
                <w:color w:val="000000"/>
                <w:sz w:val="18"/>
                <w:szCs w:val="18"/>
              </w:rPr>
              <w:t xml:space="preserve">sub-measure </w:t>
            </w:r>
            <w:r w:rsidRPr="00513299">
              <w:rPr>
                <w:rFonts w:ascii="Arial" w:hAnsi="Arial" w:cs="Arial"/>
                <w:i/>
                <w:color w:val="000000"/>
                <w:sz w:val="18"/>
                <w:szCs w:val="18"/>
              </w:rPr>
              <w:t>a).  Whilst a provider should have reference to relevant criminal offences, this measure does not require a provider to contractually require a</w:t>
            </w:r>
            <w:r>
              <w:rPr>
                <w:rFonts w:ascii="Arial" w:hAnsi="Arial" w:cs="Arial"/>
                <w:i/>
                <w:color w:val="000000"/>
                <w:sz w:val="18"/>
                <w:szCs w:val="18"/>
              </w:rPr>
              <w:t xml:space="preserve">n account holder not to share </w:t>
            </w:r>
            <w:r w:rsidR="00E96CE8">
              <w:rPr>
                <w:rFonts w:ascii="Arial" w:hAnsi="Arial" w:cs="Arial"/>
                <w:i/>
                <w:color w:val="000000"/>
                <w:sz w:val="18"/>
                <w:szCs w:val="18"/>
              </w:rPr>
              <w:t xml:space="preserve">categories of </w:t>
            </w:r>
            <w:r>
              <w:rPr>
                <w:rFonts w:ascii="Arial" w:hAnsi="Arial" w:cs="Arial"/>
                <w:i/>
                <w:color w:val="000000"/>
                <w:sz w:val="18"/>
                <w:szCs w:val="18"/>
              </w:rPr>
              <w:t xml:space="preserve">material in the exact circumstances required by law, or to assess whether an end-user has breached the law (which can involve </w:t>
            </w:r>
            <w:r>
              <w:rPr>
                <w:rFonts w:ascii="Arial" w:hAnsi="Arial" w:cs="Arial"/>
                <w:i/>
                <w:color w:val="000000"/>
                <w:sz w:val="18"/>
                <w:szCs w:val="18"/>
              </w:rPr>
              <w:lastRenderedPageBreak/>
              <w:t>detailed fault elements and defences which may be extremely difficult for a provider to assess or identify)</w:t>
            </w:r>
            <w:r w:rsidRPr="006C35E3">
              <w:rPr>
                <w:rFonts w:ascii="Arial" w:hAnsi="Arial" w:cs="Arial"/>
                <w:i/>
                <w:color w:val="000000"/>
                <w:sz w:val="18"/>
                <w:szCs w:val="18"/>
              </w:rPr>
              <w:t xml:space="preserve">, but can involve </w:t>
            </w:r>
            <w:r>
              <w:rPr>
                <w:rFonts w:ascii="Arial" w:hAnsi="Arial" w:cs="Arial"/>
                <w:i/>
                <w:color w:val="000000"/>
                <w:sz w:val="18"/>
                <w:szCs w:val="18"/>
              </w:rPr>
              <w:t xml:space="preserve">(for example): </w:t>
            </w:r>
          </w:p>
          <w:p w14:paraId="65B57464" w14:textId="70375A79" w:rsidR="00B06D2D" w:rsidRPr="00513299" w:rsidRDefault="00B06D2D" w:rsidP="0013357C">
            <w:pPr>
              <w:pStyle w:val="ListParagraph"/>
              <w:numPr>
                <w:ilvl w:val="0"/>
                <w:numId w:val="48"/>
              </w:numPr>
              <w:spacing w:before="120" w:after="120"/>
              <w:ind w:left="360"/>
              <w:rPr>
                <w:rFonts w:ascii="Arial" w:hAnsi="Arial" w:cs="Arial"/>
                <w:i/>
                <w:color w:val="000000"/>
                <w:sz w:val="18"/>
                <w:szCs w:val="18"/>
              </w:rPr>
            </w:pPr>
            <w:r w:rsidRPr="00513299">
              <w:rPr>
                <w:rFonts w:ascii="Arial" w:hAnsi="Arial" w:cs="Arial"/>
                <w:i/>
                <w:color w:val="000000"/>
                <w:sz w:val="18"/>
                <w:szCs w:val="18"/>
              </w:rPr>
              <w:t>including a simply described prohibition in contractual terms</w:t>
            </w:r>
            <w:r w:rsidR="00B84C3E" w:rsidRPr="00513299">
              <w:rPr>
                <w:rFonts w:ascii="Arial" w:hAnsi="Arial" w:cs="Arial"/>
                <w:i/>
                <w:color w:val="000000"/>
                <w:sz w:val="18"/>
                <w:szCs w:val="18"/>
              </w:rPr>
              <w:t xml:space="preserve"> (e</w:t>
            </w:r>
            <w:r w:rsidR="00864999" w:rsidRPr="00513299">
              <w:rPr>
                <w:rFonts w:ascii="Arial" w:hAnsi="Arial" w:cs="Arial"/>
                <w:i/>
                <w:color w:val="000000"/>
                <w:sz w:val="18"/>
                <w:szCs w:val="18"/>
              </w:rPr>
              <w:t>.</w:t>
            </w:r>
            <w:r w:rsidR="00B84C3E" w:rsidRPr="00513299">
              <w:rPr>
                <w:rFonts w:ascii="Arial" w:hAnsi="Arial" w:cs="Arial"/>
                <w:i/>
                <w:color w:val="000000"/>
                <w:sz w:val="18"/>
                <w:szCs w:val="18"/>
              </w:rPr>
              <w:t>g</w:t>
            </w:r>
            <w:r w:rsidR="00864999" w:rsidRPr="00513299">
              <w:rPr>
                <w:rFonts w:ascii="Arial" w:hAnsi="Arial" w:cs="Arial"/>
                <w:i/>
                <w:color w:val="000000"/>
                <w:sz w:val="18"/>
                <w:szCs w:val="18"/>
              </w:rPr>
              <w:t>.</w:t>
            </w:r>
            <w:r w:rsidR="00B84C3E" w:rsidRPr="00513299">
              <w:rPr>
                <w:rFonts w:ascii="Arial" w:hAnsi="Arial" w:cs="Arial"/>
                <w:i/>
                <w:color w:val="000000"/>
                <w:sz w:val="18"/>
                <w:szCs w:val="18"/>
              </w:rPr>
              <w:t xml:space="preserve"> a prohibition on illegal conduct</w:t>
            </w:r>
            <w:r w:rsidR="001C2BC2" w:rsidRPr="00513299">
              <w:rPr>
                <w:rFonts w:ascii="Arial" w:hAnsi="Arial" w:cs="Arial"/>
                <w:i/>
                <w:color w:val="000000"/>
                <w:sz w:val="18"/>
                <w:szCs w:val="18"/>
              </w:rPr>
              <w:t xml:space="preserve"> or on specific forms of sharing or conduct defined by the provider</w:t>
            </w:r>
            <w:r w:rsidR="00B84C3E" w:rsidRPr="00513299">
              <w:rPr>
                <w:rFonts w:ascii="Arial" w:hAnsi="Arial" w:cs="Arial"/>
                <w:i/>
                <w:color w:val="000000"/>
                <w:sz w:val="18"/>
                <w:szCs w:val="18"/>
              </w:rPr>
              <w:t>)</w:t>
            </w:r>
            <w:r w:rsidRPr="00513299">
              <w:rPr>
                <w:rFonts w:ascii="Arial" w:hAnsi="Arial" w:cs="Arial"/>
                <w:i/>
                <w:color w:val="000000"/>
                <w:sz w:val="18"/>
                <w:szCs w:val="18"/>
              </w:rPr>
              <w:t xml:space="preserve">; or </w:t>
            </w:r>
          </w:p>
          <w:p w14:paraId="7A957E36" w14:textId="770BC085" w:rsidR="00B06D2D" w:rsidRPr="00513299" w:rsidRDefault="00B06D2D" w:rsidP="0013357C">
            <w:pPr>
              <w:pStyle w:val="ListParagraph"/>
              <w:numPr>
                <w:ilvl w:val="0"/>
                <w:numId w:val="48"/>
              </w:numPr>
              <w:spacing w:before="120" w:after="120"/>
              <w:ind w:left="360"/>
              <w:rPr>
                <w:i/>
                <w:color w:val="000000"/>
                <w:sz w:val="18"/>
                <w:szCs w:val="18"/>
              </w:rPr>
            </w:pPr>
            <w:r w:rsidRPr="00513299">
              <w:rPr>
                <w:rFonts w:ascii="Arial" w:hAnsi="Arial" w:cs="Arial"/>
                <w:i/>
                <w:color w:val="000000"/>
                <w:sz w:val="18"/>
                <w:szCs w:val="18"/>
              </w:rPr>
              <w:t xml:space="preserve">setting a threshold test (in the systems and/or processes required to support compliance with </w:t>
            </w:r>
            <w:r w:rsidR="00864999" w:rsidRPr="00513299">
              <w:rPr>
                <w:rFonts w:ascii="Arial" w:hAnsi="Arial" w:cs="Arial"/>
                <w:i/>
                <w:color w:val="000000"/>
                <w:sz w:val="18"/>
                <w:szCs w:val="18"/>
              </w:rPr>
              <w:t xml:space="preserve">sub-measure </w:t>
            </w:r>
            <w:r w:rsidRPr="00513299">
              <w:rPr>
                <w:rFonts w:ascii="Arial" w:hAnsi="Arial" w:cs="Arial"/>
                <w:i/>
                <w:color w:val="000000"/>
                <w:sz w:val="18"/>
                <w:szCs w:val="18"/>
              </w:rPr>
              <w:t>d)) which the provider can clearly apply, after which appropriate and proportionate action will be taken.</w:t>
            </w:r>
            <w:bookmarkEnd w:id="31"/>
          </w:p>
          <w:p w14:paraId="3C6C7638" w14:textId="22265803" w:rsidR="00B06D2D" w:rsidRPr="00513299" w:rsidRDefault="00B06D2D" w:rsidP="00460F91">
            <w:pPr>
              <w:spacing w:before="120" w:after="120"/>
              <w:rPr>
                <w:rFonts w:ascii="Arial" w:hAnsi="Arial" w:cs="Arial"/>
                <w:i/>
                <w:color w:val="000000"/>
                <w:sz w:val="18"/>
                <w:szCs w:val="18"/>
              </w:rPr>
            </w:pPr>
            <w:r w:rsidRPr="00513299">
              <w:rPr>
                <w:rFonts w:ascii="Arial" w:hAnsi="Arial" w:cs="Arial"/>
                <w:i/>
                <w:color w:val="000000"/>
                <w:sz w:val="18"/>
                <w:szCs w:val="18"/>
              </w:rPr>
              <w:t xml:space="preserve">A provider may become aware of a breach for the purposes of d) if information demonstrating a breach is provided to it via the </w:t>
            </w:r>
            <w:r w:rsidR="007803B0" w:rsidRPr="00513299">
              <w:rPr>
                <w:rFonts w:ascii="Arial" w:hAnsi="Arial" w:cs="Arial"/>
                <w:i/>
                <w:color w:val="000000"/>
                <w:sz w:val="18"/>
                <w:szCs w:val="18"/>
              </w:rPr>
              <w:t xml:space="preserve">reporting </w:t>
            </w:r>
            <w:r w:rsidRPr="00513299">
              <w:rPr>
                <w:rFonts w:ascii="Arial" w:hAnsi="Arial" w:cs="Arial"/>
                <w:i/>
                <w:color w:val="000000"/>
                <w:sz w:val="18"/>
                <w:szCs w:val="18"/>
              </w:rPr>
              <w:t xml:space="preserve">mechanism required by measure </w:t>
            </w:r>
            <w:r w:rsidR="00B95516" w:rsidRPr="00513299">
              <w:rPr>
                <w:rFonts w:ascii="Arial" w:hAnsi="Arial" w:cs="Arial"/>
                <w:i/>
                <w:color w:val="000000"/>
                <w:sz w:val="18"/>
                <w:szCs w:val="18"/>
              </w:rPr>
              <w:t>8.2</w:t>
            </w:r>
            <w:r w:rsidRPr="00513299">
              <w:rPr>
                <w:rFonts w:ascii="Arial" w:hAnsi="Arial" w:cs="Arial"/>
                <w:i/>
                <w:color w:val="000000"/>
                <w:sz w:val="18"/>
                <w:szCs w:val="18"/>
              </w:rPr>
              <w:t>.</w:t>
            </w:r>
          </w:p>
          <w:p w14:paraId="5D0C78A5" w14:textId="302D237C" w:rsidR="00471924" w:rsidRPr="008F169F" w:rsidRDefault="00471924" w:rsidP="00460F91">
            <w:pPr>
              <w:spacing w:before="120" w:after="120"/>
              <w:rPr>
                <w:rFonts w:ascii="Arial" w:hAnsi="Arial" w:cs="Arial"/>
                <w:i/>
                <w:color w:val="000000"/>
                <w:sz w:val="18"/>
                <w:szCs w:val="18"/>
              </w:rPr>
            </w:pPr>
            <w:r w:rsidRPr="00513299">
              <w:rPr>
                <w:rFonts w:ascii="Arial" w:hAnsi="Arial" w:cs="Arial"/>
                <w:i/>
                <w:color w:val="000000"/>
                <w:sz w:val="18"/>
                <w:szCs w:val="18"/>
              </w:rPr>
              <w:t xml:space="preserve">Providers </w:t>
            </w:r>
            <w:r w:rsidR="006A78C5" w:rsidRPr="00513299">
              <w:rPr>
                <w:rFonts w:ascii="Arial" w:hAnsi="Arial" w:cs="Arial"/>
                <w:i/>
                <w:color w:val="000000"/>
                <w:sz w:val="18"/>
                <w:szCs w:val="18"/>
              </w:rPr>
              <w:t>could provide</w:t>
            </w:r>
            <w:r w:rsidRPr="00513299">
              <w:rPr>
                <w:rFonts w:ascii="Arial" w:hAnsi="Arial" w:cs="Arial"/>
                <w:i/>
                <w:color w:val="000000"/>
                <w:sz w:val="18"/>
                <w:szCs w:val="18"/>
              </w:rPr>
              <w:t xml:space="preserve"> educational information to support Australian end-users who are victims of, or otherwise impacted by, the categories of criminal activity described in sub-measure a).</w:t>
            </w:r>
            <w:bookmarkEnd w:id="30"/>
          </w:p>
        </w:tc>
      </w:tr>
      <w:tr w:rsidR="00282487" w:rsidRPr="001D4DAF" w14:paraId="7F94E129" w14:textId="77777777" w:rsidTr="00B06D2D">
        <w:tc>
          <w:tcPr>
            <w:tcW w:w="514" w:type="pct"/>
            <w:shd w:val="clear" w:color="auto" w:fill="FFFFFF" w:themeFill="background1"/>
          </w:tcPr>
          <w:p w14:paraId="3343663B" w14:textId="76F6764A" w:rsidR="00B06D2D" w:rsidRPr="0025526F" w:rsidRDefault="006D17ED" w:rsidP="00460F91">
            <w:pPr>
              <w:pStyle w:val="Indent2"/>
              <w:spacing w:before="120" w:after="120"/>
              <w:ind w:left="576"/>
              <w:rPr>
                <w:rFonts w:ascii="Arial" w:hAnsi="Arial" w:cs="Arial"/>
                <w:sz w:val="18"/>
                <w:szCs w:val="18"/>
              </w:rPr>
            </w:pPr>
            <w:bookmarkStart w:id="32" w:name="_Hlk178588201"/>
            <w:bookmarkEnd w:id="28"/>
            <w:r>
              <w:rPr>
                <w:rFonts w:ascii="Arial" w:hAnsi="Arial" w:cs="Arial"/>
                <w:sz w:val="18"/>
                <w:szCs w:val="18"/>
              </w:rPr>
              <w:lastRenderedPageBreak/>
              <w:t>8.2</w:t>
            </w:r>
          </w:p>
        </w:tc>
        <w:tc>
          <w:tcPr>
            <w:tcW w:w="602" w:type="pct"/>
            <w:shd w:val="clear" w:color="auto" w:fill="FFFFFF" w:themeFill="background1"/>
          </w:tcPr>
          <w:p w14:paraId="3BB5B1F0" w14:textId="03D5B82F" w:rsidR="00B06D2D" w:rsidRPr="006217CE" w:rsidRDefault="00282487" w:rsidP="00460F91">
            <w:pPr>
              <w:spacing w:before="120" w:after="120"/>
              <w:jc w:val="center"/>
              <w:rPr>
                <w:sz w:val="18"/>
                <w:szCs w:val="18"/>
              </w:rPr>
            </w:pPr>
            <w:r>
              <w:rPr>
                <w:rFonts w:ascii="Arial" w:hAnsi="Arial" w:cs="Arial"/>
                <w:sz w:val="18"/>
                <w:szCs w:val="18"/>
              </w:rPr>
              <w:t xml:space="preserve">closed </w:t>
            </w:r>
            <w:r w:rsidR="00B06D2D" w:rsidRPr="006217CE">
              <w:rPr>
                <w:rFonts w:ascii="Arial" w:hAnsi="Arial" w:cs="Arial"/>
                <w:sz w:val="18"/>
                <w:szCs w:val="18"/>
              </w:rPr>
              <w:t>communication relevant electronic service</w:t>
            </w:r>
          </w:p>
        </w:tc>
        <w:tc>
          <w:tcPr>
            <w:tcW w:w="3884" w:type="pct"/>
            <w:shd w:val="clear" w:color="auto" w:fill="FFFFFF" w:themeFill="background1"/>
          </w:tcPr>
          <w:p w14:paraId="6744360B" w14:textId="2BB15A8E" w:rsidR="00B06D2D" w:rsidRPr="00651AC6" w:rsidRDefault="00BC5C13" w:rsidP="00460F91">
            <w:pPr>
              <w:spacing w:before="120" w:after="120"/>
              <w:rPr>
                <w:rFonts w:ascii="Arial" w:hAnsi="Arial" w:cs="Arial"/>
                <w:b/>
                <w:bCs/>
                <w:sz w:val="18"/>
                <w:szCs w:val="18"/>
              </w:rPr>
            </w:pPr>
            <w:bookmarkStart w:id="33" w:name="_Hlk184638186"/>
            <w:r>
              <w:rPr>
                <w:rFonts w:ascii="Arial" w:hAnsi="Arial" w:cs="Arial"/>
                <w:b/>
                <w:bCs/>
                <w:sz w:val="18"/>
                <w:szCs w:val="18"/>
              </w:rPr>
              <w:t>Report</w:t>
            </w:r>
            <w:r w:rsidR="000F34ED">
              <w:rPr>
                <w:rFonts w:ascii="Arial" w:hAnsi="Arial" w:cs="Arial"/>
                <w:b/>
                <w:bCs/>
                <w:sz w:val="18"/>
                <w:szCs w:val="18"/>
              </w:rPr>
              <w:t>ing</w:t>
            </w:r>
            <w:r w:rsidR="003D098A">
              <w:rPr>
                <w:rFonts w:ascii="Arial" w:hAnsi="Arial" w:cs="Arial"/>
                <w:b/>
                <w:bCs/>
                <w:sz w:val="18"/>
                <w:szCs w:val="18"/>
              </w:rPr>
              <w:t xml:space="preserve"> mechanisms</w:t>
            </w:r>
          </w:p>
          <w:p w14:paraId="0DAE9939" w14:textId="2F534055" w:rsidR="00B06D2D" w:rsidRDefault="00B06D2D" w:rsidP="00460F91">
            <w:pPr>
              <w:spacing w:before="120" w:after="120"/>
              <w:rPr>
                <w:rFonts w:ascii="Arial" w:hAnsi="Arial" w:cs="Arial"/>
                <w:sz w:val="18"/>
                <w:szCs w:val="18"/>
              </w:rPr>
            </w:pPr>
            <w:r w:rsidRPr="006217CE">
              <w:rPr>
                <w:rFonts w:ascii="Arial" w:hAnsi="Arial" w:cs="Arial"/>
                <w:sz w:val="18"/>
                <w:szCs w:val="18"/>
              </w:rPr>
              <w:t xml:space="preserve">A provider of a service must </w:t>
            </w:r>
            <w:r w:rsidR="003D098A">
              <w:rPr>
                <w:rFonts w:ascii="Arial" w:hAnsi="Arial" w:cs="Arial"/>
                <w:sz w:val="18"/>
                <w:szCs w:val="18"/>
              </w:rPr>
              <w:t xml:space="preserve">provide </w:t>
            </w:r>
            <w:r w:rsidR="004E0E58">
              <w:rPr>
                <w:rFonts w:ascii="Arial" w:hAnsi="Arial" w:cs="Arial"/>
                <w:sz w:val="18"/>
                <w:szCs w:val="18"/>
              </w:rPr>
              <w:t xml:space="preserve">a tool or mechanism </w:t>
            </w:r>
            <w:r w:rsidR="003D098A">
              <w:rPr>
                <w:rFonts w:ascii="Arial" w:hAnsi="Arial" w:cs="Arial"/>
                <w:sz w:val="18"/>
                <w:szCs w:val="18"/>
              </w:rPr>
              <w:t>which enable</w:t>
            </w:r>
            <w:r w:rsidR="004E0E58">
              <w:rPr>
                <w:rFonts w:ascii="Arial" w:hAnsi="Arial" w:cs="Arial"/>
                <w:sz w:val="18"/>
                <w:szCs w:val="18"/>
              </w:rPr>
              <w:t>s</w:t>
            </w:r>
            <w:r w:rsidR="003D098A">
              <w:rPr>
                <w:rFonts w:ascii="Arial" w:hAnsi="Arial" w:cs="Arial"/>
                <w:sz w:val="18"/>
                <w:szCs w:val="18"/>
              </w:rPr>
              <w:t xml:space="preserve"> </w:t>
            </w:r>
            <w:r w:rsidRPr="006217CE">
              <w:rPr>
                <w:rFonts w:ascii="Arial" w:hAnsi="Arial" w:cs="Arial"/>
                <w:sz w:val="18"/>
                <w:szCs w:val="18"/>
              </w:rPr>
              <w:t xml:space="preserve">Australian end-users </w:t>
            </w:r>
            <w:r w:rsidR="003D098A">
              <w:rPr>
                <w:rFonts w:ascii="Arial" w:hAnsi="Arial" w:cs="Arial"/>
                <w:sz w:val="18"/>
                <w:szCs w:val="18"/>
              </w:rPr>
              <w:t>to</w:t>
            </w:r>
            <w:r w:rsidR="003D098A" w:rsidRPr="006217CE">
              <w:rPr>
                <w:rFonts w:ascii="Arial" w:hAnsi="Arial" w:cs="Arial"/>
                <w:sz w:val="18"/>
                <w:szCs w:val="18"/>
              </w:rPr>
              <w:t xml:space="preserve"> </w:t>
            </w:r>
            <w:r w:rsidR="00105D01">
              <w:rPr>
                <w:rFonts w:ascii="Arial" w:hAnsi="Arial" w:cs="Arial"/>
                <w:sz w:val="18"/>
                <w:szCs w:val="18"/>
              </w:rPr>
              <w:t>report</w:t>
            </w:r>
            <w:r w:rsidRPr="006217CE">
              <w:rPr>
                <w:rFonts w:ascii="Arial" w:hAnsi="Arial" w:cs="Arial"/>
                <w:sz w:val="18"/>
                <w:szCs w:val="18"/>
              </w:rPr>
              <w:t xml:space="preserve"> breaches </w:t>
            </w:r>
            <w:r>
              <w:rPr>
                <w:rFonts w:ascii="Arial" w:hAnsi="Arial" w:cs="Arial"/>
                <w:sz w:val="18"/>
                <w:szCs w:val="18"/>
              </w:rPr>
              <w:t xml:space="preserve">of the prohibitions described in measure </w:t>
            </w:r>
            <w:r w:rsidR="00B95516">
              <w:rPr>
                <w:rFonts w:ascii="Arial" w:hAnsi="Arial" w:cs="Arial"/>
                <w:sz w:val="18"/>
                <w:szCs w:val="18"/>
              </w:rPr>
              <w:t>8.1</w:t>
            </w:r>
            <w:r>
              <w:rPr>
                <w:rFonts w:ascii="Arial" w:hAnsi="Arial" w:cs="Arial"/>
                <w:sz w:val="18"/>
                <w:szCs w:val="18"/>
              </w:rPr>
              <w:t xml:space="preserve"> a</w:t>
            </w:r>
            <w:r w:rsidRPr="00513299">
              <w:rPr>
                <w:rFonts w:ascii="Arial" w:hAnsi="Arial" w:cs="Arial"/>
                <w:sz w:val="18"/>
                <w:szCs w:val="18"/>
              </w:rPr>
              <w:t xml:space="preserve">) by end-users of the </w:t>
            </w:r>
            <w:r w:rsidR="00DE6BF1" w:rsidRPr="00513299">
              <w:rPr>
                <w:rFonts w:ascii="Arial" w:hAnsi="Arial" w:cs="Arial"/>
                <w:sz w:val="18"/>
                <w:szCs w:val="18"/>
              </w:rPr>
              <w:t xml:space="preserve">closed </w:t>
            </w:r>
            <w:r w:rsidRPr="00513299">
              <w:rPr>
                <w:rFonts w:ascii="Arial" w:hAnsi="Arial" w:cs="Arial"/>
                <w:sz w:val="18"/>
                <w:szCs w:val="18"/>
              </w:rPr>
              <w:t>communication relevant electronic service.</w:t>
            </w:r>
            <w:r w:rsidRPr="006217CE">
              <w:rPr>
                <w:rFonts w:ascii="Arial" w:hAnsi="Arial" w:cs="Arial"/>
                <w:sz w:val="18"/>
                <w:szCs w:val="18"/>
              </w:rPr>
              <w:t xml:space="preserve"> </w:t>
            </w:r>
            <w:r w:rsidR="00E27578">
              <w:rPr>
                <w:rFonts w:ascii="Arial" w:hAnsi="Arial" w:cs="Arial"/>
                <w:sz w:val="18"/>
                <w:szCs w:val="18"/>
              </w:rPr>
              <w:t xml:space="preserve">  </w:t>
            </w:r>
          </w:p>
          <w:p w14:paraId="7A7F992A" w14:textId="7DA850F3" w:rsidR="00BC609B" w:rsidRDefault="008964D7" w:rsidP="00460F91">
            <w:pPr>
              <w:spacing w:before="120" w:after="120"/>
              <w:rPr>
                <w:rFonts w:ascii="Arial" w:hAnsi="Arial" w:cs="Arial"/>
                <w:sz w:val="18"/>
                <w:szCs w:val="18"/>
              </w:rPr>
            </w:pPr>
            <w:r>
              <w:rPr>
                <w:rFonts w:ascii="Arial" w:hAnsi="Arial" w:cs="Arial"/>
                <w:sz w:val="18"/>
                <w:szCs w:val="18"/>
              </w:rPr>
              <w:t xml:space="preserve">If an Australian end-user </w:t>
            </w:r>
            <w:r w:rsidR="00105D01">
              <w:rPr>
                <w:rFonts w:ascii="Arial" w:hAnsi="Arial" w:cs="Arial"/>
                <w:sz w:val="18"/>
                <w:szCs w:val="18"/>
              </w:rPr>
              <w:t>reports a breach</w:t>
            </w:r>
            <w:r>
              <w:rPr>
                <w:rFonts w:ascii="Arial" w:hAnsi="Arial" w:cs="Arial"/>
                <w:sz w:val="18"/>
                <w:szCs w:val="18"/>
              </w:rPr>
              <w:t xml:space="preserve"> </w:t>
            </w:r>
            <w:r w:rsidR="004E0E58">
              <w:rPr>
                <w:rFonts w:ascii="Arial" w:hAnsi="Arial" w:cs="Arial"/>
                <w:sz w:val="18"/>
                <w:szCs w:val="18"/>
              </w:rPr>
              <w:t>via the tool or mechanism</w:t>
            </w:r>
            <w:r>
              <w:rPr>
                <w:rFonts w:ascii="Arial" w:hAnsi="Arial" w:cs="Arial"/>
                <w:sz w:val="18"/>
                <w:szCs w:val="18"/>
              </w:rPr>
              <w:t>, the</w:t>
            </w:r>
            <w:r w:rsidR="00B06D2D">
              <w:rPr>
                <w:rFonts w:ascii="Arial" w:hAnsi="Arial" w:cs="Arial"/>
                <w:sz w:val="18"/>
                <w:szCs w:val="18"/>
              </w:rPr>
              <w:t xml:space="preserve"> provider must</w:t>
            </w:r>
            <w:r w:rsidR="00BC609B">
              <w:rPr>
                <w:rFonts w:ascii="Arial" w:hAnsi="Arial" w:cs="Arial"/>
                <w:sz w:val="18"/>
                <w:szCs w:val="18"/>
              </w:rPr>
              <w:t>:</w:t>
            </w:r>
            <w:r w:rsidR="00B06D2D">
              <w:rPr>
                <w:rFonts w:ascii="Arial" w:hAnsi="Arial" w:cs="Arial"/>
                <w:sz w:val="18"/>
                <w:szCs w:val="18"/>
              </w:rPr>
              <w:t xml:space="preserve"> </w:t>
            </w:r>
          </w:p>
          <w:p w14:paraId="11885F7E" w14:textId="324C7B89" w:rsidR="00BC609B" w:rsidRDefault="008964D7" w:rsidP="0013357C">
            <w:pPr>
              <w:pStyle w:val="ListParagraph"/>
              <w:numPr>
                <w:ilvl w:val="0"/>
                <w:numId w:val="57"/>
              </w:numPr>
              <w:spacing w:before="120" w:after="120"/>
              <w:ind w:left="360"/>
              <w:rPr>
                <w:rFonts w:ascii="Arial" w:hAnsi="Arial" w:cs="Arial"/>
                <w:sz w:val="18"/>
                <w:szCs w:val="18"/>
              </w:rPr>
            </w:pPr>
            <w:r>
              <w:rPr>
                <w:rFonts w:ascii="Arial" w:hAnsi="Arial" w:cs="Arial"/>
                <w:sz w:val="18"/>
                <w:szCs w:val="18"/>
              </w:rPr>
              <w:t xml:space="preserve">respond </w:t>
            </w:r>
            <w:r w:rsidR="00BC609B">
              <w:rPr>
                <w:rFonts w:ascii="Arial" w:hAnsi="Arial" w:cs="Arial"/>
                <w:sz w:val="18"/>
                <w:szCs w:val="18"/>
              </w:rPr>
              <w:t xml:space="preserve">promptly </w:t>
            </w:r>
            <w:r>
              <w:rPr>
                <w:rFonts w:ascii="Arial" w:hAnsi="Arial" w:cs="Arial"/>
                <w:sz w:val="18"/>
                <w:szCs w:val="18"/>
              </w:rPr>
              <w:t xml:space="preserve">to the end-user </w:t>
            </w:r>
            <w:r w:rsidR="00BC609B">
              <w:rPr>
                <w:rFonts w:ascii="Arial" w:hAnsi="Arial" w:cs="Arial"/>
                <w:sz w:val="18"/>
                <w:szCs w:val="18"/>
              </w:rPr>
              <w:t>acknowledg</w:t>
            </w:r>
            <w:r>
              <w:rPr>
                <w:rFonts w:ascii="Arial" w:hAnsi="Arial" w:cs="Arial"/>
                <w:sz w:val="18"/>
                <w:szCs w:val="18"/>
              </w:rPr>
              <w:t>ing</w:t>
            </w:r>
            <w:r w:rsidR="00BC609B">
              <w:rPr>
                <w:rFonts w:ascii="Arial" w:hAnsi="Arial" w:cs="Arial"/>
                <w:sz w:val="18"/>
                <w:szCs w:val="18"/>
              </w:rPr>
              <w:t xml:space="preserve"> receipt of the </w:t>
            </w:r>
            <w:r w:rsidR="00A10640">
              <w:rPr>
                <w:rFonts w:ascii="Arial" w:hAnsi="Arial" w:cs="Arial"/>
                <w:sz w:val="18"/>
                <w:szCs w:val="18"/>
              </w:rPr>
              <w:t>report</w:t>
            </w:r>
            <w:r w:rsidR="00BC609B">
              <w:rPr>
                <w:rFonts w:ascii="Arial" w:hAnsi="Arial" w:cs="Arial"/>
                <w:sz w:val="18"/>
                <w:szCs w:val="18"/>
              </w:rPr>
              <w:t>; and</w:t>
            </w:r>
          </w:p>
          <w:p w14:paraId="6DD44480" w14:textId="2E73618B" w:rsidR="00B06D2D" w:rsidRPr="00BC609B" w:rsidRDefault="00B06D2D" w:rsidP="0013357C">
            <w:pPr>
              <w:pStyle w:val="ListParagraph"/>
              <w:numPr>
                <w:ilvl w:val="0"/>
                <w:numId w:val="57"/>
              </w:numPr>
              <w:spacing w:before="120" w:after="120"/>
              <w:ind w:left="360"/>
              <w:rPr>
                <w:rFonts w:ascii="Arial" w:hAnsi="Arial" w:cs="Arial"/>
                <w:sz w:val="18"/>
                <w:szCs w:val="18"/>
              </w:rPr>
            </w:pPr>
            <w:r w:rsidRPr="00BC609B">
              <w:rPr>
                <w:rFonts w:ascii="Arial" w:hAnsi="Arial" w:cs="Arial"/>
                <w:sz w:val="18"/>
                <w:szCs w:val="18"/>
              </w:rPr>
              <w:t xml:space="preserve">consider </w:t>
            </w:r>
            <w:r w:rsidR="005074ED">
              <w:rPr>
                <w:rFonts w:ascii="Arial" w:hAnsi="Arial" w:cs="Arial"/>
                <w:sz w:val="18"/>
                <w:szCs w:val="18"/>
              </w:rPr>
              <w:t xml:space="preserve">any relevant </w:t>
            </w:r>
            <w:r w:rsidRPr="00BC609B">
              <w:rPr>
                <w:rFonts w:ascii="Arial" w:hAnsi="Arial" w:cs="Arial"/>
                <w:sz w:val="18"/>
                <w:szCs w:val="18"/>
              </w:rPr>
              <w:t xml:space="preserve">information provided by </w:t>
            </w:r>
            <w:r w:rsidR="00A10640">
              <w:rPr>
                <w:rFonts w:ascii="Arial" w:hAnsi="Arial" w:cs="Arial"/>
                <w:sz w:val="18"/>
                <w:szCs w:val="18"/>
              </w:rPr>
              <w:t xml:space="preserve">the </w:t>
            </w:r>
            <w:r w:rsidRPr="00BC609B">
              <w:rPr>
                <w:rFonts w:ascii="Arial" w:hAnsi="Arial" w:cs="Arial"/>
                <w:sz w:val="18"/>
                <w:szCs w:val="18"/>
              </w:rPr>
              <w:t>end-us</w:t>
            </w:r>
            <w:r w:rsidRPr="00513299">
              <w:rPr>
                <w:rFonts w:ascii="Arial" w:hAnsi="Arial" w:cs="Arial"/>
                <w:sz w:val="18"/>
                <w:szCs w:val="18"/>
              </w:rPr>
              <w:t xml:space="preserve">er pursuant to this </w:t>
            </w:r>
            <w:r w:rsidR="00B91560" w:rsidRPr="00513299">
              <w:rPr>
                <w:rFonts w:ascii="Arial" w:hAnsi="Arial" w:cs="Arial"/>
                <w:sz w:val="18"/>
                <w:szCs w:val="18"/>
              </w:rPr>
              <w:t>tool</w:t>
            </w:r>
            <w:r w:rsidR="00B91560">
              <w:rPr>
                <w:rFonts w:ascii="Arial" w:hAnsi="Arial" w:cs="Arial"/>
                <w:sz w:val="18"/>
                <w:szCs w:val="18"/>
              </w:rPr>
              <w:t xml:space="preserve"> or </w:t>
            </w:r>
            <w:r w:rsidRPr="00BC609B">
              <w:rPr>
                <w:rFonts w:ascii="Arial" w:hAnsi="Arial" w:cs="Arial"/>
                <w:sz w:val="18"/>
                <w:szCs w:val="18"/>
              </w:rPr>
              <w:t xml:space="preserve">mechanism </w:t>
            </w:r>
            <w:r w:rsidR="00A10640">
              <w:rPr>
                <w:rFonts w:ascii="Arial" w:hAnsi="Arial" w:cs="Arial"/>
                <w:sz w:val="18"/>
                <w:szCs w:val="18"/>
              </w:rPr>
              <w:t xml:space="preserve">in a reasonably timely manner, </w:t>
            </w:r>
            <w:r w:rsidRPr="00BC609B">
              <w:rPr>
                <w:rFonts w:ascii="Arial" w:hAnsi="Arial" w:cs="Arial"/>
                <w:sz w:val="18"/>
                <w:szCs w:val="18"/>
              </w:rPr>
              <w:t xml:space="preserve">and </w:t>
            </w:r>
            <w:r w:rsidR="00105D01">
              <w:rPr>
                <w:rFonts w:ascii="Arial" w:hAnsi="Arial" w:cs="Arial"/>
                <w:sz w:val="18"/>
                <w:szCs w:val="18"/>
              </w:rPr>
              <w:t xml:space="preserve">if appropriate </w:t>
            </w:r>
            <w:r w:rsidRPr="00BC609B">
              <w:rPr>
                <w:rFonts w:ascii="Arial" w:hAnsi="Arial" w:cs="Arial"/>
                <w:sz w:val="18"/>
                <w:szCs w:val="18"/>
              </w:rPr>
              <w:t xml:space="preserve">take action pursuant to measure </w:t>
            </w:r>
            <w:r w:rsidR="00B95516" w:rsidRPr="00BC609B">
              <w:rPr>
                <w:rFonts w:ascii="Arial" w:hAnsi="Arial" w:cs="Arial"/>
                <w:sz w:val="18"/>
                <w:szCs w:val="18"/>
              </w:rPr>
              <w:t>8.1</w:t>
            </w:r>
            <w:r w:rsidRPr="00BC609B">
              <w:rPr>
                <w:rFonts w:ascii="Arial" w:hAnsi="Arial" w:cs="Arial"/>
                <w:sz w:val="18"/>
                <w:szCs w:val="18"/>
              </w:rPr>
              <w:t xml:space="preserve"> d)</w:t>
            </w:r>
            <w:r w:rsidRPr="00BC609B">
              <w:rPr>
                <w:sz w:val="18"/>
                <w:szCs w:val="18"/>
              </w:rPr>
              <w:t>.</w:t>
            </w:r>
          </w:p>
          <w:p w14:paraId="303CDB6F" w14:textId="3ED6B44A" w:rsidR="00B06D2D" w:rsidRPr="007F5DE5" w:rsidRDefault="00B06D2D" w:rsidP="00460F91">
            <w:pPr>
              <w:spacing w:before="120" w:after="120"/>
              <w:rPr>
                <w:rFonts w:ascii="Arial" w:hAnsi="Arial" w:cs="Arial"/>
                <w:sz w:val="18"/>
                <w:szCs w:val="18"/>
              </w:rPr>
            </w:pPr>
            <w:r w:rsidRPr="007F5DE5">
              <w:rPr>
                <w:rFonts w:ascii="Arial" w:hAnsi="Arial" w:cs="Arial"/>
                <w:sz w:val="18"/>
                <w:szCs w:val="18"/>
              </w:rPr>
              <w:t xml:space="preserve">The </w:t>
            </w:r>
            <w:r w:rsidR="00BC5C13">
              <w:rPr>
                <w:rFonts w:ascii="Arial" w:hAnsi="Arial" w:cs="Arial"/>
                <w:sz w:val="18"/>
                <w:szCs w:val="18"/>
              </w:rPr>
              <w:t>reporting</w:t>
            </w:r>
            <w:r w:rsidR="00BC5C13" w:rsidRPr="007F5DE5">
              <w:rPr>
                <w:rFonts w:ascii="Arial" w:hAnsi="Arial" w:cs="Arial"/>
                <w:sz w:val="18"/>
                <w:szCs w:val="18"/>
              </w:rPr>
              <w:t xml:space="preserve"> </w:t>
            </w:r>
            <w:r w:rsidR="00B91560">
              <w:rPr>
                <w:rFonts w:ascii="Arial" w:hAnsi="Arial" w:cs="Arial"/>
                <w:sz w:val="18"/>
                <w:szCs w:val="18"/>
              </w:rPr>
              <w:t xml:space="preserve">tool or </w:t>
            </w:r>
            <w:r w:rsidRPr="007F5DE5">
              <w:rPr>
                <w:rFonts w:ascii="Arial" w:hAnsi="Arial" w:cs="Arial"/>
                <w:sz w:val="18"/>
                <w:szCs w:val="18"/>
              </w:rPr>
              <w:t>mechanism must:</w:t>
            </w:r>
          </w:p>
          <w:p w14:paraId="65FE0217" w14:textId="182C480D" w:rsidR="00B06D2D" w:rsidRPr="007F5DE5" w:rsidRDefault="00B06D2D" w:rsidP="0013357C">
            <w:pPr>
              <w:pStyle w:val="ListParagraph"/>
              <w:numPr>
                <w:ilvl w:val="0"/>
                <w:numId w:val="57"/>
              </w:numPr>
              <w:spacing w:before="120" w:after="120"/>
              <w:ind w:left="360"/>
              <w:rPr>
                <w:rFonts w:ascii="Arial" w:hAnsi="Arial" w:cs="Arial"/>
                <w:sz w:val="18"/>
                <w:szCs w:val="18"/>
              </w:rPr>
            </w:pPr>
            <w:r w:rsidRPr="007F5DE5">
              <w:rPr>
                <w:rFonts w:ascii="Arial" w:hAnsi="Arial" w:cs="Arial"/>
                <w:sz w:val="18"/>
                <w:szCs w:val="18"/>
              </w:rPr>
              <w:t>be easily accessible and easy to use;</w:t>
            </w:r>
            <w:r w:rsidR="003D098A">
              <w:rPr>
                <w:rFonts w:ascii="Arial" w:hAnsi="Arial" w:cs="Arial"/>
                <w:sz w:val="18"/>
                <w:szCs w:val="18"/>
              </w:rPr>
              <w:t xml:space="preserve"> </w:t>
            </w:r>
          </w:p>
          <w:p w14:paraId="07B0CDD2" w14:textId="0CE828F1" w:rsidR="00B06D2D" w:rsidRPr="0099438E" w:rsidRDefault="00B06D2D" w:rsidP="0013357C">
            <w:pPr>
              <w:pStyle w:val="ListParagraph"/>
              <w:numPr>
                <w:ilvl w:val="0"/>
                <w:numId w:val="57"/>
              </w:numPr>
              <w:spacing w:before="120" w:after="120"/>
              <w:ind w:left="360"/>
              <w:rPr>
                <w:rFonts w:ascii="Arial" w:hAnsi="Arial" w:cs="Arial"/>
                <w:sz w:val="18"/>
                <w:szCs w:val="18"/>
              </w:rPr>
            </w:pPr>
            <w:r w:rsidRPr="007F5DE5">
              <w:rPr>
                <w:rFonts w:ascii="Arial" w:hAnsi="Arial" w:cs="Arial"/>
                <w:sz w:val="18"/>
                <w:szCs w:val="18"/>
              </w:rPr>
              <w:t xml:space="preserve">where the </w:t>
            </w:r>
            <w:r w:rsidR="000D7ECB">
              <w:rPr>
                <w:rFonts w:ascii="Arial" w:hAnsi="Arial" w:cs="Arial"/>
                <w:sz w:val="18"/>
                <w:szCs w:val="18"/>
              </w:rPr>
              <w:t xml:space="preserve">tool or </w:t>
            </w:r>
            <w:r w:rsidRPr="007F5DE5">
              <w:rPr>
                <w:rFonts w:ascii="Arial" w:hAnsi="Arial" w:cs="Arial"/>
                <w:sz w:val="18"/>
                <w:szCs w:val="18"/>
              </w:rPr>
              <w:t xml:space="preserve">mechanism does not involve use of a widely used communication </w:t>
            </w:r>
            <w:r w:rsidRPr="00513299">
              <w:rPr>
                <w:rFonts w:ascii="Arial" w:hAnsi="Arial" w:cs="Arial"/>
                <w:sz w:val="18"/>
                <w:szCs w:val="18"/>
              </w:rPr>
              <w:t>mechanism</w:t>
            </w:r>
            <w:r w:rsidR="00F2706D" w:rsidRPr="00513299">
              <w:rPr>
                <w:rFonts w:ascii="Arial" w:hAnsi="Arial" w:cs="Arial"/>
                <w:sz w:val="18"/>
                <w:szCs w:val="18"/>
              </w:rPr>
              <w:t xml:space="preserve"> –</w:t>
            </w:r>
            <w:r w:rsidRPr="00513299">
              <w:rPr>
                <w:rFonts w:ascii="Arial" w:hAnsi="Arial" w:cs="Arial"/>
                <w:sz w:val="18"/>
                <w:szCs w:val="18"/>
              </w:rPr>
              <w:t xml:space="preserve"> have clea</w:t>
            </w:r>
            <w:r w:rsidRPr="007F5DE5">
              <w:rPr>
                <w:rFonts w:ascii="Arial" w:hAnsi="Arial" w:cs="Arial"/>
                <w:sz w:val="18"/>
                <w:szCs w:val="18"/>
              </w:rPr>
              <w:t>r instructions on how</w:t>
            </w:r>
            <w:r w:rsidRPr="0099438E">
              <w:rPr>
                <w:rFonts w:ascii="Arial" w:hAnsi="Arial" w:cs="Arial"/>
                <w:sz w:val="18"/>
                <w:szCs w:val="18"/>
              </w:rPr>
              <w:t xml:space="preserve"> to use it; and</w:t>
            </w:r>
          </w:p>
          <w:p w14:paraId="348DF7A5" w14:textId="4177592D" w:rsidR="00B06D2D" w:rsidRPr="0099438E" w:rsidRDefault="00B06D2D" w:rsidP="0013357C">
            <w:pPr>
              <w:pStyle w:val="ListParagraph"/>
              <w:numPr>
                <w:ilvl w:val="0"/>
                <w:numId w:val="57"/>
              </w:numPr>
              <w:spacing w:before="120" w:after="120"/>
              <w:ind w:left="360"/>
              <w:rPr>
                <w:rFonts w:ascii="Arial" w:hAnsi="Arial" w:cs="Arial"/>
                <w:sz w:val="18"/>
                <w:szCs w:val="18"/>
              </w:rPr>
            </w:pPr>
            <w:r w:rsidRPr="0099438E">
              <w:rPr>
                <w:rFonts w:ascii="Arial" w:hAnsi="Arial" w:cs="Arial"/>
                <w:sz w:val="18"/>
                <w:szCs w:val="18"/>
              </w:rPr>
              <w:t>ensure that the identity of the reporter is not disclosed to the reported end-user (i.e. the individual who has been reported should not be able to see the person who reporte</w:t>
            </w:r>
            <w:r w:rsidRPr="00513299">
              <w:rPr>
                <w:rFonts w:ascii="Arial" w:hAnsi="Arial" w:cs="Arial"/>
                <w:sz w:val="18"/>
                <w:szCs w:val="18"/>
              </w:rPr>
              <w:t>d them) without the reporter’s</w:t>
            </w:r>
            <w:r w:rsidRPr="0099438E">
              <w:rPr>
                <w:rFonts w:ascii="Arial" w:hAnsi="Arial" w:cs="Arial"/>
                <w:sz w:val="18"/>
                <w:szCs w:val="18"/>
              </w:rPr>
              <w:t xml:space="preserve"> express consent, except as required by applicable law.</w:t>
            </w:r>
          </w:p>
          <w:p w14:paraId="21CAE3E1" w14:textId="2373EB97" w:rsidR="003D098A" w:rsidRPr="0099438E" w:rsidRDefault="00B06D2D" w:rsidP="0099438E">
            <w:pPr>
              <w:spacing w:before="120" w:after="120"/>
              <w:rPr>
                <w:rFonts w:ascii="Arial" w:hAnsi="Arial" w:cs="Arial"/>
                <w:sz w:val="18"/>
                <w:szCs w:val="18"/>
              </w:rPr>
            </w:pPr>
            <w:r w:rsidRPr="007F5DE5">
              <w:rPr>
                <w:rFonts w:ascii="Arial" w:hAnsi="Arial" w:cs="Arial"/>
                <w:sz w:val="18"/>
                <w:szCs w:val="18"/>
              </w:rPr>
              <w:t xml:space="preserve">The provider must develop and comply with internal policies and procedures for dealing with </w:t>
            </w:r>
            <w:r w:rsidR="00BC5C13">
              <w:rPr>
                <w:rFonts w:ascii="Arial" w:hAnsi="Arial" w:cs="Arial"/>
                <w:sz w:val="18"/>
                <w:szCs w:val="18"/>
              </w:rPr>
              <w:t>reports</w:t>
            </w:r>
            <w:r w:rsidR="00BC5C13" w:rsidRPr="007F5DE5">
              <w:rPr>
                <w:rFonts w:ascii="Arial" w:hAnsi="Arial" w:cs="Arial"/>
                <w:sz w:val="18"/>
                <w:szCs w:val="18"/>
              </w:rPr>
              <w:t xml:space="preserve"> </w:t>
            </w:r>
            <w:r w:rsidRPr="007F5DE5">
              <w:rPr>
                <w:rFonts w:ascii="Arial" w:hAnsi="Arial" w:cs="Arial"/>
                <w:sz w:val="18"/>
                <w:szCs w:val="18"/>
              </w:rPr>
              <w:t xml:space="preserve">made through this </w:t>
            </w:r>
            <w:r w:rsidR="000D7ECB">
              <w:rPr>
                <w:rFonts w:ascii="Arial" w:hAnsi="Arial" w:cs="Arial"/>
                <w:sz w:val="18"/>
                <w:szCs w:val="18"/>
              </w:rPr>
              <w:t xml:space="preserve">tool or </w:t>
            </w:r>
            <w:r w:rsidRPr="007F5DE5">
              <w:rPr>
                <w:rFonts w:ascii="Arial" w:hAnsi="Arial" w:cs="Arial"/>
                <w:sz w:val="18"/>
                <w:szCs w:val="18"/>
              </w:rPr>
              <w:t>mechanism.</w:t>
            </w:r>
            <w:bookmarkEnd w:id="33"/>
          </w:p>
        </w:tc>
      </w:tr>
      <w:bookmarkEnd w:id="32"/>
      <w:tr w:rsidR="00282487" w:rsidRPr="00A945B4" w14:paraId="6F459B7E" w14:textId="77777777" w:rsidTr="00B06D2D">
        <w:tc>
          <w:tcPr>
            <w:tcW w:w="514" w:type="pct"/>
            <w:shd w:val="clear" w:color="auto" w:fill="FFFFFF" w:themeFill="background1"/>
          </w:tcPr>
          <w:p w14:paraId="0A681E36" w14:textId="3D3D6C46" w:rsidR="00B06D2D" w:rsidRPr="00A945B4" w:rsidRDefault="006D17ED" w:rsidP="00460F91">
            <w:pPr>
              <w:pStyle w:val="Indent2"/>
              <w:spacing w:before="120" w:after="120"/>
              <w:ind w:left="576"/>
              <w:rPr>
                <w:rFonts w:ascii="Arial" w:hAnsi="Arial" w:cs="Arial"/>
                <w:sz w:val="18"/>
                <w:szCs w:val="18"/>
              </w:rPr>
            </w:pPr>
            <w:r>
              <w:rPr>
                <w:rFonts w:ascii="Arial" w:hAnsi="Arial" w:cs="Arial"/>
                <w:sz w:val="18"/>
                <w:szCs w:val="18"/>
              </w:rPr>
              <w:t>8.3</w:t>
            </w:r>
          </w:p>
        </w:tc>
        <w:tc>
          <w:tcPr>
            <w:tcW w:w="602" w:type="pct"/>
            <w:shd w:val="clear" w:color="auto" w:fill="FFFFFF" w:themeFill="background1"/>
          </w:tcPr>
          <w:p w14:paraId="575BB01E" w14:textId="27A66B1E" w:rsidR="00B06D2D" w:rsidRPr="00A945B4" w:rsidRDefault="00282487" w:rsidP="00460F91">
            <w:pPr>
              <w:spacing w:before="120" w:after="120"/>
              <w:jc w:val="center"/>
              <w:rPr>
                <w:rFonts w:ascii="Arial" w:hAnsi="Arial" w:cs="Arial"/>
                <w:sz w:val="18"/>
                <w:szCs w:val="18"/>
              </w:rPr>
            </w:pPr>
            <w:r>
              <w:rPr>
                <w:rFonts w:ascii="Arial" w:hAnsi="Arial" w:cs="Arial"/>
                <w:sz w:val="18"/>
                <w:szCs w:val="18"/>
              </w:rPr>
              <w:t xml:space="preserve">closed </w:t>
            </w:r>
            <w:r w:rsidR="00B06D2D" w:rsidRPr="00A945B4">
              <w:rPr>
                <w:rFonts w:ascii="Arial" w:hAnsi="Arial" w:cs="Arial"/>
                <w:sz w:val="18"/>
                <w:szCs w:val="18"/>
              </w:rPr>
              <w:t>communication relevant electronic service</w:t>
            </w:r>
          </w:p>
        </w:tc>
        <w:tc>
          <w:tcPr>
            <w:tcW w:w="3884" w:type="pct"/>
            <w:shd w:val="clear" w:color="auto" w:fill="FFFFFF" w:themeFill="background1"/>
          </w:tcPr>
          <w:p w14:paraId="6E90822E" w14:textId="6E09DBE4" w:rsidR="00B06D2D" w:rsidRPr="00A945B4" w:rsidRDefault="00B06D2D" w:rsidP="00460F91">
            <w:pPr>
              <w:spacing w:before="120" w:after="120"/>
              <w:rPr>
                <w:rFonts w:ascii="Arial" w:hAnsi="Arial" w:cs="Arial"/>
                <w:b/>
                <w:bCs/>
                <w:sz w:val="18"/>
                <w:szCs w:val="18"/>
              </w:rPr>
            </w:pPr>
            <w:r w:rsidRPr="00A945B4">
              <w:rPr>
                <w:rFonts w:ascii="Arial" w:hAnsi="Arial" w:cs="Arial"/>
                <w:b/>
                <w:bCs/>
                <w:sz w:val="18"/>
                <w:szCs w:val="18"/>
              </w:rPr>
              <w:t xml:space="preserve">Training for personnel responding to </w:t>
            </w:r>
            <w:r w:rsidR="00C02FC2">
              <w:rPr>
                <w:rFonts w:ascii="Arial" w:hAnsi="Arial" w:cs="Arial"/>
                <w:b/>
                <w:bCs/>
                <w:sz w:val="18"/>
                <w:szCs w:val="18"/>
              </w:rPr>
              <w:t>reports</w:t>
            </w:r>
          </w:p>
          <w:p w14:paraId="193A5E70" w14:textId="4517146C" w:rsidR="00B06D2D" w:rsidRPr="00A945B4" w:rsidRDefault="00B06D2D" w:rsidP="00460F91">
            <w:pPr>
              <w:spacing w:before="120" w:after="120"/>
              <w:rPr>
                <w:rFonts w:ascii="Arial" w:hAnsi="Arial" w:cs="Arial"/>
                <w:sz w:val="18"/>
                <w:szCs w:val="18"/>
              </w:rPr>
            </w:pPr>
            <w:r w:rsidRPr="00A945B4">
              <w:rPr>
                <w:rFonts w:ascii="Arial" w:hAnsi="Arial" w:cs="Arial"/>
                <w:sz w:val="18"/>
                <w:szCs w:val="18"/>
              </w:rPr>
              <w:t xml:space="preserve">A provider </w:t>
            </w:r>
            <w:r w:rsidR="0090424F">
              <w:rPr>
                <w:rFonts w:ascii="Arial" w:hAnsi="Arial" w:cs="Arial"/>
                <w:sz w:val="18"/>
                <w:szCs w:val="18"/>
              </w:rPr>
              <w:t xml:space="preserve">of a service </w:t>
            </w:r>
            <w:r w:rsidRPr="00A945B4">
              <w:rPr>
                <w:rFonts w:ascii="Arial" w:hAnsi="Arial" w:cs="Arial"/>
                <w:sz w:val="18"/>
                <w:szCs w:val="18"/>
              </w:rPr>
              <w:t xml:space="preserve">must ensure that personnel responding to </w:t>
            </w:r>
            <w:r w:rsidR="00C02FC2">
              <w:rPr>
                <w:rFonts w:ascii="Arial" w:hAnsi="Arial" w:cs="Arial"/>
                <w:sz w:val="18"/>
                <w:szCs w:val="18"/>
              </w:rPr>
              <w:t>reports</w:t>
            </w:r>
            <w:r w:rsidR="00C02FC2" w:rsidRPr="00A945B4">
              <w:rPr>
                <w:rFonts w:ascii="Arial" w:hAnsi="Arial" w:cs="Arial"/>
                <w:sz w:val="18"/>
                <w:szCs w:val="18"/>
              </w:rPr>
              <w:t xml:space="preserve"> </w:t>
            </w:r>
            <w:r w:rsidRPr="00A945B4">
              <w:rPr>
                <w:rFonts w:ascii="Arial" w:hAnsi="Arial" w:cs="Arial"/>
                <w:sz w:val="18"/>
                <w:szCs w:val="18"/>
              </w:rPr>
              <w:t xml:space="preserve">made by Australian end-users under measure </w:t>
            </w:r>
            <w:r w:rsidR="00B95516">
              <w:rPr>
                <w:rFonts w:ascii="Arial" w:hAnsi="Arial" w:cs="Arial"/>
                <w:sz w:val="18"/>
                <w:szCs w:val="18"/>
              </w:rPr>
              <w:t>8.2</w:t>
            </w:r>
            <w:r w:rsidRPr="00A945B4">
              <w:rPr>
                <w:rFonts w:ascii="Arial" w:hAnsi="Arial" w:cs="Arial"/>
                <w:sz w:val="18"/>
                <w:szCs w:val="18"/>
              </w:rPr>
              <w:t xml:space="preserve"> are trained </w:t>
            </w:r>
            <w:r w:rsidRPr="00513299">
              <w:rPr>
                <w:rFonts w:ascii="Arial" w:hAnsi="Arial" w:cs="Arial"/>
                <w:sz w:val="18"/>
                <w:szCs w:val="18"/>
              </w:rPr>
              <w:t>in the communications relevant electronic service’s</w:t>
            </w:r>
            <w:r w:rsidRPr="00A945B4">
              <w:rPr>
                <w:rFonts w:ascii="Arial" w:hAnsi="Arial" w:cs="Arial"/>
                <w:sz w:val="18"/>
                <w:szCs w:val="18"/>
              </w:rPr>
              <w:t xml:space="preserve"> policies and procedures for dealing with such </w:t>
            </w:r>
            <w:r w:rsidR="00C02FC2">
              <w:rPr>
                <w:rFonts w:ascii="Arial" w:hAnsi="Arial" w:cs="Arial"/>
                <w:sz w:val="18"/>
                <w:szCs w:val="18"/>
              </w:rPr>
              <w:t>reports</w:t>
            </w:r>
            <w:r w:rsidRPr="00A945B4">
              <w:rPr>
                <w:rFonts w:ascii="Arial" w:hAnsi="Arial" w:cs="Arial"/>
                <w:sz w:val="18"/>
                <w:szCs w:val="18"/>
              </w:rPr>
              <w:t>.</w:t>
            </w:r>
          </w:p>
        </w:tc>
      </w:tr>
      <w:tr w:rsidR="00282487" w:rsidRPr="009B1417" w14:paraId="163C8A9D" w14:textId="77777777" w:rsidTr="00B06D2D">
        <w:tc>
          <w:tcPr>
            <w:tcW w:w="514" w:type="pct"/>
            <w:shd w:val="clear" w:color="auto" w:fill="FFFFFF" w:themeFill="background1"/>
          </w:tcPr>
          <w:p w14:paraId="7DBFB4F9" w14:textId="69A5A46E" w:rsidR="00B06D2D" w:rsidRPr="009B1417" w:rsidRDefault="006D17ED" w:rsidP="00460F91">
            <w:pPr>
              <w:pStyle w:val="Indent2"/>
              <w:spacing w:before="120" w:after="120"/>
              <w:ind w:left="576"/>
              <w:rPr>
                <w:rFonts w:ascii="Arial" w:hAnsi="Arial" w:cs="Arial"/>
                <w:sz w:val="18"/>
                <w:szCs w:val="18"/>
              </w:rPr>
            </w:pPr>
            <w:r>
              <w:rPr>
                <w:rFonts w:ascii="Arial" w:hAnsi="Arial" w:cs="Arial"/>
                <w:sz w:val="18"/>
                <w:szCs w:val="18"/>
              </w:rPr>
              <w:lastRenderedPageBreak/>
              <w:t>8.4</w:t>
            </w:r>
          </w:p>
        </w:tc>
        <w:tc>
          <w:tcPr>
            <w:tcW w:w="602" w:type="pct"/>
            <w:shd w:val="clear" w:color="auto" w:fill="FFFFFF" w:themeFill="background1"/>
          </w:tcPr>
          <w:p w14:paraId="3E8EB3D6" w14:textId="355BDAC0" w:rsidR="00B06D2D" w:rsidRPr="009B1417" w:rsidRDefault="00282487" w:rsidP="00460F91">
            <w:pPr>
              <w:spacing w:before="120" w:after="120"/>
              <w:jc w:val="center"/>
              <w:rPr>
                <w:rFonts w:ascii="Arial" w:hAnsi="Arial" w:cs="Arial"/>
                <w:sz w:val="18"/>
                <w:szCs w:val="18"/>
              </w:rPr>
            </w:pPr>
            <w:r>
              <w:rPr>
                <w:rFonts w:ascii="Arial" w:hAnsi="Arial" w:cs="Arial"/>
                <w:sz w:val="18"/>
                <w:szCs w:val="18"/>
              </w:rPr>
              <w:t xml:space="preserve">closed </w:t>
            </w:r>
            <w:r w:rsidR="00B06D2D" w:rsidRPr="009B1417">
              <w:rPr>
                <w:rFonts w:ascii="Arial" w:hAnsi="Arial" w:cs="Arial"/>
                <w:sz w:val="18"/>
                <w:szCs w:val="18"/>
              </w:rPr>
              <w:t>communication relevant electronic service</w:t>
            </w:r>
          </w:p>
        </w:tc>
        <w:tc>
          <w:tcPr>
            <w:tcW w:w="3884" w:type="pct"/>
            <w:shd w:val="clear" w:color="auto" w:fill="FFFFFF" w:themeFill="background1"/>
          </w:tcPr>
          <w:p w14:paraId="79E02F3B" w14:textId="7294F15A" w:rsidR="00B06D2D" w:rsidRPr="00D00B5C" w:rsidRDefault="00B06D2D" w:rsidP="00460F91">
            <w:pPr>
              <w:spacing w:before="120" w:after="120"/>
              <w:rPr>
                <w:rFonts w:ascii="Arial" w:hAnsi="Arial" w:cs="Arial"/>
                <w:lang w:eastAsia="en-AU"/>
              </w:rPr>
            </w:pPr>
            <w:r w:rsidRPr="00D00B5C">
              <w:rPr>
                <w:rFonts w:ascii="Arial" w:hAnsi="Arial" w:cs="Arial"/>
                <w:b/>
                <w:bCs/>
                <w:color w:val="000000"/>
                <w:sz w:val="18"/>
                <w:szCs w:val="18"/>
                <w:lang w:eastAsia="en-AU"/>
              </w:rPr>
              <w:t xml:space="preserve">Review of compliance </w:t>
            </w:r>
            <w:r w:rsidR="00B36D7D">
              <w:rPr>
                <w:rFonts w:ascii="Arial" w:hAnsi="Arial" w:cs="Arial"/>
                <w:b/>
                <w:bCs/>
                <w:color w:val="000000"/>
                <w:sz w:val="18"/>
                <w:szCs w:val="18"/>
                <w:lang w:eastAsia="en-AU"/>
              </w:rPr>
              <w:t xml:space="preserve">of </w:t>
            </w:r>
            <w:r w:rsidRPr="00D00B5C">
              <w:rPr>
                <w:rFonts w:ascii="Arial" w:hAnsi="Arial" w:cs="Arial"/>
                <w:b/>
                <w:bCs/>
                <w:color w:val="000000"/>
                <w:sz w:val="18"/>
                <w:szCs w:val="18"/>
                <w:lang w:eastAsia="en-AU"/>
              </w:rPr>
              <w:t>personnel with systems and processes </w:t>
            </w:r>
          </w:p>
          <w:p w14:paraId="1F0FFBD5" w14:textId="3174D347" w:rsidR="00531029" w:rsidRDefault="00B06D2D" w:rsidP="00460F91">
            <w:pPr>
              <w:spacing w:before="120" w:after="120"/>
              <w:rPr>
                <w:rFonts w:ascii="Arial" w:hAnsi="Arial" w:cs="Arial"/>
                <w:color w:val="000000"/>
                <w:sz w:val="18"/>
                <w:szCs w:val="18"/>
                <w:lang w:eastAsia="en-AU"/>
              </w:rPr>
            </w:pPr>
            <w:r w:rsidRPr="00EA7C6C">
              <w:rPr>
                <w:rFonts w:ascii="Arial" w:hAnsi="Arial" w:cs="Arial"/>
                <w:color w:val="000000"/>
                <w:sz w:val="18"/>
                <w:szCs w:val="18"/>
                <w:lang w:eastAsia="en-AU"/>
              </w:rPr>
              <w:t xml:space="preserve">A provider </w:t>
            </w:r>
            <w:r w:rsidR="0090424F">
              <w:rPr>
                <w:rFonts w:ascii="Arial" w:hAnsi="Arial" w:cs="Arial"/>
                <w:color w:val="000000"/>
                <w:sz w:val="18"/>
                <w:szCs w:val="18"/>
                <w:lang w:eastAsia="en-AU"/>
              </w:rPr>
              <w:t xml:space="preserve">of a service </w:t>
            </w:r>
            <w:r w:rsidRPr="00EA7C6C">
              <w:rPr>
                <w:rFonts w:ascii="Arial" w:hAnsi="Arial" w:cs="Arial"/>
                <w:color w:val="000000"/>
                <w:sz w:val="18"/>
                <w:szCs w:val="18"/>
                <w:lang w:eastAsia="en-AU"/>
              </w:rPr>
              <w:t xml:space="preserve">must review the effectiveness of its </w:t>
            </w:r>
            <w:r w:rsidR="008B5D18">
              <w:rPr>
                <w:rFonts w:ascii="Arial" w:hAnsi="Arial" w:cs="Arial"/>
                <w:color w:val="000000"/>
                <w:sz w:val="18"/>
                <w:szCs w:val="18"/>
                <w:lang w:eastAsia="en-AU"/>
              </w:rPr>
              <w:t>report</w:t>
            </w:r>
            <w:r w:rsidR="00A62E6D">
              <w:rPr>
                <w:rFonts w:ascii="Arial" w:hAnsi="Arial" w:cs="Arial"/>
                <w:color w:val="000000"/>
                <w:sz w:val="18"/>
                <w:szCs w:val="18"/>
                <w:lang w:eastAsia="en-AU"/>
              </w:rPr>
              <w:t>ing</w:t>
            </w:r>
            <w:r w:rsidR="008B5D18">
              <w:rPr>
                <w:rFonts w:ascii="Arial" w:hAnsi="Arial" w:cs="Arial"/>
                <w:color w:val="000000"/>
                <w:sz w:val="18"/>
                <w:szCs w:val="18"/>
                <w:lang w:eastAsia="en-AU"/>
              </w:rPr>
              <w:t xml:space="preserve"> </w:t>
            </w:r>
            <w:r w:rsidRPr="009B1417">
              <w:rPr>
                <w:rFonts w:ascii="Arial" w:hAnsi="Arial" w:cs="Arial"/>
                <w:color w:val="000000"/>
                <w:sz w:val="18"/>
                <w:szCs w:val="18"/>
                <w:lang w:eastAsia="en-AU"/>
              </w:rPr>
              <w:t xml:space="preserve">mechanism (as required by measure </w:t>
            </w:r>
            <w:r w:rsidR="00B95516">
              <w:rPr>
                <w:rFonts w:ascii="Arial" w:hAnsi="Arial" w:cs="Arial"/>
                <w:color w:val="000000"/>
                <w:sz w:val="18"/>
                <w:szCs w:val="18"/>
                <w:lang w:eastAsia="en-AU"/>
              </w:rPr>
              <w:t>8.2</w:t>
            </w:r>
            <w:r w:rsidRPr="009B1417">
              <w:rPr>
                <w:rFonts w:ascii="Arial" w:hAnsi="Arial" w:cs="Arial"/>
                <w:color w:val="000000"/>
                <w:sz w:val="18"/>
                <w:szCs w:val="18"/>
                <w:lang w:eastAsia="en-AU"/>
              </w:rPr>
              <w:t>)</w:t>
            </w:r>
            <w:r w:rsidRPr="00EA7C6C">
              <w:rPr>
                <w:rFonts w:ascii="Arial" w:hAnsi="Arial" w:cs="Arial"/>
                <w:color w:val="000000"/>
                <w:sz w:val="18"/>
                <w:szCs w:val="18"/>
                <w:lang w:eastAsia="en-AU"/>
              </w:rPr>
              <w:t xml:space="preserve"> and processes to ensure </w:t>
            </w:r>
            <w:r w:rsidRPr="009B1417">
              <w:rPr>
                <w:rFonts w:ascii="Arial" w:hAnsi="Arial" w:cs="Arial"/>
                <w:color w:val="000000"/>
                <w:sz w:val="18"/>
                <w:szCs w:val="18"/>
                <w:lang w:eastAsia="en-AU"/>
              </w:rPr>
              <w:t xml:space="preserve">information received via the </w:t>
            </w:r>
            <w:r w:rsidR="008B5D18">
              <w:rPr>
                <w:rFonts w:ascii="Arial" w:hAnsi="Arial" w:cs="Arial"/>
                <w:color w:val="000000"/>
                <w:sz w:val="18"/>
                <w:szCs w:val="18"/>
                <w:lang w:eastAsia="en-AU"/>
              </w:rPr>
              <w:t>report</w:t>
            </w:r>
            <w:r w:rsidR="00A62E6D">
              <w:rPr>
                <w:rFonts w:ascii="Arial" w:hAnsi="Arial" w:cs="Arial"/>
                <w:color w:val="000000"/>
                <w:sz w:val="18"/>
                <w:szCs w:val="18"/>
                <w:lang w:eastAsia="en-AU"/>
              </w:rPr>
              <w:t>ing</w:t>
            </w:r>
            <w:r w:rsidR="008B5D18" w:rsidRPr="009B1417">
              <w:rPr>
                <w:rFonts w:ascii="Arial" w:hAnsi="Arial" w:cs="Arial"/>
                <w:color w:val="000000"/>
                <w:sz w:val="18"/>
                <w:szCs w:val="18"/>
                <w:lang w:eastAsia="en-AU"/>
              </w:rPr>
              <w:t xml:space="preserve"> </w:t>
            </w:r>
            <w:r w:rsidRPr="009B1417">
              <w:rPr>
                <w:rFonts w:ascii="Arial" w:hAnsi="Arial" w:cs="Arial"/>
                <w:color w:val="000000"/>
                <w:sz w:val="18"/>
                <w:szCs w:val="18"/>
                <w:lang w:eastAsia="en-AU"/>
              </w:rPr>
              <w:t>mechanism is considered</w:t>
            </w:r>
            <w:r w:rsidRPr="00EA7C6C">
              <w:rPr>
                <w:rFonts w:ascii="Arial" w:hAnsi="Arial" w:cs="Arial"/>
                <w:color w:val="000000"/>
                <w:sz w:val="18"/>
                <w:szCs w:val="18"/>
                <w:lang w:eastAsia="en-AU"/>
              </w:rPr>
              <w:t xml:space="preserve"> and actioned (if necessary) </w:t>
            </w:r>
            <w:r w:rsidRPr="009B1417">
              <w:rPr>
                <w:rFonts w:ascii="Arial" w:hAnsi="Arial" w:cs="Arial"/>
                <w:color w:val="000000"/>
                <w:sz w:val="18"/>
                <w:szCs w:val="18"/>
                <w:lang w:eastAsia="en-AU"/>
              </w:rPr>
              <w:t xml:space="preserve">as appropriate pursuant to measure </w:t>
            </w:r>
            <w:r w:rsidR="00B95516">
              <w:rPr>
                <w:rFonts w:ascii="Arial" w:hAnsi="Arial" w:cs="Arial"/>
                <w:color w:val="000000"/>
                <w:sz w:val="18"/>
                <w:szCs w:val="18"/>
                <w:lang w:eastAsia="en-AU"/>
              </w:rPr>
              <w:t>8.1</w:t>
            </w:r>
            <w:r>
              <w:rPr>
                <w:rFonts w:ascii="Arial" w:hAnsi="Arial" w:cs="Arial"/>
                <w:color w:val="000000"/>
                <w:sz w:val="18"/>
                <w:szCs w:val="18"/>
                <w:lang w:eastAsia="en-AU"/>
              </w:rPr>
              <w:t xml:space="preserve"> </w:t>
            </w:r>
            <w:r w:rsidRPr="009B1417">
              <w:rPr>
                <w:rFonts w:ascii="Arial" w:hAnsi="Arial" w:cs="Arial"/>
                <w:color w:val="000000"/>
                <w:sz w:val="18"/>
                <w:szCs w:val="18"/>
                <w:lang w:eastAsia="en-AU"/>
              </w:rPr>
              <w:t>d)</w:t>
            </w:r>
            <w:r w:rsidRPr="00EA7C6C">
              <w:rPr>
                <w:rFonts w:ascii="Arial" w:hAnsi="Arial" w:cs="Arial"/>
                <w:color w:val="000000"/>
                <w:sz w:val="18"/>
                <w:szCs w:val="18"/>
                <w:lang w:eastAsia="en-AU"/>
              </w:rPr>
              <w:t>. Such review must occur at least annually.</w:t>
            </w:r>
          </w:p>
          <w:p w14:paraId="1D665F63" w14:textId="77777777" w:rsidR="00B36D7D" w:rsidRDefault="00B36D7D" w:rsidP="00460F91">
            <w:pPr>
              <w:spacing w:before="120" w:after="120"/>
              <w:rPr>
                <w:rFonts w:ascii="Arial" w:hAnsi="Arial" w:cs="Arial"/>
                <w:b/>
                <w:bCs/>
                <w:i/>
                <w:iCs/>
                <w:color w:val="000000"/>
                <w:sz w:val="18"/>
                <w:szCs w:val="18"/>
                <w:lang w:eastAsia="en-AU"/>
              </w:rPr>
            </w:pPr>
            <w:r>
              <w:rPr>
                <w:rFonts w:ascii="Arial" w:hAnsi="Arial" w:cs="Arial"/>
                <w:b/>
                <w:bCs/>
                <w:i/>
                <w:iCs/>
                <w:color w:val="000000"/>
                <w:sz w:val="18"/>
                <w:szCs w:val="18"/>
                <w:lang w:eastAsia="en-AU"/>
              </w:rPr>
              <w:t>Guidance:</w:t>
            </w:r>
          </w:p>
          <w:p w14:paraId="3B1E58AC" w14:textId="0A83A3A1" w:rsidR="00B36D7D" w:rsidRPr="00B36D7D" w:rsidRDefault="00B36D7D" w:rsidP="00460F91">
            <w:pPr>
              <w:spacing w:before="120" w:after="120"/>
              <w:rPr>
                <w:rFonts w:ascii="Arial" w:hAnsi="Arial" w:cs="Arial"/>
                <w:i/>
                <w:iCs/>
                <w:color w:val="000000"/>
                <w:sz w:val="18"/>
                <w:szCs w:val="18"/>
                <w:lang w:eastAsia="en-AU"/>
              </w:rPr>
            </w:pPr>
            <w:r>
              <w:rPr>
                <w:rFonts w:ascii="Arial" w:hAnsi="Arial" w:cs="Arial"/>
                <w:i/>
                <w:iCs/>
                <w:color w:val="000000"/>
                <w:sz w:val="18"/>
                <w:szCs w:val="18"/>
                <w:lang w:eastAsia="en-AU"/>
              </w:rPr>
              <w:t xml:space="preserve">This could include review and analysis of data collected </w:t>
            </w:r>
            <w:r w:rsidRPr="00513299">
              <w:rPr>
                <w:rFonts w:ascii="Arial" w:hAnsi="Arial" w:cs="Arial"/>
                <w:i/>
                <w:iCs/>
                <w:color w:val="000000"/>
                <w:sz w:val="18"/>
                <w:szCs w:val="18"/>
                <w:lang w:eastAsia="en-AU"/>
              </w:rPr>
              <w:t>for the year (e</w:t>
            </w:r>
            <w:r w:rsidR="005479C8" w:rsidRPr="00513299">
              <w:rPr>
                <w:rFonts w:ascii="Arial" w:hAnsi="Arial" w:cs="Arial"/>
                <w:i/>
                <w:iCs/>
                <w:color w:val="000000"/>
                <w:sz w:val="18"/>
                <w:szCs w:val="18"/>
                <w:lang w:eastAsia="en-AU"/>
              </w:rPr>
              <w:t>.</w:t>
            </w:r>
            <w:r w:rsidRPr="00513299">
              <w:rPr>
                <w:rFonts w:ascii="Arial" w:hAnsi="Arial" w:cs="Arial"/>
                <w:i/>
                <w:iCs/>
                <w:color w:val="000000"/>
                <w:sz w:val="18"/>
                <w:szCs w:val="18"/>
                <w:lang w:eastAsia="en-AU"/>
              </w:rPr>
              <w:t>g</w:t>
            </w:r>
            <w:r w:rsidR="005479C8" w:rsidRPr="00513299">
              <w:rPr>
                <w:rFonts w:ascii="Arial" w:hAnsi="Arial" w:cs="Arial"/>
                <w:i/>
                <w:iCs/>
                <w:color w:val="000000"/>
                <w:sz w:val="18"/>
                <w:szCs w:val="18"/>
                <w:lang w:eastAsia="en-AU"/>
              </w:rPr>
              <w:t>.</w:t>
            </w:r>
            <w:r w:rsidRPr="00513299">
              <w:rPr>
                <w:rFonts w:ascii="Arial" w:hAnsi="Arial" w:cs="Arial"/>
                <w:i/>
                <w:iCs/>
                <w:color w:val="000000"/>
                <w:sz w:val="18"/>
                <w:szCs w:val="18"/>
                <w:lang w:eastAsia="en-AU"/>
              </w:rPr>
              <w:t xml:space="preserve"> respon</w:t>
            </w:r>
            <w:r>
              <w:rPr>
                <w:rFonts w:ascii="Arial" w:hAnsi="Arial" w:cs="Arial"/>
                <w:i/>
                <w:iCs/>
                <w:color w:val="000000"/>
                <w:sz w:val="18"/>
                <w:szCs w:val="18"/>
                <w:lang w:eastAsia="en-AU"/>
              </w:rPr>
              <w:t xml:space="preserve">ses and outcomes) as well as submitting test complaints via the </w:t>
            </w:r>
            <w:r w:rsidR="00DD62B5">
              <w:rPr>
                <w:rFonts w:ascii="Arial" w:hAnsi="Arial" w:cs="Arial"/>
                <w:i/>
                <w:iCs/>
                <w:color w:val="000000"/>
                <w:sz w:val="18"/>
                <w:szCs w:val="18"/>
                <w:lang w:eastAsia="en-AU"/>
              </w:rPr>
              <w:t xml:space="preserve">reporting </w:t>
            </w:r>
            <w:r>
              <w:rPr>
                <w:rFonts w:ascii="Arial" w:hAnsi="Arial" w:cs="Arial"/>
                <w:i/>
                <w:iCs/>
                <w:color w:val="000000"/>
                <w:sz w:val="18"/>
                <w:szCs w:val="18"/>
                <w:lang w:eastAsia="en-AU"/>
              </w:rPr>
              <w:t>mechanism to review handling and response.</w:t>
            </w:r>
          </w:p>
        </w:tc>
      </w:tr>
      <w:tr w:rsidR="00282487" w:rsidRPr="001D4DAF" w14:paraId="707688A0" w14:textId="77777777" w:rsidTr="00B06D2D">
        <w:tc>
          <w:tcPr>
            <w:tcW w:w="514" w:type="pct"/>
            <w:shd w:val="clear" w:color="auto" w:fill="FFFFFF" w:themeFill="background1"/>
          </w:tcPr>
          <w:p w14:paraId="56954E5F" w14:textId="12D285C6" w:rsidR="00B06D2D" w:rsidRPr="007F5DE5" w:rsidRDefault="006D17ED" w:rsidP="00460F91">
            <w:pPr>
              <w:pStyle w:val="Indent2"/>
              <w:spacing w:before="120" w:after="120"/>
              <w:ind w:left="576"/>
              <w:rPr>
                <w:rFonts w:ascii="Arial" w:hAnsi="Arial" w:cs="Arial"/>
                <w:sz w:val="18"/>
                <w:szCs w:val="18"/>
              </w:rPr>
            </w:pPr>
            <w:r>
              <w:rPr>
                <w:rFonts w:ascii="Arial" w:hAnsi="Arial" w:cs="Arial"/>
                <w:sz w:val="18"/>
                <w:szCs w:val="18"/>
              </w:rPr>
              <w:t>8.5</w:t>
            </w:r>
          </w:p>
        </w:tc>
        <w:tc>
          <w:tcPr>
            <w:tcW w:w="602" w:type="pct"/>
            <w:shd w:val="clear" w:color="auto" w:fill="FFFFFF" w:themeFill="background1"/>
          </w:tcPr>
          <w:p w14:paraId="38EC732C" w14:textId="3F5855A5" w:rsidR="00B06D2D" w:rsidRPr="006217CE" w:rsidRDefault="00282487" w:rsidP="00460F91">
            <w:pPr>
              <w:spacing w:before="120" w:after="120"/>
              <w:jc w:val="center"/>
              <w:rPr>
                <w:rFonts w:ascii="Arial" w:hAnsi="Arial" w:cs="Arial"/>
                <w:sz w:val="18"/>
                <w:szCs w:val="18"/>
              </w:rPr>
            </w:pPr>
            <w:r>
              <w:rPr>
                <w:rFonts w:ascii="Arial" w:hAnsi="Arial" w:cs="Arial"/>
                <w:sz w:val="18"/>
                <w:szCs w:val="18"/>
              </w:rPr>
              <w:t xml:space="preserve">closed </w:t>
            </w:r>
            <w:r w:rsidR="00B06D2D" w:rsidRPr="00C241B7">
              <w:rPr>
                <w:rFonts w:ascii="Arial" w:hAnsi="Arial" w:cs="Arial"/>
                <w:sz w:val="18"/>
                <w:szCs w:val="18"/>
              </w:rPr>
              <w:t>communication relevant electronic service</w:t>
            </w:r>
          </w:p>
        </w:tc>
        <w:tc>
          <w:tcPr>
            <w:tcW w:w="3884" w:type="pct"/>
            <w:shd w:val="clear" w:color="auto" w:fill="FFFFFF" w:themeFill="background1"/>
          </w:tcPr>
          <w:p w14:paraId="1734CF18" w14:textId="3E402239" w:rsidR="00B06D2D" w:rsidRPr="00CB4635" w:rsidRDefault="00B06D2D" w:rsidP="00460F91">
            <w:pPr>
              <w:spacing w:before="120" w:after="120"/>
              <w:rPr>
                <w:rFonts w:ascii="Arial" w:hAnsi="Arial" w:cs="Arial"/>
                <w:b/>
                <w:bCs/>
                <w:sz w:val="18"/>
                <w:szCs w:val="18"/>
              </w:rPr>
            </w:pPr>
            <w:r>
              <w:rPr>
                <w:rFonts w:ascii="Arial" w:hAnsi="Arial" w:cs="Arial"/>
                <w:b/>
                <w:bCs/>
                <w:sz w:val="18"/>
                <w:szCs w:val="18"/>
              </w:rPr>
              <w:t>Tools, features and/or settings</w:t>
            </w:r>
          </w:p>
          <w:p w14:paraId="6B39BF13" w14:textId="414F4903" w:rsidR="00B06D2D" w:rsidRDefault="00B06D2D" w:rsidP="00460F91">
            <w:pPr>
              <w:spacing w:before="120" w:after="120"/>
              <w:rPr>
                <w:rFonts w:ascii="Arial" w:hAnsi="Arial" w:cs="Arial"/>
                <w:sz w:val="18"/>
                <w:szCs w:val="18"/>
              </w:rPr>
            </w:pPr>
            <w:r>
              <w:rPr>
                <w:rFonts w:ascii="Arial" w:hAnsi="Arial" w:cs="Arial"/>
                <w:sz w:val="18"/>
                <w:szCs w:val="18"/>
              </w:rPr>
              <w:t>A provider of a service</w:t>
            </w:r>
            <w:r w:rsidRPr="00D535AE">
              <w:rPr>
                <w:rFonts w:ascii="Arial" w:hAnsi="Arial" w:cs="Arial"/>
                <w:sz w:val="18"/>
                <w:szCs w:val="18"/>
              </w:rPr>
              <w:t xml:space="preserve"> </w:t>
            </w:r>
            <w:r>
              <w:rPr>
                <w:rFonts w:ascii="Arial" w:hAnsi="Arial" w:cs="Arial"/>
                <w:sz w:val="18"/>
                <w:szCs w:val="18"/>
              </w:rPr>
              <w:t xml:space="preserve">must ensure that it has appropriate tools, features and/or settings available </w:t>
            </w:r>
            <w:r w:rsidR="0012570E" w:rsidRPr="00B36D7D">
              <w:rPr>
                <w:rFonts w:ascii="Arial" w:hAnsi="Arial" w:cs="Arial"/>
                <w:sz w:val="18"/>
                <w:szCs w:val="18"/>
              </w:rPr>
              <w:t xml:space="preserve">and accessible </w:t>
            </w:r>
            <w:r w:rsidRPr="00B36D7D">
              <w:rPr>
                <w:rFonts w:ascii="Arial" w:hAnsi="Arial" w:cs="Arial"/>
                <w:sz w:val="18"/>
                <w:szCs w:val="18"/>
              </w:rPr>
              <w:t>t</w:t>
            </w:r>
            <w:r>
              <w:rPr>
                <w:rFonts w:ascii="Arial" w:hAnsi="Arial" w:cs="Arial"/>
                <w:sz w:val="18"/>
                <w:szCs w:val="18"/>
              </w:rPr>
              <w:t xml:space="preserve">o assist Australian end-users to limit receipt of unsolicited </w:t>
            </w:r>
            <w:r w:rsidR="005609A9">
              <w:rPr>
                <w:rFonts w:ascii="Arial" w:hAnsi="Arial" w:cs="Arial"/>
                <w:sz w:val="18"/>
                <w:szCs w:val="18"/>
              </w:rPr>
              <w:t xml:space="preserve">material (including </w:t>
            </w:r>
            <w:r w:rsidR="00146A2B">
              <w:rPr>
                <w:rFonts w:ascii="Arial" w:hAnsi="Arial" w:cs="Arial"/>
                <w:sz w:val="18"/>
                <w:szCs w:val="18"/>
              </w:rPr>
              <w:t xml:space="preserve">class 1C </w:t>
            </w:r>
            <w:r w:rsidR="005609A9">
              <w:rPr>
                <w:rFonts w:ascii="Arial" w:hAnsi="Arial" w:cs="Arial"/>
                <w:sz w:val="18"/>
                <w:szCs w:val="18"/>
              </w:rPr>
              <w:t xml:space="preserve">and </w:t>
            </w:r>
            <w:r w:rsidR="00146A2B">
              <w:rPr>
                <w:rFonts w:ascii="Arial" w:hAnsi="Arial" w:cs="Arial"/>
                <w:sz w:val="18"/>
                <w:szCs w:val="18"/>
              </w:rPr>
              <w:t>class 2 material</w:t>
            </w:r>
            <w:r w:rsidR="005609A9">
              <w:rPr>
                <w:rFonts w:ascii="Arial" w:hAnsi="Arial" w:cs="Arial"/>
                <w:sz w:val="18"/>
                <w:szCs w:val="18"/>
              </w:rPr>
              <w:t>)</w:t>
            </w:r>
            <w:r>
              <w:rPr>
                <w:rFonts w:ascii="Arial" w:hAnsi="Arial" w:cs="Arial"/>
                <w:sz w:val="18"/>
                <w:szCs w:val="18"/>
              </w:rPr>
              <w:t>.</w:t>
            </w:r>
          </w:p>
          <w:p w14:paraId="7F658BD6" w14:textId="69DA0922" w:rsidR="00B06D2D" w:rsidRDefault="00B06D2D" w:rsidP="00460F91">
            <w:pPr>
              <w:spacing w:before="120" w:after="120"/>
              <w:rPr>
                <w:rFonts w:ascii="Arial" w:hAnsi="Arial" w:cs="Arial"/>
                <w:sz w:val="18"/>
                <w:szCs w:val="18"/>
              </w:rPr>
            </w:pPr>
            <w:r>
              <w:rPr>
                <w:rFonts w:ascii="Arial" w:hAnsi="Arial" w:cs="Arial"/>
                <w:sz w:val="18"/>
                <w:szCs w:val="18"/>
              </w:rPr>
              <w:t xml:space="preserve">Examples of such tools, features and/or settings include: </w:t>
            </w:r>
          </w:p>
          <w:p w14:paraId="551DA438" w14:textId="21C5DB7F" w:rsidR="00B06D2D" w:rsidRPr="00651AC6" w:rsidRDefault="00B06D2D" w:rsidP="00876BD7">
            <w:pPr>
              <w:pStyle w:val="ListParagraph"/>
              <w:numPr>
                <w:ilvl w:val="0"/>
                <w:numId w:val="47"/>
              </w:numPr>
              <w:spacing w:before="120" w:after="120"/>
              <w:ind w:left="360"/>
              <w:rPr>
                <w:rFonts w:ascii="Arial" w:hAnsi="Arial" w:cs="Arial"/>
                <w:sz w:val="18"/>
                <w:szCs w:val="18"/>
              </w:rPr>
            </w:pPr>
            <w:r w:rsidRPr="00651AC6">
              <w:rPr>
                <w:rFonts w:ascii="Arial" w:hAnsi="Arial" w:cs="Arial"/>
                <w:sz w:val="18"/>
                <w:szCs w:val="18"/>
              </w:rPr>
              <w:t>tools</w:t>
            </w:r>
            <w:r>
              <w:rPr>
                <w:rFonts w:ascii="Arial" w:hAnsi="Arial" w:cs="Arial"/>
                <w:sz w:val="18"/>
                <w:szCs w:val="18"/>
              </w:rPr>
              <w:t>, features</w:t>
            </w:r>
            <w:r w:rsidRPr="00651AC6">
              <w:rPr>
                <w:rFonts w:ascii="Arial" w:hAnsi="Arial" w:cs="Arial"/>
                <w:sz w:val="18"/>
                <w:szCs w:val="18"/>
              </w:rPr>
              <w:t xml:space="preserve"> and</w:t>
            </w:r>
            <w:r>
              <w:rPr>
                <w:rFonts w:ascii="Arial" w:hAnsi="Arial" w:cs="Arial"/>
                <w:sz w:val="18"/>
                <w:szCs w:val="18"/>
              </w:rPr>
              <w:t>/or</w:t>
            </w:r>
            <w:r w:rsidRPr="00651AC6">
              <w:rPr>
                <w:rFonts w:ascii="Arial" w:hAnsi="Arial" w:cs="Arial"/>
                <w:sz w:val="18"/>
                <w:szCs w:val="18"/>
              </w:rPr>
              <w:t xml:space="preserve"> settings that allow Australian end-users to block messages from other end-users;</w:t>
            </w:r>
            <w:r w:rsidR="00146A2B">
              <w:rPr>
                <w:rFonts w:ascii="Arial" w:hAnsi="Arial" w:cs="Arial"/>
                <w:sz w:val="18"/>
                <w:szCs w:val="18"/>
              </w:rPr>
              <w:t xml:space="preserve"> and/or</w:t>
            </w:r>
          </w:p>
          <w:p w14:paraId="40574ECB" w14:textId="19B0DAA0" w:rsidR="00B06D2D" w:rsidRPr="00651AC6" w:rsidRDefault="00146A2B" w:rsidP="00876BD7">
            <w:pPr>
              <w:pStyle w:val="ListParagraph"/>
              <w:numPr>
                <w:ilvl w:val="0"/>
                <w:numId w:val="47"/>
              </w:numPr>
              <w:spacing w:before="120" w:after="120"/>
              <w:ind w:left="360"/>
              <w:rPr>
                <w:sz w:val="18"/>
                <w:szCs w:val="18"/>
              </w:rPr>
            </w:pPr>
            <w:r>
              <w:rPr>
                <w:rFonts w:ascii="Arial" w:hAnsi="Arial" w:cs="Arial"/>
                <w:sz w:val="18"/>
                <w:szCs w:val="18"/>
              </w:rPr>
              <w:t xml:space="preserve">with respect to </w:t>
            </w:r>
            <w:r w:rsidR="00464612">
              <w:rPr>
                <w:rFonts w:ascii="Arial" w:hAnsi="Arial" w:cs="Arial"/>
                <w:sz w:val="18"/>
                <w:szCs w:val="18"/>
              </w:rPr>
              <w:t>online pornography</w:t>
            </w:r>
            <w:r>
              <w:rPr>
                <w:rFonts w:ascii="Arial" w:hAnsi="Arial" w:cs="Arial"/>
                <w:sz w:val="18"/>
                <w:szCs w:val="18"/>
              </w:rPr>
              <w:t xml:space="preserve">, </w:t>
            </w:r>
            <w:r w:rsidR="00B06D2D" w:rsidRPr="00651AC6">
              <w:rPr>
                <w:rFonts w:ascii="Arial" w:hAnsi="Arial" w:cs="Arial"/>
                <w:sz w:val="18"/>
                <w:szCs w:val="18"/>
              </w:rPr>
              <w:t>tools</w:t>
            </w:r>
            <w:r w:rsidR="00B06D2D">
              <w:rPr>
                <w:rFonts w:ascii="Arial" w:hAnsi="Arial" w:cs="Arial"/>
                <w:sz w:val="18"/>
                <w:szCs w:val="18"/>
              </w:rPr>
              <w:t>,</w:t>
            </w:r>
            <w:r w:rsidR="00B06D2D" w:rsidRPr="00651AC6">
              <w:rPr>
                <w:rFonts w:ascii="Arial" w:hAnsi="Arial" w:cs="Arial"/>
                <w:sz w:val="18"/>
                <w:szCs w:val="18"/>
              </w:rPr>
              <w:t xml:space="preserve"> features </w:t>
            </w:r>
            <w:r w:rsidR="00B06D2D">
              <w:rPr>
                <w:rFonts w:ascii="Arial" w:hAnsi="Arial" w:cs="Arial"/>
                <w:sz w:val="18"/>
                <w:szCs w:val="18"/>
              </w:rPr>
              <w:t xml:space="preserve">and/or settings </w:t>
            </w:r>
            <w:r w:rsidR="00B06D2D" w:rsidRPr="00651AC6">
              <w:rPr>
                <w:rFonts w:ascii="Arial" w:hAnsi="Arial" w:cs="Arial"/>
                <w:sz w:val="18"/>
                <w:szCs w:val="18"/>
              </w:rPr>
              <w:t>that automatically blur images detected as containing nudity on receipt.</w:t>
            </w:r>
          </w:p>
        </w:tc>
      </w:tr>
      <w:tr w:rsidR="00282487" w:rsidRPr="003B4469" w14:paraId="6770577F" w14:textId="77777777" w:rsidTr="00B06D2D">
        <w:tc>
          <w:tcPr>
            <w:tcW w:w="514" w:type="pct"/>
            <w:shd w:val="clear" w:color="auto" w:fill="FFFFFF" w:themeFill="background1"/>
          </w:tcPr>
          <w:p w14:paraId="0F594ECA" w14:textId="3274860D" w:rsidR="00B06D2D" w:rsidRPr="003B4469" w:rsidRDefault="006D17ED" w:rsidP="00460F91">
            <w:pPr>
              <w:pStyle w:val="Indent2"/>
              <w:spacing w:before="120" w:after="120"/>
              <w:ind w:left="576"/>
              <w:rPr>
                <w:rFonts w:ascii="Arial" w:hAnsi="Arial" w:cs="Arial"/>
                <w:sz w:val="18"/>
                <w:szCs w:val="18"/>
              </w:rPr>
            </w:pPr>
            <w:r>
              <w:rPr>
                <w:rFonts w:ascii="Arial" w:hAnsi="Arial" w:cs="Arial"/>
                <w:sz w:val="18"/>
                <w:szCs w:val="18"/>
              </w:rPr>
              <w:t>8.</w:t>
            </w:r>
            <w:r w:rsidR="00C241B7">
              <w:rPr>
                <w:rFonts w:ascii="Arial" w:hAnsi="Arial" w:cs="Arial"/>
                <w:sz w:val="18"/>
                <w:szCs w:val="18"/>
              </w:rPr>
              <w:t>6</w:t>
            </w:r>
          </w:p>
        </w:tc>
        <w:tc>
          <w:tcPr>
            <w:tcW w:w="602" w:type="pct"/>
            <w:shd w:val="clear" w:color="auto" w:fill="FFFFFF" w:themeFill="background1"/>
          </w:tcPr>
          <w:p w14:paraId="70304A36" w14:textId="330F1F27" w:rsidR="00B06D2D" w:rsidRPr="003B4469" w:rsidRDefault="00282487" w:rsidP="00460F91">
            <w:pPr>
              <w:spacing w:before="120" w:after="120"/>
              <w:jc w:val="center"/>
              <w:rPr>
                <w:rFonts w:ascii="Arial" w:hAnsi="Arial" w:cs="Arial"/>
                <w:sz w:val="18"/>
                <w:szCs w:val="18"/>
              </w:rPr>
            </w:pPr>
            <w:r>
              <w:rPr>
                <w:rFonts w:ascii="Arial" w:hAnsi="Arial" w:cs="Arial"/>
                <w:sz w:val="18"/>
                <w:szCs w:val="18"/>
              </w:rPr>
              <w:t xml:space="preserve">closed </w:t>
            </w:r>
            <w:r w:rsidR="00B06D2D" w:rsidRPr="003B4469">
              <w:rPr>
                <w:rFonts w:ascii="Arial" w:hAnsi="Arial" w:cs="Arial"/>
                <w:sz w:val="18"/>
                <w:szCs w:val="18"/>
              </w:rPr>
              <w:t>communication relevant electronic service</w:t>
            </w:r>
          </w:p>
        </w:tc>
        <w:tc>
          <w:tcPr>
            <w:tcW w:w="3884" w:type="pct"/>
            <w:shd w:val="clear" w:color="auto" w:fill="FFFFFF" w:themeFill="background1"/>
          </w:tcPr>
          <w:p w14:paraId="2A8BF9C6" w14:textId="7BE09879" w:rsidR="00B06D2D" w:rsidRPr="003D63B8" w:rsidRDefault="00B06D2D" w:rsidP="00460F91">
            <w:pPr>
              <w:spacing w:before="120" w:after="120"/>
              <w:rPr>
                <w:rFonts w:ascii="Arial" w:hAnsi="Arial" w:cs="Arial"/>
                <w:b/>
                <w:bCs/>
                <w:sz w:val="18"/>
                <w:szCs w:val="18"/>
              </w:rPr>
            </w:pPr>
            <w:r>
              <w:rPr>
                <w:rFonts w:ascii="Arial" w:hAnsi="Arial" w:cs="Arial"/>
                <w:b/>
                <w:bCs/>
                <w:sz w:val="18"/>
                <w:szCs w:val="18"/>
              </w:rPr>
              <w:t>Updates to eSafety about relevant changes to technology</w:t>
            </w:r>
          </w:p>
          <w:p w14:paraId="1174C1E3" w14:textId="7B88438E" w:rsidR="007512C3" w:rsidRPr="003B4469" w:rsidRDefault="0056767D" w:rsidP="006E14CD">
            <w:pPr>
              <w:pStyle w:val="Heading8"/>
              <w:numPr>
                <w:ilvl w:val="0"/>
                <w:numId w:val="0"/>
              </w:numPr>
              <w:spacing w:before="120" w:after="120"/>
            </w:pPr>
            <w:r>
              <w:rPr>
                <w:rFonts w:ascii="Arial" w:hAnsi="Arial" w:cs="Arial"/>
                <w:sz w:val="18"/>
                <w:szCs w:val="18"/>
              </w:rPr>
              <w:t xml:space="preserve">A </w:t>
            </w:r>
            <w:r w:rsidR="007512C3" w:rsidRPr="007512C3">
              <w:rPr>
                <w:rFonts w:ascii="Arial" w:hAnsi="Arial" w:cs="Arial"/>
                <w:sz w:val="18"/>
                <w:szCs w:val="18"/>
              </w:rPr>
              <w:t xml:space="preserve">provider </w:t>
            </w:r>
            <w:r>
              <w:rPr>
                <w:rFonts w:ascii="Arial" w:hAnsi="Arial" w:cs="Arial"/>
                <w:sz w:val="18"/>
                <w:szCs w:val="18"/>
              </w:rPr>
              <w:t xml:space="preserve">of a service </w:t>
            </w:r>
            <w:r w:rsidR="007512C3" w:rsidRPr="007512C3">
              <w:rPr>
                <w:rFonts w:ascii="Arial" w:hAnsi="Arial" w:cs="Arial"/>
                <w:sz w:val="18"/>
                <w:szCs w:val="18"/>
              </w:rPr>
              <w:t xml:space="preserve">must </w:t>
            </w:r>
            <w:r w:rsidR="0075243B">
              <w:rPr>
                <w:rFonts w:ascii="Arial" w:hAnsi="Arial" w:cs="Arial"/>
                <w:sz w:val="18"/>
                <w:szCs w:val="18"/>
              </w:rPr>
              <w:t>share information with</w:t>
            </w:r>
            <w:r w:rsidR="00E919A3">
              <w:rPr>
                <w:rFonts w:ascii="Arial" w:hAnsi="Arial" w:cs="Arial"/>
                <w:sz w:val="18"/>
                <w:szCs w:val="18"/>
              </w:rPr>
              <w:t xml:space="preserve"> </w:t>
            </w:r>
            <w:r w:rsidR="005E20EE">
              <w:rPr>
                <w:rFonts w:ascii="Arial" w:hAnsi="Arial" w:cs="Arial"/>
                <w:sz w:val="18"/>
                <w:szCs w:val="18"/>
              </w:rPr>
              <w:t xml:space="preserve">eSafety </w:t>
            </w:r>
            <w:r w:rsidR="007512C3" w:rsidRPr="007512C3">
              <w:rPr>
                <w:rFonts w:ascii="Arial" w:hAnsi="Arial" w:cs="Arial"/>
                <w:sz w:val="18"/>
                <w:szCs w:val="18"/>
              </w:rPr>
              <w:t xml:space="preserve">in writing </w:t>
            </w:r>
            <w:r w:rsidR="0075243B">
              <w:rPr>
                <w:rFonts w:ascii="Arial" w:hAnsi="Arial" w:cs="Arial"/>
                <w:sz w:val="18"/>
                <w:szCs w:val="18"/>
              </w:rPr>
              <w:t>about</w:t>
            </w:r>
            <w:r w:rsidR="007803B0">
              <w:rPr>
                <w:rFonts w:ascii="Arial" w:hAnsi="Arial" w:cs="Arial"/>
                <w:sz w:val="18"/>
                <w:szCs w:val="18"/>
              </w:rPr>
              <w:t xml:space="preserve"> </w:t>
            </w:r>
            <w:r w:rsidR="00B72C3D">
              <w:rPr>
                <w:rFonts w:ascii="Arial" w:hAnsi="Arial" w:cs="Arial"/>
                <w:sz w:val="18"/>
                <w:szCs w:val="18"/>
              </w:rPr>
              <w:t xml:space="preserve">significant </w:t>
            </w:r>
            <w:r w:rsidR="007512C3" w:rsidRPr="007512C3">
              <w:rPr>
                <w:rFonts w:ascii="Arial" w:hAnsi="Arial" w:cs="Arial"/>
                <w:sz w:val="18"/>
                <w:szCs w:val="18"/>
              </w:rPr>
              <w:t>change</w:t>
            </w:r>
            <w:r w:rsidR="0075243B">
              <w:rPr>
                <w:rFonts w:ascii="Arial" w:hAnsi="Arial" w:cs="Arial"/>
                <w:sz w:val="18"/>
                <w:szCs w:val="18"/>
              </w:rPr>
              <w:t>s</w:t>
            </w:r>
            <w:r w:rsidR="007512C3" w:rsidRPr="007512C3">
              <w:rPr>
                <w:rFonts w:ascii="Arial" w:hAnsi="Arial" w:cs="Arial"/>
                <w:sz w:val="18"/>
                <w:szCs w:val="18"/>
              </w:rPr>
              <w:t xml:space="preserve"> </w:t>
            </w:r>
            <w:r w:rsidR="00B72C3D">
              <w:rPr>
                <w:rFonts w:ascii="Arial" w:hAnsi="Arial" w:cs="Arial"/>
                <w:sz w:val="18"/>
                <w:szCs w:val="18"/>
              </w:rPr>
              <w:t xml:space="preserve">to the functionality of </w:t>
            </w:r>
            <w:r w:rsidR="0075243B">
              <w:rPr>
                <w:rFonts w:ascii="Arial" w:hAnsi="Arial" w:cs="Arial"/>
                <w:sz w:val="18"/>
                <w:szCs w:val="18"/>
              </w:rPr>
              <w:t>its</w:t>
            </w:r>
            <w:r w:rsidR="00B72C3D">
              <w:rPr>
                <w:rFonts w:ascii="Arial" w:hAnsi="Arial" w:cs="Arial"/>
                <w:sz w:val="18"/>
                <w:szCs w:val="18"/>
              </w:rPr>
              <w:t xml:space="preserve"> service that </w:t>
            </w:r>
            <w:r w:rsidR="0075243B">
              <w:rPr>
                <w:rFonts w:ascii="Arial" w:hAnsi="Arial" w:cs="Arial"/>
                <w:sz w:val="18"/>
                <w:szCs w:val="18"/>
              </w:rPr>
              <w:t>are</w:t>
            </w:r>
            <w:r w:rsidR="00B72C3D">
              <w:rPr>
                <w:rFonts w:ascii="Arial" w:hAnsi="Arial" w:cs="Arial"/>
                <w:sz w:val="18"/>
                <w:szCs w:val="18"/>
              </w:rPr>
              <w:t xml:space="preserve"> likely to have a material positive or negative effect on the access or exposure to, </w:t>
            </w:r>
            <w:r w:rsidR="00B72C3D" w:rsidRPr="00147666">
              <w:rPr>
                <w:rFonts w:ascii="Arial" w:hAnsi="Arial" w:cs="Arial"/>
                <w:sz w:val="18"/>
                <w:szCs w:val="18"/>
              </w:rPr>
              <w:t xml:space="preserve">distribution </w:t>
            </w:r>
            <w:r w:rsidR="005479C8" w:rsidRPr="00147666">
              <w:rPr>
                <w:rFonts w:ascii="Arial" w:hAnsi="Arial" w:cs="Arial"/>
                <w:sz w:val="18"/>
                <w:szCs w:val="18"/>
              </w:rPr>
              <w:t>of</w:t>
            </w:r>
            <w:r w:rsidR="00B72C3D" w:rsidRPr="00147666">
              <w:rPr>
                <w:rFonts w:ascii="Arial" w:hAnsi="Arial" w:cs="Arial"/>
                <w:sz w:val="18"/>
                <w:szCs w:val="18"/>
              </w:rPr>
              <w:t>, or on</w:t>
            </w:r>
            <w:r w:rsidR="00B72C3D">
              <w:rPr>
                <w:rFonts w:ascii="Arial" w:hAnsi="Arial" w:cs="Arial"/>
                <w:sz w:val="18"/>
                <w:szCs w:val="18"/>
              </w:rPr>
              <w:t xml:space="preserve">line storage of online pornography, self-harm material or high-impact violence material by Australian children.  A provider may choose to provide this information in </w:t>
            </w:r>
            <w:r w:rsidR="00854671">
              <w:rPr>
                <w:rFonts w:ascii="Arial" w:hAnsi="Arial" w:cs="Arial"/>
                <w:sz w:val="18"/>
                <w:szCs w:val="18"/>
              </w:rPr>
              <w:t>a Code</w:t>
            </w:r>
            <w:r w:rsidR="00B72C3D">
              <w:rPr>
                <w:rFonts w:ascii="Arial" w:hAnsi="Arial" w:cs="Arial"/>
                <w:sz w:val="18"/>
                <w:szCs w:val="18"/>
              </w:rPr>
              <w:t xml:space="preserve"> report to eSafety under this Code. </w:t>
            </w:r>
          </w:p>
          <w:p w14:paraId="2D5E7FAF" w14:textId="55F765DF" w:rsidR="00B06D2D" w:rsidRPr="003B4469" w:rsidRDefault="00B06D2D" w:rsidP="00460F91">
            <w:pPr>
              <w:spacing w:before="120" w:after="120"/>
              <w:rPr>
                <w:rFonts w:ascii="Arial" w:hAnsi="Arial" w:cs="Arial"/>
                <w:sz w:val="18"/>
                <w:szCs w:val="18"/>
              </w:rPr>
            </w:pPr>
            <w:r w:rsidRPr="003B4469">
              <w:rPr>
                <w:rFonts w:ascii="Arial" w:hAnsi="Arial" w:cs="Arial"/>
                <w:sz w:val="18"/>
                <w:szCs w:val="18"/>
              </w:rPr>
              <w:t>In implementing this measure, a provider is not required to disclose information to eSafety that is confidential.</w:t>
            </w:r>
          </w:p>
          <w:p w14:paraId="259FB60A" w14:textId="51D1908A" w:rsidR="00B06D2D" w:rsidRPr="005A5FD8" w:rsidRDefault="00B06D2D" w:rsidP="00460F91">
            <w:pPr>
              <w:spacing w:before="120" w:after="120"/>
              <w:rPr>
                <w:rFonts w:ascii="Arial" w:hAnsi="Arial" w:cs="Arial"/>
                <w:b/>
                <w:bCs/>
                <w:i/>
                <w:iCs/>
                <w:sz w:val="18"/>
                <w:szCs w:val="18"/>
              </w:rPr>
            </w:pPr>
            <w:r w:rsidRPr="005A5FD8">
              <w:rPr>
                <w:rFonts w:ascii="Arial" w:hAnsi="Arial" w:cs="Arial"/>
                <w:b/>
                <w:bCs/>
                <w:i/>
                <w:iCs/>
                <w:sz w:val="18"/>
                <w:szCs w:val="18"/>
              </w:rPr>
              <w:t>Guidance:</w:t>
            </w:r>
          </w:p>
          <w:p w14:paraId="66CD277A" w14:textId="14B6FD76" w:rsidR="00B06D2D" w:rsidRPr="003B4469" w:rsidRDefault="005E20EE" w:rsidP="00460F91">
            <w:pPr>
              <w:spacing w:before="120" w:after="120"/>
              <w:rPr>
                <w:rFonts w:ascii="Arial" w:hAnsi="Arial" w:cs="Arial"/>
                <w:i/>
                <w:iCs/>
                <w:sz w:val="18"/>
                <w:szCs w:val="18"/>
              </w:rPr>
            </w:pPr>
            <w:r>
              <w:rPr>
                <w:rFonts w:ascii="Arial" w:hAnsi="Arial" w:cs="Arial"/>
                <w:i/>
                <w:iCs/>
                <w:sz w:val="18"/>
                <w:szCs w:val="18"/>
              </w:rPr>
              <w:t>Changes that have a material negative effect should, ideally be communicated before a public announcement of the relevant changes.</w:t>
            </w:r>
          </w:p>
        </w:tc>
      </w:tr>
      <w:tr w:rsidR="00282487" w:rsidRPr="00C048F0" w14:paraId="3898003C" w14:textId="77777777" w:rsidTr="00B06D2D">
        <w:tc>
          <w:tcPr>
            <w:tcW w:w="514" w:type="pct"/>
            <w:shd w:val="clear" w:color="auto" w:fill="FFFFFF" w:themeFill="background1"/>
          </w:tcPr>
          <w:p w14:paraId="45642879" w14:textId="3D7FDA76" w:rsidR="00B06D2D" w:rsidRPr="00C048F0" w:rsidRDefault="006D17ED" w:rsidP="00460F91">
            <w:pPr>
              <w:pStyle w:val="Indent2"/>
              <w:spacing w:before="120" w:after="120"/>
              <w:ind w:left="576"/>
              <w:rPr>
                <w:rFonts w:ascii="Arial" w:hAnsi="Arial" w:cs="Arial"/>
                <w:sz w:val="18"/>
                <w:szCs w:val="18"/>
              </w:rPr>
            </w:pPr>
            <w:r>
              <w:rPr>
                <w:rFonts w:ascii="Arial" w:hAnsi="Arial" w:cs="Arial"/>
                <w:sz w:val="18"/>
                <w:szCs w:val="18"/>
              </w:rPr>
              <w:t>8.</w:t>
            </w:r>
            <w:r w:rsidR="002F752F">
              <w:rPr>
                <w:rFonts w:ascii="Arial" w:hAnsi="Arial" w:cs="Arial"/>
                <w:sz w:val="18"/>
                <w:szCs w:val="18"/>
              </w:rPr>
              <w:t>7</w:t>
            </w:r>
          </w:p>
        </w:tc>
        <w:tc>
          <w:tcPr>
            <w:tcW w:w="602" w:type="pct"/>
            <w:shd w:val="clear" w:color="auto" w:fill="FFFFFF" w:themeFill="background1"/>
          </w:tcPr>
          <w:p w14:paraId="2E718260" w14:textId="7D92CEC3" w:rsidR="00B06D2D" w:rsidRPr="00C048F0" w:rsidRDefault="00282487" w:rsidP="00460F91">
            <w:pPr>
              <w:spacing w:before="120" w:after="120"/>
              <w:jc w:val="center"/>
              <w:rPr>
                <w:rFonts w:ascii="Arial" w:hAnsi="Arial" w:cs="Arial"/>
                <w:sz w:val="18"/>
                <w:szCs w:val="18"/>
              </w:rPr>
            </w:pPr>
            <w:r>
              <w:rPr>
                <w:rFonts w:ascii="Arial" w:hAnsi="Arial" w:cs="Arial"/>
                <w:sz w:val="18"/>
                <w:szCs w:val="18"/>
              </w:rPr>
              <w:t xml:space="preserve">closed </w:t>
            </w:r>
            <w:r w:rsidR="00B06D2D" w:rsidRPr="00C048F0">
              <w:rPr>
                <w:rFonts w:ascii="Arial" w:hAnsi="Arial" w:cs="Arial"/>
                <w:sz w:val="18"/>
                <w:szCs w:val="18"/>
              </w:rPr>
              <w:t>communication relevant electronic service</w:t>
            </w:r>
          </w:p>
        </w:tc>
        <w:tc>
          <w:tcPr>
            <w:tcW w:w="3884" w:type="pct"/>
            <w:shd w:val="clear" w:color="auto" w:fill="FFFFFF" w:themeFill="background1"/>
          </w:tcPr>
          <w:p w14:paraId="00AD4363" w14:textId="77777777" w:rsidR="00B06D2D" w:rsidRDefault="00B06D2D" w:rsidP="00460F91">
            <w:pPr>
              <w:spacing w:before="120" w:after="120"/>
              <w:rPr>
                <w:rFonts w:ascii="Arial" w:hAnsi="Arial" w:cs="Arial"/>
                <w:b/>
                <w:bCs/>
                <w:sz w:val="18"/>
                <w:szCs w:val="18"/>
              </w:rPr>
            </w:pPr>
            <w:r>
              <w:rPr>
                <w:rFonts w:ascii="Arial" w:hAnsi="Arial" w:cs="Arial"/>
                <w:b/>
                <w:bCs/>
                <w:sz w:val="18"/>
                <w:szCs w:val="18"/>
              </w:rPr>
              <w:t>Significant changes to the service</w:t>
            </w:r>
          </w:p>
          <w:p w14:paraId="68A444C3" w14:textId="04AF7C9A" w:rsidR="00B06D2D" w:rsidRPr="00C048F0" w:rsidRDefault="00CB5473" w:rsidP="00460F91">
            <w:pPr>
              <w:spacing w:before="120" w:after="120"/>
              <w:rPr>
                <w:rFonts w:ascii="Arial" w:hAnsi="Arial" w:cs="Arial"/>
                <w:sz w:val="18"/>
                <w:szCs w:val="18"/>
              </w:rPr>
            </w:pPr>
            <w:r>
              <w:rPr>
                <w:rFonts w:ascii="Arial" w:hAnsi="Arial" w:cs="Arial"/>
                <w:sz w:val="18"/>
                <w:szCs w:val="18"/>
              </w:rPr>
              <w:t>B</w:t>
            </w:r>
            <w:r w:rsidR="00B06D2D" w:rsidRPr="00C048F0">
              <w:rPr>
                <w:rFonts w:ascii="Arial" w:hAnsi="Arial" w:cs="Arial"/>
                <w:sz w:val="18"/>
                <w:szCs w:val="18"/>
              </w:rPr>
              <w:t xml:space="preserve">efore </w:t>
            </w:r>
            <w:r>
              <w:rPr>
                <w:rFonts w:ascii="Arial" w:hAnsi="Arial" w:cs="Arial"/>
                <w:sz w:val="18"/>
                <w:szCs w:val="18"/>
              </w:rPr>
              <w:t xml:space="preserve">the provider of a service makes </w:t>
            </w:r>
            <w:r w:rsidR="00B06D2D" w:rsidRPr="00C048F0">
              <w:rPr>
                <w:rFonts w:ascii="Arial" w:hAnsi="Arial" w:cs="Arial"/>
                <w:sz w:val="18"/>
                <w:szCs w:val="18"/>
              </w:rPr>
              <w:t xml:space="preserve">a </w:t>
            </w:r>
            <w:r>
              <w:rPr>
                <w:rFonts w:ascii="Arial" w:hAnsi="Arial" w:cs="Arial"/>
                <w:sz w:val="18"/>
                <w:szCs w:val="18"/>
              </w:rPr>
              <w:t xml:space="preserve">material </w:t>
            </w:r>
            <w:r w:rsidR="00B06D2D" w:rsidRPr="00C048F0">
              <w:rPr>
                <w:rFonts w:ascii="Arial" w:hAnsi="Arial" w:cs="Arial"/>
                <w:sz w:val="18"/>
                <w:szCs w:val="18"/>
              </w:rPr>
              <w:t>change to the service</w:t>
            </w:r>
            <w:r w:rsidR="00B06D2D">
              <w:rPr>
                <w:rFonts w:ascii="Arial" w:hAnsi="Arial" w:cs="Arial"/>
                <w:sz w:val="18"/>
                <w:szCs w:val="18"/>
              </w:rPr>
              <w:t xml:space="preserve"> (including any significant new feature of the service enabled by generative artificial intelligence)</w:t>
            </w:r>
            <w:r w:rsidR="00B06D2D" w:rsidRPr="00C048F0">
              <w:rPr>
                <w:rFonts w:ascii="Arial" w:hAnsi="Arial" w:cs="Arial"/>
                <w:sz w:val="18"/>
                <w:szCs w:val="18"/>
              </w:rPr>
              <w:t xml:space="preserve"> that </w:t>
            </w:r>
            <w:r w:rsidR="00161C11">
              <w:rPr>
                <w:rFonts w:ascii="Arial" w:hAnsi="Arial" w:cs="Arial"/>
                <w:sz w:val="18"/>
                <w:szCs w:val="18"/>
              </w:rPr>
              <w:t xml:space="preserve">will </w:t>
            </w:r>
            <w:r w:rsidR="007803B0">
              <w:rPr>
                <w:rFonts w:ascii="Arial" w:hAnsi="Arial" w:cs="Arial"/>
                <w:sz w:val="18"/>
                <w:szCs w:val="18"/>
              </w:rPr>
              <w:t xml:space="preserve">significantly </w:t>
            </w:r>
            <w:r>
              <w:rPr>
                <w:rFonts w:ascii="Arial" w:hAnsi="Arial" w:cs="Arial"/>
                <w:sz w:val="18"/>
                <w:szCs w:val="18"/>
              </w:rPr>
              <w:t>increase</w:t>
            </w:r>
            <w:r w:rsidR="00B06D2D" w:rsidRPr="00C048F0">
              <w:rPr>
                <w:rFonts w:ascii="Arial" w:hAnsi="Arial" w:cs="Arial"/>
                <w:sz w:val="18"/>
                <w:szCs w:val="18"/>
              </w:rPr>
              <w:t xml:space="preserve"> the risk of sharing of online pornography</w:t>
            </w:r>
            <w:r w:rsidR="005101CB">
              <w:rPr>
                <w:rFonts w:ascii="Arial" w:hAnsi="Arial" w:cs="Arial"/>
                <w:sz w:val="18"/>
                <w:szCs w:val="18"/>
              </w:rPr>
              <w:t>,</w:t>
            </w:r>
            <w:r w:rsidR="00B06D2D" w:rsidRPr="00C048F0">
              <w:rPr>
                <w:rFonts w:ascii="Arial" w:hAnsi="Arial" w:cs="Arial"/>
                <w:sz w:val="18"/>
                <w:szCs w:val="18"/>
              </w:rPr>
              <w:t xml:space="preserve"> self-harm material </w:t>
            </w:r>
            <w:r w:rsidR="005101CB">
              <w:rPr>
                <w:rFonts w:ascii="Arial" w:hAnsi="Arial" w:cs="Arial"/>
                <w:sz w:val="18"/>
                <w:szCs w:val="18"/>
              </w:rPr>
              <w:t xml:space="preserve">or high-impact violence material </w:t>
            </w:r>
            <w:r w:rsidR="00B06D2D" w:rsidRPr="00C048F0">
              <w:rPr>
                <w:rFonts w:ascii="Arial" w:hAnsi="Arial" w:cs="Arial"/>
                <w:sz w:val="18"/>
                <w:szCs w:val="18"/>
              </w:rPr>
              <w:t xml:space="preserve">to </w:t>
            </w:r>
            <w:r w:rsidR="0047492C">
              <w:rPr>
                <w:rFonts w:ascii="Arial" w:hAnsi="Arial" w:cs="Arial"/>
                <w:sz w:val="18"/>
                <w:szCs w:val="18"/>
              </w:rPr>
              <w:t>Australian children</w:t>
            </w:r>
            <w:r w:rsidR="00B06D2D" w:rsidRPr="00C048F0">
              <w:rPr>
                <w:rFonts w:ascii="Arial" w:hAnsi="Arial" w:cs="Arial"/>
                <w:sz w:val="18"/>
                <w:szCs w:val="18"/>
              </w:rPr>
              <w:t>, it must:</w:t>
            </w:r>
          </w:p>
          <w:p w14:paraId="15A1DCB0" w14:textId="59B1E8E8" w:rsidR="00B06D2D" w:rsidRPr="00C048F0" w:rsidRDefault="00B06D2D" w:rsidP="00876BD7">
            <w:pPr>
              <w:pStyle w:val="ListParagraph"/>
              <w:numPr>
                <w:ilvl w:val="0"/>
                <w:numId w:val="41"/>
              </w:numPr>
              <w:spacing w:before="120" w:after="120"/>
              <w:ind w:left="360"/>
              <w:rPr>
                <w:rFonts w:ascii="Arial" w:hAnsi="Arial" w:cs="Arial"/>
                <w:sz w:val="18"/>
                <w:szCs w:val="18"/>
              </w:rPr>
            </w:pPr>
            <w:r w:rsidRPr="00C048F0">
              <w:rPr>
                <w:rFonts w:ascii="Arial" w:hAnsi="Arial" w:cs="Arial"/>
                <w:sz w:val="18"/>
                <w:szCs w:val="18"/>
              </w:rPr>
              <w:t xml:space="preserve">carry out an assessment of the kinds of </w:t>
            </w:r>
            <w:r>
              <w:rPr>
                <w:rFonts w:ascii="Arial" w:hAnsi="Arial" w:cs="Arial"/>
                <w:sz w:val="18"/>
                <w:szCs w:val="18"/>
              </w:rPr>
              <w:t>measures</w:t>
            </w:r>
            <w:r w:rsidRPr="00C048F0">
              <w:rPr>
                <w:rFonts w:ascii="Arial" w:hAnsi="Arial" w:cs="Arial"/>
                <w:sz w:val="18"/>
                <w:szCs w:val="18"/>
              </w:rPr>
              <w:t xml:space="preserve"> that could reasonably be incorporated into the service to minimise that risk; and</w:t>
            </w:r>
          </w:p>
          <w:p w14:paraId="5FD63ABB" w14:textId="21ED280A" w:rsidR="00B06D2D" w:rsidRPr="00C048F0" w:rsidRDefault="00B06D2D" w:rsidP="00876BD7">
            <w:pPr>
              <w:pStyle w:val="ListParagraph"/>
              <w:numPr>
                <w:ilvl w:val="0"/>
                <w:numId w:val="41"/>
              </w:numPr>
              <w:spacing w:before="120" w:after="120"/>
              <w:ind w:left="360"/>
              <w:rPr>
                <w:rFonts w:ascii="Arial" w:hAnsi="Arial" w:cs="Arial"/>
                <w:sz w:val="18"/>
                <w:szCs w:val="18"/>
              </w:rPr>
            </w:pPr>
            <w:r w:rsidRPr="00C048F0">
              <w:rPr>
                <w:rFonts w:ascii="Arial" w:hAnsi="Arial" w:cs="Arial"/>
                <w:sz w:val="18"/>
                <w:szCs w:val="18"/>
              </w:rPr>
              <w:lastRenderedPageBreak/>
              <w:t xml:space="preserve">where appropriate, apply </w:t>
            </w:r>
            <w:r>
              <w:rPr>
                <w:rFonts w:ascii="Arial" w:hAnsi="Arial" w:cs="Arial"/>
                <w:sz w:val="18"/>
                <w:szCs w:val="18"/>
              </w:rPr>
              <w:t>measures</w:t>
            </w:r>
            <w:r w:rsidRPr="00C048F0">
              <w:rPr>
                <w:rFonts w:ascii="Arial" w:hAnsi="Arial" w:cs="Arial"/>
                <w:sz w:val="18"/>
                <w:szCs w:val="18"/>
              </w:rPr>
              <w:t xml:space="preserve"> so identified to help to mitigate that risk. </w:t>
            </w:r>
          </w:p>
        </w:tc>
      </w:tr>
      <w:tr w:rsidR="00282487" w:rsidRPr="003B4469" w14:paraId="0578FC57" w14:textId="77777777" w:rsidTr="00B06D2D">
        <w:tc>
          <w:tcPr>
            <w:tcW w:w="514" w:type="pct"/>
            <w:shd w:val="clear" w:color="auto" w:fill="FFFFFF" w:themeFill="background1"/>
          </w:tcPr>
          <w:p w14:paraId="76EFE674" w14:textId="6CECC08C" w:rsidR="00B06D2D" w:rsidRPr="003A2F8A" w:rsidRDefault="006D17ED" w:rsidP="00460F91">
            <w:pPr>
              <w:pStyle w:val="Indent2"/>
              <w:spacing w:before="120" w:after="120"/>
              <w:ind w:left="576"/>
              <w:rPr>
                <w:rFonts w:ascii="Arial" w:hAnsi="Arial" w:cs="Arial"/>
                <w:sz w:val="18"/>
                <w:szCs w:val="18"/>
              </w:rPr>
            </w:pPr>
            <w:r>
              <w:rPr>
                <w:rFonts w:ascii="Arial" w:hAnsi="Arial" w:cs="Arial"/>
                <w:sz w:val="18"/>
                <w:szCs w:val="18"/>
              </w:rPr>
              <w:lastRenderedPageBreak/>
              <w:t>8.</w:t>
            </w:r>
            <w:r w:rsidR="002F752F">
              <w:rPr>
                <w:rFonts w:ascii="Arial" w:hAnsi="Arial" w:cs="Arial"/>
                <w:sz w:val="18"/>
                <w:szCs w:val="18"/>
              </w:rPr>
              <w:t>8</w:t>
            </w:r>
          </w:p>
        </w:tc>
        <w:tc>
          <w:tcPr>
            <w:tcW w:w="602" w:type="pct"/>
            <w:shd w:val="clear" w:color="auto" w:fill="FFFFFF" w:themeFill="background1"/>
          </w:tcPr>
          <w:p w14:paraId="6C68E57A" w14:textId="7F634D90" w:rsidR="00B06D2D" w:rsidRPr="00FD6766" w:rsidRDefault="00282487" w:rsidP="00460F91">
            <w:pPr>
              <w:spacing w:before="120" w:after="120"/>
              <w:jc w:val="center"/>
              <w:rPr>
                <w:rFonts w:ascii="Arial" w:hAnsi="Arial" w:cs="Arial"/>
                <w:sz w:val="18"/>
                <w:szCs w:val="18"/>
              </w:rPr>
            </w:pPr>
            <w:r>
              <w:rPr>
                <w:rFonts w:ascii="Arial" w:hAnsi="Arial" w:cs="Arial"/>
                <w:sz w:val="18"/>
                <w:szCs w:val="18"/>
              </w:rPr>
              <w:t xml:space="preserve">closed </w:t>
            </w:r>
            <w:r w:rsidR="00B06D2D">
              <w:rPr>
                <w:rFonts w:ascii="Arial" w:hAnsi="Arial" w:cs="Arial"/>
                <w:sz w:val="18"/>
                <w:szCs w:val="18"/>
              </w:rPr>
              <w:t>c</w:t>
            </w:r>
            <w:r w:rsidR="00B06D2D" w:rsidRPr="00FD6766">
              <w:rPr>
                <w:rFonts w:ascii="Arial" w:hAnsi="Arial" w:cs="Arial"/>
                <w:sz w:val="18"/>
                <w:szCs w:val="18"/>
              </w:rPr>
              <w:t>ommunication relevant electronic service</w:t>
            </w:r>
          </w:p>
        </w:tc>
        <w:tc>
          <w:tcPr>
            <w:tcW w:w="3884" w:type="pct"/>
            <w:shd w:val="clear" w:color="auto" w:fill="FFFFFF" w:themeFill="background1"/>
          </w:tcPr>
          <w:p w14:paraId="499D3A6D" w14:textId="19A37264" w:rsidR="00B06D2D" w:rsidRPr="00F223FB" w:rsidRDefault="00B06D2D" w:rsidP="00460F91">
            <w:pPr>
              <w:spacing w:before="120" w:after="120"/>
              <w:rPr>
                <w:rFonts w:ascii="Arial" w:hAnsi="Arial" w:cs="Arial"/>
                <w:b/>
                <w:bCs/>
                <w:sz w:val="18"/>
                <w:szCs w:val="18"/>
              </w:rPr>
            </w:pPr>
            <w:r w:rsidRPr="00F223FB">
              <w:rPr>
                <w:rFonts w:ascii="Arial" w:hAnsi="Arial" w:cs="Arial"/>
                <w:b/>
                <w:bCs/>
                <w:sz w:val="18"/>
                <w:szCs w:val="18"/>
              </w:rPr>
              <w:t xml:space="preserve">Improvement </w:t>
            </w:r>
          </w:p>
          <w:p w14:paraId="005FC6E7" w14:textId="6CB2CC5B" w:rsidR="00BC2A26" w:rsidRPr="00FD6766" w:rsidRDefault="00B06D2D" w:rsidP="00460F91">
            <w:pPr>
              <w:spacing w:before="120" w:after="120"/>
              <w:rPr>
                <w:rFonts w:ascii="Arial" w:hAnsi="Arial" w:cs="Arial"/>
                <w:sz w:val="18"/>
                <w:szCs w:val="18"/>
              </w:rPr>
            </w:pPr>
            <w:bookmarkStart w:id="34" w:name="_Hlk185372351"/>
            <w:r w:rsidRPr="00F223FB">
              <w:rPr>
                <w:rFonts w:ascii="Arial" w:hAnsi="Arial" w:cs="Arial"/>
                <w:sz w:val="18"/>
                <w:szCs w:val="18"/>
              </w:rPr>
              <w:t>Where technically fea</w:t>
            </w:r>
            <w:r w:rsidRPr="00E96CE8">
              <w:rPr>
                <w:rFonts w:ascii="Arial" w:hAnsi="Arial" w:cs="Arial"/>
                <w:sz w:val="18"/>
                <w:szCs w:val="18"/>
              </w:rPr>
              <w:t>sible</w:t>
            </w:r>
            <w:r w:rsidR="0074413B">
              <w:rPr>
                <w:rFonts w:ascii="Arial" w:hAnsi="Arial" w:cs="Arial"/>
                <w:sz w:val="18"/>
                <w:szCs w:val="18"/>
              </w:rPr>
              <w:t xml:space="preserve"> and reasonably practicable</w:t>
            </w:r>
            <w:r w:rsidRPr="00E96CE8">
              <w:rPr>
                <w:rFonts w:ascii="Arial" w:hAnsi="Arial" w:cs="Arial"/>
                <w:sz w:val="18"/>
                <w:szCs w:val="18"/>
              </w:rPr>
              <w:t xml:space="preserve">, a provider of a service must take </w:t>
            </w:r>
            <w:r w:rsidR="0074413B">
              <w:rPr>
                <w:rFonts w:ascii="Arial" w:hAnsi="Arial" w:cs="Arial"/>
                <w:sz w:val="18"/>
                <w:szCs w:val="18"/>
              </w:rPr>
              <w:t>appropriate</w:t>
            </w:r>
            <w:r w:rsidR="0074413B" w:rsidRPr="00E96CE8">
              <w:rPr>
                <w:rFonts w:ascii="Arial" w:hAnsi="Arial" w:cs="Arial"/>
                <w:sz w:val="18"/>
                <w:szCs w:val="18"/>
              </w:rPr>
              <w:t xml:space="preserve"> </w:t>
            </w:r>
            <w:r w:rsidRPr="00E96CE8">
              <w:rPr>
                <w:rFonts w:ascii="Arial" w:hAnsi="Arial" w:cs="Arial"/>
                <w:sz w:val="18"/>
                <w:szCs w:val="18"/>
              </w:rPr>
              <w:t xml:space="preserve">steps to further develop and improve </w:t>
            </w:r>
            <w:r w:rsidR="00E86CA1">
              <w:rPr>
                <w:rFonts w:ascii="Arial" w:hAnsi="Arial" w:cs="Arial"/>
                <w:sz w:val="18"/>
                <w:szCs w:val="18"/>
              </w:rPr>
              <w:t xml:space="preserve">the </w:t>
            </w:r>
            <w:r w:rsidRPr="00E96CE8">
              <w:rPr>
                <w:rFonts w:ascii="Arial" w:hAnsi="Arial" w:cs="Arial"/>
                <w:sz w:val="18"/>
                <w:szCs w:val="18"/>
              </w:rPr>
              <w:t>tools, features</w:t>
            </w:r>
            <w:r w:rsidR="00E86CA1">
              <w:rPr>
                <w:rFonts w:ascii="Arial" w:hAnsi="Arial" w:cs="Arial"/>
                <w:sz w:val="18"/>
                <w:szCs w:val="18"/>
              </w:rPr>
              <w:t xml:space="preserve"> and/or</w:t>
            </w:r>
            <w:r w:rsidRPr="00E96CE8">
              <w:rPr>
                <w:rFonts w:ascii="Arial" w:hAnsi="Arial" w:cs="Arial"/>
                <w:sz w:val="18"/>
                <w:szCs w:val="18"/>
              </w:rPr>
              <w:t xml:space="preserve"> settings (as relevant) it has in place under measure </w:t>
            </w:r>
            <w:r w:rsidR="00B95516" w:rsidRPr="00E96CE8">
              <w:rPr>
                <w:rFonts w:ascii="Arial" w:hAnsi="Arial" w:cs="Arial"/>
                <w:sz w:val="18"/>
                <w:szCs w:val="18"/>
              </w:rPr>
              <w:t>8.5</w:t>
            </w:r>
            <w:r w:rsidR="009E2254">
              <w:rPr>
                <w:rFonts w:ascii="Arial" w:hAnsi="Arial" w:cs="Arial"/>
                <w:sz w:val="18"/>
                <w:szCs w:val="18"/>
              </w:rPr>
              <w:t xml:space="preserve"> </w:t>
            </w:r>
            <w:r w:rsidRPr="00E96CE8">
              <w:rPr>
                <w:rFonts w:ascii="Arial" w:hAnsi="Arial" w:cs="Arial"/>
                <w:sz w:val="18"/>
                <w:szCs w:val="18"/>
              </w:rPr>
              <w:t>over time.</w:t>
            </w:r>
            <w:bookmarkEnd w:id="34"/>
          </w:p>
          <w:p w14:paraId="6DEDB9F3" w14:textId="48C10F7C" w:rsidR="00B06D2D" w:rsidRPr="00FD6766" w:rsidRDefault="00B06D2D" w:rsidP="00460F91">
            <w:pPr>
              <w:spacing w:before="120" w:after="120"/>
              <w:rPr>
                <w:rFonts w:ascii="Arial" w:hAnsi="Arial" w:cs="Arial"/>
                <w:sz w:val="18"/>
                <w:szCs w:val="18"/>
              </w:rPr>
            </w:pPr>
            <w:r w:rsidRPr="00FD6766">
              <w:rPr>
                <w:rFonts w:ascii="Arial" w:hAnsi="Arial" w:cs="Arial"/>
                <w:sz w:val="18"/>
                <w:szCs w:val="18"/>
              </w:rPr>
              <w:t>Examples of activities that a provider may engage in to meet this measure include</w:t>
            </w:r>
            <w:r w:rsidR="00256BBB">
              <w:rPr>
                <w:rFonts w:ascii="Arial" w:hAnsi="Arial" w:cs="Arial"/>
                <w:sz w:val="18"/>
                <w:szCs w:val="18"/>
              </w:rPr>
              <w:t xml:space="preserve"> the following (to the extent directed towards, or relevant to, the matters covered by this Code)</w:t>
            </w:r>
            <w:r w:rsidRPr="00FD6766">
              <w:rPr>
                <w:rFonts w:ascii="Arial" w:hAnsi="Arial" w:cs="Arial"/>
                <w:sz w:val="18"/>
                <w:szCs w:val="18"/>
              </w:rPr>
              <w:t>:</w:t>
            </w:r>
          </w:p>
          <w:p w14:paraId="18A5F294" w14:textId="3594A216" w:rsidR="00B06D2D" w:rsidRDefault="00B06D2D" w:rsidP="00876BD7">
            <w:pPr>
              <w:pStyle w:val="ListParagraph"/>
              <w:numPr>
                <w:ilvl w:val="0"/>
                <w:numId w:val="44"/>
              </w:numPr>
              <w:spacing w:before="120" w:after="120"/>
              <w:ind w:left="360"/>
              <w:rPr>
                <w:rFonts w:ascii="Arial" w:hAnsi="Arial" w:cs="Arial"/>
                <w:sz w:val="18"/>
                <w:szCs w:val="18"/>
              </w:rPr>
            </w:pPr>
            <w:r w:rsidRPr="00FD6766">
              <w:rPr>
                <w:rFonts w:ascii="Arial" w:hAnsi="Arial" w:cs="Arial"/>
                <w:sz w:val="18"/>
                <w:szCs w:val="18"/>
              </w:rPr>
              <w:t xml:space="preserve">any activities designed to further develop the effectiveness of the </w:t>
            </w:r>
            <w:r w:rsidR="00E0532D">
              <w:rPr>
                <w:rFonts w:ascii="Arial" w:hAnsi="Arial" w:cs="Arial"/>
                <w:sz w:val="18"/>
                <w:szCs w:val="18"/>
              </w:rPr>
              <w:t xml:space="preserve">tools, features and/or </w:t>
            </w:r>
            <w:r w:rsidRPr="00FD6766">
              <w:rPr>
                <w:rFonts w:ascii="Arial" w:hAnsi="Arial" w:cs="Arial"/>
                <w:sz w:val="18"/>
                <w:szCs w:val="18"/>
              </w:rPr>
              <w:t>settings;</w:t>
            </w:r>
          </w:p>
          <w:p w14:paraId="38E3EFA2" w14:textId="5CC77950" w:rsidR="001804FD" w:rsidRDefault="001804FD" w:rsidP="00876BD7">
            <w:pPr>
              <w:pStyle w:val="ListParagraph"/>
              <w:numPr>
                <w:ilvl w:val="0"/>
                <w:numId w:val="44"/>
              </w:numPr>
              <w:spacing w:before="120" w:after="120"/>
              <w:ind w:left="360"/>
              <w:rPr>
                <w:rFonts w:ascii="Arial" w:hAnsi="Arial" w:cs="Arial"/>
                <w:sz w:val="18"/>
                <w:szCs w:val="18"/>
              </w:rPr>
            </w:pPr>
            <w:r>
              <w:rPr>
                <w:rFonts w:ascii="Arial" w:hAnsi="Arial" w:cs="Arial"/>
                <w:sz w:val="18"/>
                <w:szCs w:val="18"/>
              </w:rPr>
              <w:t>tracking new and emerging risks or issues that may be causing harm to Australian children;</w:t>
            </w:r>
          </w:p>
          <w:p w14:paraId="536918E4" w14:textId="57ECBDF7" w:rsidR="00890FB1" w:rsidRDefault="00890FB1" w:rsidP="00876BD7">
            <w:pPr>
              <w:pStyle w:val="ListParagraph"/>
              <w:numPr>
                <w:ilvl w:val="0"/>
                <w:numId w:val="44"/>
              </w:numPr>
              <w:spacing w:before="120" w:after="120"/>
              <w:ind w:left="360"/>
              <w:rPr>
                <w:rFonts w:ascii="Arial" w:hAnsi="Arial" w:cs="Arial"/>
                <w:sz w:val="18"/>
                <w:szCs w:val="18"/>
              </w:rPr>
            </w:pPr>
            <w:r>
              <w:rPr>
                <w:rFonts w:ascii="Arial" w:hAnsi="Arial" w:cs="Arial"/>
                <w:sz w:val="18"/>
                <w:szCs w:val="18"/>
              </w:rPr>
              <w:t>investment in research and development and/or testing of novel technological solutions;</w:t>
            </w:r>
          </w:p>
          <w:p w14:paraId="753DD27B" w14:textId="2324BCBB" w:rsidR="00506C80" w:rsidRPr="00E96CE8" w:rsidRDefault="00506C80" w:rsidP="00876BD7">
            <w:pPr>
              <w:pStyle w:val="ListParagraph"/>
              <w:numPr>
                <w:ilvl w:val="0"/>
                <w:numId w:val="44"/>
              </w:numPr>
              <w:spacing w:before="120" w:after="120"/>
              <w:ind w:left="360"/>
              <w:rPr>
                <w:rFonts w:ascii="Arial" w:hAnsi="Arial" w:cs="Arial"/>
                <w:sz w:val="18"/>
                <w:szCs w:val="18"/>
              </w:rPr>
            </w:pPr>
            <w:r w:rsidRPr="00E96CE8">
              <w:rPr>
                <w:rFonts w:ascii="Arial" w:hAnsi="Arial" w:cs="Arial"/>
                <w:sz w:val="18"/>
                <w:szCs w:val="18"/>
              </w:rPr>
              <w:t>investment in trust and safety teams dedicated to implementing regulatory requirements and policies which enhance online safety for users of online services;</w:t>
            </w:r>
          </w:p>
          <w:p w14:paraId="00F1D030" w14:textId="6D55D4DD" w:rsidR="00506C80" w:rsidRDefault="00506C80" w:rsidP="00876BD7">
            <w:pPr>
              <w:pStyle w:val="ListParagraph"/>
              <w:numPr>
                <w:ilvl w:val="0"/>
                <w:numId w:val="44"/>
              </w:numPr>
              <w:spacing w:before="120" w:after="120"/>
              <w:ind w:left="360"/>
              <w:rPr>
                <w:rFonts w:ascii="Arial" w:hAnsi="Arial" w:cs="Arial"/>
                <w:sz w:val="18"/>
                <w:szCs w:val="18"/>
              </w:rPr>
            </w:pPr>
            <w:r w:rsidRPr="00E96CE8">
              <w:rPr>
                <w:rFonts w:ascii="Arial" w:hAnsi="Arial" w:cs="Arial"/>
                <w:sz w:val="18"/>
                <w:szCs w:val="18"/>
              </w:rPr>
              <w:t xml:space="preserve">investment in </w:t>
            </w:r>
            <w:r w:rsidR="001804FD">
              <w:rPr>
                <w:rFonts w:ascii="Arial" w:hAnsi="Arial" w:cs="Arial"/>
                <w:sz w:val="18"/>
                <w:szCs w:val="18"/>
              </w:rPr>
              <w:t>review</w:t>
            </w:r>
            <w:r w:rsidRPr="00E96CE8">
              <w:rPr>
                <w:rFonts w:ascii="Arial" w:hAnsi="Arial" w:cs="Arial"/>
                <w:sz w:val="18"/>
                <w:szCs w:val="18"/>
              </w:rPr>
              <w:t xml:space="preserve"> teams who conduct human review of </w:t>
            </w:r>
            <w:r w:rsidR="001804FD">
              <w:rPr>
                <w:rFonts w:ascii="Arial" w:hAnsi="Arial" w:cs="Arial"/>
                <w:sz w:val="18"/>
                <w:szCs w:val="18"/>
              </w:rPr>
              <w:t xml:space="preserve">reported </w:t>
            </w:r>
            <w:r w:rsidRPr="00E96CE8">
              <w:rPr>
                <w:rFonts w:ascii="Arial" w:hAnsi="Arial" w:cs="Arial"/>
                <w:sz w:val="18"/>
                <w:szCs w:val="18"/>
              </w:rPr>
              <w:t>material, and can consider material including factors like context;</w:t>
            </w:r>
          </w:p>
          <w:p w14:paraId="3952E3B4" w14:textId="464E1C73" w:rsidR="00890FB1" w:rsidRDefault="00890FB1" w:rsidP="00876BD7">
            <w:pPr>
              <w:pStyle w:val="ListParagraph"/>
              <w:numPr>
                <w:ilvl w:val="0"/>
                <w:numId w:val="44"/>
              </w:numPr>
              <w:spacing w:before="120" w:after="120"/>
              <w:ind w:left="360"/>
              <w:rPr>
                <w:rFonts w:ascii="Arial" w:hAnsi="Arial" w:cs="Arial"/>
                <w:sz w:val="18"/>
                <w:szCs w:val="18"/>
              </w:rPr>
            </w:pPr>
            <w:r>
              <w:rPr>
                <w:rFonts w:ascii="Arial" w:hAnsi="Arial" w:cs="Arial"/>
                <w:sz w:val="18"/>
                <w:szCs w:val="18"/>
              </w:rPr>
              <w:t>providing financial or technical support to non-government</w:t>
            </w:r>
            <w:r w:rsidR="001804FD">
              <w:rPr>
                <w:rFonts w:ascii="Arial" w:hAnsi="Arial" w:cs="Arial"/>
                <w:sz w:val="18"/>
                <w:szCs w:val="18"/>
              </w:rPr>
              <w:t>al</w:t>
            </w:r>
            <w:r>
              <w:rPr>
                <w:rFonts w:ascii="Arial" w:hAnsi="Arial" w:cs="Arial"/>
                <w:sz w:val="18"/>
                <w:szCs w:val="18"/>
              </w:rPr>
              <w:t xml:space="preserve"> organisations </w:t>
            </w:r>
            <w:r w:rsidR="00256BBB">
              <w:rPr>
                <w:rFonts w:ascii="Arial" w:hAnsi="Arial" w:cs="Arial"/>
                <w:sz w:val="18"/>
                <w:szCs w:val="18"/>
              </w:rPr>
              <w:t>with recognised online safety</w:t>
            </w:r>
            <w:r>
              <w:rPr>
                <w:rFonts w:ascii="Arial" w:hAnsi="Arial" w:cs="Arial"/>
                <w:sz w:val="18"/>
                <w:szCs w:val="18"/>
              </w:rPr>
              <w:t xml:space="preserve"> expertise to improve their infrastructure and/or technical capabilities;</w:t>
            </w:r>
          </w:p>
          <w:p w14:paraId="5CDE5B4B" w14:textId="371EA1F7" w:rsidR="00890FB1" w:rsidRPr="00FD6766" w:rsidRDefault="00890FB1" w:rsidP="00876BD7">
            <w:pPr>
              <w:pStyle w:val="ListParagraph"/>
              <w:numPr>
                <w:ilvl w:val="0"/>
                <w:numId w:val="44"/>
              </w:numPr>
              <w:spacing w:before="120" w:after="120"/>
              <w:ind w:left="360"/>
              <w:rPr>
                <w:rFonts w:ascii="Arial" w:hAnsi="Arial" w:cs="Arial"/>
                <w:sz w:val="18"/>
                <w:szCs w:val="18"/>
              </w:rPr>
            </w:pPr>
            <w:r>
              <w:rPr>
                <w:rFonts w:ascii="Arial" w:hAnsi="Arial" w:cs="Arial"/>
                <w:sz w:val="18"/>
                <w:szCs w:val="18"/>
              </w:rPr>
              <w:t>contributing to programs operated by non-governmental organisations;</w:t>
            </w:r>
          </w:p>
          <w:p w14:paraId="476513E0" w14:textId="757DBEF4" w:rsidR="00B06D2D" w:rsidRDefault="00B06D2D" w:rsidP="00876BD7">
            <w:pPr>
              <w:pStyle w:val="ListParagraph"/>
              <w:numPr>
                <w:ilvl w:val="0"/>
                <w:numId w:val="44"/>
              </w:numPr>
              <w:spacing w:before="120" w:after="120"/>
              <w:ind w:left="360"/>
              <w:rPr>
                <w:rFonts w:ascii="Arial" w:hAnsi="Arial" w:cs="Arial"/>
                <w:sz w:val="18"/>
                <w:szCs w:val="18"/>
              </w:rPr>
            </w:pPr>
            <w:r w:rsidRPr="00FD6766">
              <w:rPr>
                <w:rFonts w:ascii="Arial" w:hAnsi="Arial" w:cs="Arial"/>
                <w:sz w:val="18"/>
                <w:szCs w:val="18"/>
              </w:rPr>
              <w:t>joining</w:t>
            </w:r>
            <w:r>
              <w:rPr>
                <w:rFonts w:ascii="Arial" w:hAnsi="Arial" w:cs="Arial"/>
                <w:sz w:val="18"/>
                <w:szCs w:val="18"/>
              </w:rPr>
              <w:t xml:space="preserve"> relevant</w:t>
            </w:r>
            <w:r w:rsidRPr="00FD6766">
              <w:rPr>
                <w:rFonts w:ascii="Arial" w:hAnsi="Arial" w:cs="Arial"/>
                <w:sz w:val="18"/>
                <w:szCs w:val="18"/>
              </w:rPr>
              <w:t xml:space="preserve"> industry organisations </w:t>
            </w:r>
            <w:r>
              <w:rPr>
                <w:rFonts w:ascii="Arial" w:hAnsi="Arial" w:cs="Arial"/>
                <w:sz w:val="18"/>
                <w:szCs w:val="18"/>
              </w:rPr>
              <w:t xml:space="preserve">or other third party organisations </w:t>
            </w:r>
            <w:r w:rsidR="001804FD">
              <w:rPr>
                <w:rFonts w:ascii="Arial" w:hAnsi="Arial" w:cs="Arial"/>
                <w:sz w:val="18"/>
                <w:szCs w:val="18"/>
              </w:rPr>
              <w:t xml:space="preserve">intended to address online harm to children </w:t>
            </w:r>
            <w:r w:rsidRPr="00FD6766">
              <w:rPr>
                <w:rFonts w:ascii="Arial" w:hAnsi="Arial" w:cs="Arial"/>
                <w:sz w:val="18"/>
                <w:szCs w:val="18"/>
              </w:rPr>
              <w:t>and sharing information on best practice approaches;</w:t>
            </w:r>
          </w:p>
          <w:p w14:paraId="09657CDB" w14:textId="58F2412B" w:rsidR="00B06D2D" w:rsidRPr="00FD6766" w:rsidRDefault="00B06D2D" w:rsidP="00876BD7">
            <w:pPr>
              <w:pStyle w:val="ListParagraph"/>
              <w:numPr>
                <w:ilvl w:val="0"/>
                <w:numId w:val="44"/>
              </w:numPr>
              <w:spacing w:before="120" w:after="120"/>
              <w:ind w:left="360"/>
              <w:rPr>
                <w:rFonts w:ascii="Arial" w:hAnsi="Arial" w:cs="Arial"/>
                <w:sz w:val="18"/>
                <w:szCs w:val="18"/>
              </w:rPr>
            </w:pPr>
            <w:r>
              <w:rPr>
                <w:rFonts w:ascii="Arial" w:hAnsi="Arial" w:cs="Arial"/>
                <w:sz w:val="18"/>
                <w:szCs w:val="18"/>
              </w:rPr>
              <w:t>contributing to industry initiatives (including initiatives lead by industry associations or other third party organisations);</w:t>
            </w:r>
          </w:p>
          <w:p w14:paraId="4E77DCDC" w14:textId="221AF771" w:rsidR="00B06D2D" w:rsidRPr="00FD6766" w:rsidRDefault="00B06D2D" w:rsidP="00876BD7">
            <w:pPr>
              <w:pStyle w:val="ListParagraph"/>
              <w:numPr>
                <w:ilvl w:val="0"/>
                <w:numId w:val="44"/>
              </w:numPr>
              <w:spacing w:before="120" w:after="120"/>
              <w:ind w:left="360"/>
              <w:rPr>
                <w:rFonts w:ascii="Arial" w:hAnsi="Arial" w:cs="Arial"/>
                <w:sz w:val="18"/>
                <w:szCs w:val="18"/>
              </w:rPr>
            </w:pPr>
            <w:r w:rsidRPr="00FD6766">
              <w:rPr>
                <w:rFonts w:ascii="Arial" w:hAnsi="Arial" w:cs="Arial"/>
                <w:sz w:val="18"/>
                <w:szCs w:val="18"/>
              </w:rPr>
              <w:t>conducting or supporting research into and development of online safety tools</w:t>
            </w:r>
            <w:r w:rsidR="00E0532D">
              <w:rPr>
                <w:rFonts w:ascii="Arial" w:hAnsi="Arial" w:cs="Arial"/>
                <w:sz w:val="18"/>
                <w:szCs w:val="18"/>
              </w:rPr>
              <w:t>, features and/or settings</w:t>
            </w:r>
            <w:r w:rsidRPr="00FD6766">
              <w:rPr>
                <w:rFonts w:ascii="Arial" w:hAnsi="Arial" w:cs="Arial"/>
                <w:sz w:val="18"/>
                <w:szCs w:val="18"/>
              </w:rPr>
              <w:t xml:space="preserve"> and approaches;</w:t>
            </w:r>
          </w:p>
          <w:p w14:paraId="49B0519D" w14:textId="77777777" w:rsidR="00B06D2D" w:rsidRPr="00FD6766" w:rsidRDefault="00B06D2D" w:rsidP="00876BD7">
            <w:pPr>
              <w:pStyle w:val="ListParagraph"/>
              <w:numPr>
                <w:ilvl w:val="0"/>
                <w:numId w:val="44"/>
              </w:numPr>
              <w:spacing w:before="120" w:after="120"/>
              <w:ind w:left="360"/>
              <w:rPr>
                <w:rFonts w:ascii="Arial" w:hAnsi="Arial" w:cs="Arial"/>
                <w:sz w:val="18"/>
                <w:szCs w:val="18"/>
              </w:rPr>
            </w:pPr>
            <w:r w:rsidRPr="00FD6766">
              <w:rPr>
                <w:rFonts w:ascii="Arial" w:hAnsi="Arial" w:cs="Arial"/>
                <w:sz w:val="18"/>
                <w:szCs w:val="18"/>
              </w:rPr>
              <w:t>providing support, either financial or in kind, to organisations the functions of which are or include protection of children online;</w:t>
            </w:r>
          </w:p>
          <w:p w14:paraId="7CA29F52" w14:textId="6ECCE9EE" w:rsidR="00B06D2D" w:rsidRPr="00FD6766" w:rsidRDefault="00B06D2D" w:rsidP="00876BD7">
            <w:pPr>
              <w:pStyle w:val="ListParagraph"/>
              <w:numPr>
                <w:ilvl w:val="0"/>
                <w:numId w:val="44"/>
              </w:numPr>
              <w:spacing w:before="120" w:after="120"/>
              <w:ind w:left="360"/>
              <w:rPr>
                <w:rFonts w:ascii="Arial" w:hAnsi="Arial" w:cs="Arial"/>
                <w:sz w:val="18"/>
                <w:szCs w:val="18"/>
              </w:rPr>
            </w:pPr>
            <w:r w:rsidRPr="00FD6766">
              <w:rPr>
                <w:rFonts w:ascii="Arial" w:hAnsi="Arial" w:cs="Arial"/>
                <w:sz w:val="18"/>
                <w:szCs w:val="18"/>
              </w:rPr>
              <w:t xml:space="preserve">extending the application of a feature or tool applied under another </w:t>
            </w:r>
            <w:r>
              <w:rPr>
                <w:rFonts w:ascii="Arial" w:hAnsi="Arial" w:cs="Arial"/>
                <w:sz w:val="18"/>
                <w:szCs w:val="18"/>
              </w:rPr>
              <w:t>industry c</w:t>
            </w:r>
            <w:r w:rsidRPr="00FD6766">
              <w:rPr>
                <w:rFonts w:ascii="Arial" w:hAnsi="Arial" w:cs="Arial"/>
                <w:sz w:val="18"/>
                <w:szCs w:val="18"/>
              </w:rPr>
              <w:t xml:space="preserve">ode </w:t>
            </w:r>
            <w:r>
              <w:rPr>
                <w:rFonts w:ascii="Arial" w:hAnsi="Arial" w:cs="Arial"/>
                <w:sz w:val="18"/>
                <w:szCs w:val="18"/>
              </w:rPr>
              <w:t xml:space="preserve">or standard </w:t>
            </w:r>
            <w:r w:rsidRPr="00FD6766">
              <w:rPr>
                <w:rFonts w:ascii="Arial" w:hAnsi="Arial" w:cs="Arial"/>
                <w:sz w:val="18"/>
                <w:szCs w:val="18"/>
              </w:rPr>
              <w:t>to operate in connection with its service; and</w:t>
            </w:r>
          </w:p>
          <w:p w14:paraId="158571C0" w14:textId="77777777" w:rsidR="00B06D2D" w:rsidRPr="001804FD" w:rsidRDefault="00B06D2D" w:rsidP="00876BD7">
            <w:pPr>
              <w:pStyle w:val="ListParagraph"/>
              <w:numPr>
                <w:ilvl w:val="0"/>
                <w:numId w:val="44"/>
              </w:numPr>
              <w:spacing w:before="120" w:after="120"/>
              <w:ind w:left="360"/>
              <w:rPr>
                <w:sz w:val="18"/>
                <w:szCs w:val="18"/>
              </w:rPr>
            </w:pPr>
            <w:r w:rsidRPr="00FD6766">
              <w:rPr>
                <w:rFonts w:ascii="Arial" w:hAnsi="Arial" w:cs="Arial"/>
                <w:sz w:val="18"/>
                <w:szCs w:val="18"/>
              </w:rPr>
              <w:t>activities that aim to refine algorithms or inputs into tools to improve their effectiveness.</w:t>
            </w:r>
          </w:p>
          <w:p w14:paraId="26DCF392" w14:textId="4A490BC5" w:rsidR="001804FD" w:rsidRPr="001804FD" w:rsidRDefault="001804FD" w:rsidP="001804FD">
            <w:pPr>
              <w:spacing w:before="120" w:after="120"/>
              <w:rPr>
                <w:sz w:val="18"/>
                <w:szCs w:val="18"/>
              </w:rPr>
            </w:pPr>
            <w:r>
              <w:rPr>
                <w:rFonts w:ascii="Arial" w:hAnsi="Arial" w:cs="Arial"/>
                <w:sz w:val="18"/>
                <w:szCs w:val="18"/>
              </w:rPr>
              <w:t xml:space="preserve">The provider must, at a minimum, engage in at least some of the example activities above in each </w:t>
            </w:r>
            <w:r w:rsidR="00DF45DE">
              <w:rPr>
                <w:rFonts w:ascii="Arial" w:hAnsi="Arial" w:cs="Arial"/>
                <w:sz w:val="18"/>
                <w:szCs w:val="18"/>
              </w:rPr>
              <w:t xml:space="preserve">calendar </w:t>
            </w:r>
            <w:r>
              <w:rPr>
                <w:rFonts w:ascii="Arial" w:hAnsi="Arial" w:cs="Arial"/>
                <w:sz w:val="18"/>
                <w:szCs w:val="18"/>
              </w:rPr>
              <w:t>year.</w:t>
            </w:r>
          </w:p>
        </w:tc>
      </w:tr>
      <w:tr w:rsidR="00282487" w:rsidRPr="003A2F8A" w14:paraId="1B7841DF" w14:textId="77777777" w:rsidTr="00B06D2D">
        <w:tc>
          <w:tcPr>
            <w:tcW w:w="514" w:type="pct"/>
            <w:shd w:val="clear" w:color="auto" w:fill="FFFFFF" w:themeFill="background1"/>
          </w:tcPr>
          <w:p w14:paraId="77E37777" w14:textId="70C53ABA" w:rsidR="00B06D2D" w:rsidRPr="003A2F8A" w:rsidRDefault="006D17ED" w:rsidP="00460F91">
            <w:pPr>
              <w:pStyle w:val="Indent2"/>
              <w:spacing w:before="120" w:after="120"/>
              <w:ind w:left="576"/>
              <w:rPr>
                <w:rFonts w:ascii="Arial" w:hAnsi="Arial" w:cs="Arial"/>
                <w:sz w:val="18"/>
                <w:szCs w:val="18"/>
              </w:rPr>
            </w:pPr>
            <w:r>
              <w:rPr>
                <w:rFonts w:ascii="Arial" w:hAnsi="Arial" w:cs="Arial"/>
                <w:sz w:val="18"/>
                <w:szCs w:val="18"/>
              </w:rPr>
              <w:t>8.</w:t>
            </w:r>
            <w:r w:rsidR="002F752F">
              <w:rPr>
                <w:rFonts w:ascii="Arial" w:hAnsi="Arial" w:cs="Arial"/>
                <w:sz w:val="18"/>
                <w:szCs w:val="18"/>
              </w:rPr>
              <w:t>9</w:t>
            </w:r>
          </w:p>
        </w:tc>
        <w:tc>
          <w:tcPr>
            <w:tcW w:w="602" w:type="pct"/>
            <w:shd w:val="clear" w:color="auto" w:fill="FFFFFF" w:themeFill="background1"/>
          </w:tcPr>
          <w:p w14:paraId="6C6B0CE9" w14:textId="71AD3F72" w:rsidR="00B06D2D" w:rsidRPr="003A2F8A" w:rsidRDefault="00282487" w:rsidP="00460F91">
            <w:pPr>
              <w:spacing w:before="120" w:after="120"/>
              <w:jc w:val="center"/>
              <w:rPr>
                <w:rFonts w:ascii="Arial" w:hAnsi="Arial" w:cs="Arial"/>
                <w:sz w:val="18"/>
                <w:szCs w:val="18"/>
              </w:rPr>
            </w:pPr>
            <w:r>
              <w:rPr>
                <w:rFonts w:ascii="Arial" w:hAnsi="Arial" w:cs="Arial"/>
                <w:sz w:val="18"/>
                <w:szCs w:val="18"/>
              </w:rPr>
              <w:t xml:space="preserve">closed </w:t>
            </w:r>
            <w:r w:rsidR="00B06D2D">
              <w:rPr>
                <w:rFonts w:ascii="Arial" w:hAnsi="Arial" w:cs="Arial"/>
                <w:sz w:val="18"/>
                <w:szCs w:val="18"/>
              </w:rPr>
              <w:t>c</w:t>
            </w:r>
            <w:r w:rsidR="00B06D2D" w:rsidRPr="003A2F8A">
              <w:rPr>
                <w:rFonts w:ascii="Arial" w:hAnsi="Arial" w:cs="Arial"/>
                <w:sz w:val="18"/>
                <w:szCs w:val="18"/>
              </w:rPr>
              <w:t>ommunication relevant electronic service</w:t>
            </w:r>
          </w:p>
        </w:tc>
        <w:tc>
          <w:tcPr>
            <w:tcW w:w="3884" w:type="pct"/>
            <w:shd w:val="clear" w:color="auto" w:fill="FFFFFF" w:themeFill="background1"/>
          </w:tcPr>
          <w:p w14:paraId="362367E0" w14:textId="52EF63D0" w:rsidR="00B06D2D" w:rsidRPr="003D63B8" w:rsidRDefault="00B06D2D" w:rsidP="00460F91">
            <w:pPr>
              <w:spacing w:before="120" w:after="120"/>
              <w:rPr>
                <w:rFonts w:ascii="Arial" w:hAnsi="Arial" w:cs="Arial"/>
                <w:b/>
                <w:bCs/>
                <w:sz w:val="18"/>
                <w:szCs w:val="18"/>
              </w:rPr>
            </w:pPr>
            <w:bookmarkStart w:id="35" w:name="_Hlk184638966"/>
            <w:r>
              <w:rPr>
                <w:rFonts w:ascii="Arial" w:hAnsi="Arial" w:cs="Arial"/>
                <w:b/>
                <w:bCs/>
                <w:sz w:val="18"/>
                <w:szCs w:val="18"/>
              </w:rPr>
              <w:t>Information about tool</w:t>
            </w:r>
            <w:r w:rsidRPr="00147666">
              <w:rPr>
                <w:rFonts w:ascii="Arial" w:hAnsi="Arial" w:cs="Arial"/>
                <w:b/>
                <w:bCs/>
                <w:sz w:val="18"/>
                <w:szCs w:val="18"/>
              </w:rPr>
              <w:t>s and contact mecha</w:t>
            </w:r>
            <w:r>
              <w:rPr>
                <w:rFonts w:ascii="Arial" w:hAnsi="Arial" w:cs="Arial"/>
                <w:b/>
                <w:bCs/>
                <w:sz w:val="18"/>
                <w:szCs w:val="18"/>
              </w:rPr>
              <w:t>nisms</w:t>
            </w:r>
          </w:p>
          <w:p w14:paraId="619B6FE9" w14:textId="56684F7A" w:rsidR="00B06D2D" w:rsidRPr="003A2F8A" w:rsidRDefault="00B06D2D" w:rsidP="00460F91">
            <w:pPr>
              <w:spacing w:before="120" w:after="120"/>
              <w:rPr>
                <w:rFonts w:ascii="Arial" w:hAnsi="Arial" w:cs="Arial"/>
                <w:sz w:val="18"/>
                <w:szCs w:val="18"/>
              </w:rPr>
            </w:pPr>
            <w:r w:rsidRPr="003A2F8A">
              <w:rPr>
                <w:rFonts w:ascii="Arial" w:hAnsi="Arial" w:cs="Arial"/>
                <w:sz w:val="18"/>
                <w:szCs w:val="18"/>
              </w:rPr>
              <w:t>A provider of a service must provide clear and accessible information to Australian end-users regarding:</w:t>
            </w:r>
          </w:p>
          <w:p w14:paraId="66CD451D" w14:textId="29614E0D" w:rsidR="00B06D2D" w:rsidRPr="003A2F8A" w:rsidRDefault="00B06D2D" w:rsidP="00876BD7">
            <w:pPr>
              <w:pStyle w:val="ListParagraph"/>
              <w:numPr>
                <w:ilvl w:val="0"/>
                <w:numId w:val="32"/>
              </w:numPr>
              <w:spacing w:before="120" w:after="120"/>
              <w:ind w:left="360"/>
              <w:rPr>
                <w:rFonts w:ascii="Arial" w:hAnsi="Arial" w:cs="Arial"/>
                <w:sz w:val="18"/>
                <w:szCs w:val="18"/>
              </w:rPr>
            </w:pPr>
            <w:r w:rsidRPr="003A2F8A">
              <w:rPr>
                <w:rFonts w:ascii="Arial" w:hAnsi="Arial" w:cs="Arial"/>
                <w:sz w:val="18"/>
                <w:szCs w:val="18"/>
              </w:rPr>
              <w:t>the tools, features</w:t>
            </w:r>
            <w:r w:rsidR="009C353D">
              <w:rPr>
                <w:rFonts w:ascii="Arial" w:hAnsi="Arial" w:cs="Arial"/>
                <w:sz w:val="18"/>
                <w:szCs w:val="18"/>
              </w:rPr>
              <w:t xml:space="preserve"> and/or</w:t>
            </w:r>
            <w:r w:rsidRPr="003A2F8A">
              <w:rPr>
                <w:rFonts w:ascii="Arial" w:hAnsi="Arial" w:cs="Arial"/>
                <w:sz w:val="18"/>
                <w:szCs w:val="18"/>
              </w:rPr>
              <w:t xml:space="preserve"> settings required by measure </w:t>
            </w:r>
            <w:r w:rsidR="009E2254">
              <w:rPr>
                <w:rFonts w:ascii="Arial" w:hAnsi="Arial" w:cs="Arial"/>
                <w:sz w:val="18"/>
                <w:szCs w:val="18"/>
              </w:rPr>
              <w:t>8.5</w:t>
            </w:r>
            <w:r w:rsidRPr="003A2F8A">
              <w:rPr>
                <w:rFonts w:ascii="Arial" w:hAnsi="Arial" w:cs="Arial"/>
                <w:sz w:val="18"/>
                <w:szCs w:val="18"/>
              </w:rPr>
              <w:t>; and</w:t>
            </w:r>
          </w:p>
          <w:p w14:paraId="6A8B2B54" w14:textId="301048FE" w:rsidR="00B06D2D" w:rsidRPr="003A2F8A" w:rsidRDefault="00D97645" w:rsidP="00876BD7">
            <w:pPr>
              <w:pStyle w:val="ListParagraph"/>
              <w:numPr>
                <w:ilvl w:val="0"/>
                <w:numId w:val="32"/>
              </w:numPr>
              <w:spacing w:before="120" w:after="120"/>
              <w:ind w:left="360"/>
              <w:rPr>
                <w:rFonts w:ascii="Arial" w:hAnsi="Arial" w:cs="Arial"/>
                <w:sz w:val="18"/>
                <w:szCs w:val="18"/>
              </w:rPr>
            </w:pPr>
            <w:r>
              <w:rPr>
                <w:rFonts w:ascii="Arial" w:hAnsi="Arial" w:cs="Arial"/>
                <w:sz w:val="18"/>
                <w:szCs w:val="18"/>
              </w:rPr>
              <w:lastRenderedPageBreak/>
              <w:t>t</w:t>
            </w:r>
            <w:r w:rsidRPr="00147666">
              <w:rPr>
                <w:rFonts w:ascii="Arial" w:hAnsi="Arial" w:cs="Arial"/>
                <w:sz w:val="18"/>
                <w:szCs w:val="18"/>
              </w:rPr>
              <w:t>he contact tools an</w:t>
            </w:r>
            <w:r>
              <w:rPr>
                <w:rFonts w:ascii="Arial" w:hAnsi="Arial" w:cs="Arial"/>
                <w:sz w:val="18"/>
                <w:szCs w:val="18"/>
              </w:rPr>
              <w:t>d/or mechanisms</w:t>
            </w:r>
            <w:r w:rsidR="00B06D2D" w:rsidRPr="003A2F8A">
              <w:rPr>
                <w:rFonts w:ascii="Arial" w:hAnsi="Arial" w:cs="Arial"/>
                <w:sz w:val="18"/>
                <w:szCs w:val="18"/>
              </w:rPr>
              <w:t xml:space="preserve"> required by measure </w:t>
            </w:r>
            <w:r w:rsidR="00B95516">
              <w:rPr>
                <w:rFonts w:ascii="Arial" w:hAnsi="Arial" w:cs="Arial"/>
                <w:sz w:val="18"/>
                <w:szCs w:val="18"/>
              </w:rPr>
              <w:t>8.2</w:t>
            </w:r>
            <w:r w:rsidR="00DB689D">
              <w:rPr>
                <w:rFonts w:ascii="Arial" w:hAnsi="Arial" w:cs="Arial"/>
                <w:sz w:val="18"/>
                <w:szCs w:val="18"/>
              </w:rPr>
              <w:t xml:space="preserve"> and </w:t>
            </w:r>
            <w:r>
              <w:rPr>
                <w:rFonts w:ascii="Arial" w:hAnsi="Arial" w:cs="Arial"/>
                <w:sz w:val="18"/>
                <w:szCs w:val="18"/>
              </w:rPr>
              <w:t>8.1</w:t>
            </w:r>
            <w:r w:rsidR="009C353D">
              <w:rPr>
                <w:rFonts w:ascii="Arial" w:hAnsi="Arial" w:cs="Arial"/>
                <w:sz w:val="18"/>
                <w:szCs w:val="18"/>
              </w:rPr>
              <w:t>6</w:t>
            </w:r>
            <w:r w:rsidR="00B06D2D" w:rsidRPr="003A2F8A">
              <w:rPr>
                <w:rFonts w:ascii="Arial" w:hAnsi="Arial" w:cs="Arial"/>
                <w:sz w:val="18"/>
                <w:szCs w:val="18"/>
              </w:rPr>
              <w:t>.</w:t>
            </w:r>
          </w:p>
          <w:p w14:paraId="3D986C1C" w14:textId="73A7683F" w:rsidR="00B06D2D" w:rsidRPr="003A2F8A" w:rsidRDefault="00B06D2D" w:rsidP="00460F91">
            <w:pPr>
              <w:spacing w:before="120" w:after="120"/>
              <w:rPr>
                <w:sz w:val="18"/>
                <w:szCs w:val="18"/>
              </w:rPr>
            </w:pPr>
            <w:r w:rsidRPr="003A2F8A">
              <w:rPr>
                <w:rFonts w:ascii="Arial" w:hAnsi="Arial" w:cs="Arial"/>
                <w:sz w:val="18"/>
                <w:szCs w:val="18"/>
              </w:rPr>
              <w:t xml:space="preserve">Information must be </w:t>
            </w:r>
            <w:r>
              <w:rPr>
                <w:rFonts w:ascii="Arial" w:hAnsi="Arial" w:cs="Arial"/>
                <w:sz w:val="18"/>
                <w:szCs w:val="18"/>
              </w:rPr>
              <w:t xml:space="preserve">provided in a manner that is reasonably capable of being easily understood by most users of all ages permitted on the service. </w:t>
            </w:r>
            <w:bookmarkEnd w:id="35"/>
          </w:p>
        </w:tc>
      </w:tr>
      <w:tr w:rsidR="00282487" w:rsidRPr="000616D9" w14:paraId="456B2D66" w14:textId="77777777" w:rsidTr="00B06D2D">
        <w:tc>
          <w:tcPr>
            <w:tcW w:w="514" w:type="pct"/>
            <w:shd w:val="clear" w:color="auto" w:fill="FFFFFF" w:themeFill="background1"/>
          </w:tcPr>
          <w:p w14:paraId="266A6193" w14:textId="2416E035" w:rsidR="00B06D2D" w:rsidRPr="000616D9" w:rsidRDefault="006D17ED" w:rsidP="00460F91">
            <w:pPr>
              <w:pStyle w:val="Indent2"/>
              <w:spacing w:before="120" w:after="120"/>
              <w:ind w:left="576"/>
              <w:rPr>
                <w:rFonts w:ascii="Arial" w:hAnsi="Arial" w:cs="Arial"/>
                <w:sz w:val="18"/>
                <w:szCs w:val="18"/>
              </w:rPr>
            </w:pPr>
            <w:r>
              <w:rPr>
                <w:rFonts w:ascii="Arial" w:hAnsi="Arial" w:cs="Arial"/>
                <w:sz w:val="18"/>
                <w:szCs w:val="18"/>
              </w:rPr>
              <w:lastRenderedPageBreak/>
              <w:t>8.1</w:t>
            </w:r>
            <w:r w:rsidR="002F752F">
              <w:rPr>
                <w:rFonts w:ascii="Arial" w:hAnsi="Arial" w:cs="Arial"/>
                <w:sz w:val="18"/>
                <w:szCs w:val="18"/>
              </w:rPr>
              <w:t>0</w:t>
            </w:r>
          </w:p>
        </w:tc>
        <w:tc>
          <w:tcPr>
            <w:tcW w:w="602" w:type="pct"/>
            <w:shd w:val="clear" w:color="auto" w:fill="FFFFFF" w:themeFill="background1"/>
          </w:tcPr>
          <w:p w14:paraId="5A2E0D9B" w14:textId="25F5D0CF" w:rsidR="00B06D2D" w:rsidRPr="000616D9" w:rsidRDefault="00282487" w:rsidP="00460F91">
            <w:pPr>
              <w:spacing w:before="120" w:after="120"/>
              <w:jc w:val="center"/>
              <w:rPr>
                <w:rFonts w:ascii="Arial" w:hAnsi="Arial" w:cs="Arial"/>
                <w:sz w:val="18"/>
                <w:szCs w:val="18"/>
              </w:rPr>
            </w:pPr>
            <w:r>
              <w:rPr>
                <w:rFonts w:ascii="Arial" w:hAnsi="Arial" w:cs="Arial"/>
                <w:sz w:val="18"/>
                <w:szCs w:val="18"/>
              </w:rPr>
              <w:t xml:space="preserve">closed </w:t>
            </w:r>
            <w:r w:rsidR="00B06D2D" w:rsidRPr="000616D9">
              <w:rPr>
                <w:rFonts w:ascii="Arial" w:hAnsi="Arial" w:cs="Arial"/>
                <w:sz w:val="18"/>
                <w:szCs w:val="18"/>
              </w:rPr>
              <w:t>communication relevant electronic service</w:t>
            </w:r>
          </w:p>
        </w:tc>
        <w:tc>
          <w:tcPr>
            <w:tcW w:w="3884" w:type="pct"/>
            <w:shd w:val="clear" w:color="auto" w:fill="FFFFFF" w:themeFill="background1"/>
          </w:tcPr>
          <w:p w14:paraId="29DBE313" w14:textId="210F7917" w:rsidR="00B06D2D" w:rsidRPr="00247F0E" w:rsidRDefault="00B06D2D" w:rsidP="00460F91">
            <w:pPr>
              <w:spacing w:before="120" w:after="120"/>
              <w:rPr>
                <w:rFonts w:ascii="Arial" w:hAnsi="Arial" w:cs="Arial"/>
                <w:b/>
                <w:bCs/>
                <w:color w:val="000000"/>
                <w:sz w:val="18"/>
                <w:szCs w:val="18"/>
              </w:rPr>
            </w:pPr>
            <w:r>
              <w:rPr>
                <w:rFonts w:ascii="Arial" w:hAnsi="Arial" w:cs="Arial"/>
                <w:b/>
                <w:bCs/>
                <w:color w:val="000000"/>
                <w:sz w:val="18"/>
                <w:szCs w:val="18"/>
              </w:rPr>
              <w:t>Information for Australian end-users about the role and functions of eSafety, including how to make a complaint to eSafety</w:t>
            </w:r>
          </w:p>
          <w:p w14:paraId="19A0B5CD" w14:textId="3B980525" w:rsidR="00B06D2D" w:rsidRPr="000616D9" w:rsidRDefault="00B06D2D" w:rsidP="00460F91">
            <w:pPr>
              <w:spacing w:before="120" w:after="120"/>
              <w:rPr>
                <w:rFonts w:ascii="Arial" w:hAnsi="Arial" w:cs="Arial"/>
                <w:b/>
                <w:bCs/>
                <w:sz w:val="18"/>
                <w:szCs w:val="18"/>
              </w:rPr>
            </w:pPr>
            <w:r w:rsidRPr="000616D9">
              <w:rPr>
                <w:rFonts w:ascii="Arial" w:hAnsi="Arial" w:cs="Arial"/>
                <w:color w:val="000000"/>
                <w:sz w:val="18"/>
                <w:szCs w:val="18"/>
              </w:rPr>
              <w:t xml:space="preserve">A provider </w:t>
            </w:r>
            <w:r w:rsidR="0090424F">
              <w:rPr>
                <w:rFonts w:ascii="Arial" w:hAnsi="Arial" w:cs="Arial"/>
                <w:color w:val="000000"/>
                <w:sz w:val="18"/>
                <w:szCs w:val="18"/>
              </w:rPr>
              <w:t xml:space="preserve">of a service </w:t>
            </w:r>
            <w:r w:rsidRPr="000616D9">
              <w:rPr>
                <w:rFonts w:ascii="Arial" w:hAnsi="Arial" w:cs="Arial"/>
                <w:color w:val="000000"/>
                <w:sz w:val="18"/>
                <w:szCs w:val="18"/>
              </w:rPr>
              <w:t>must publish clear information that is accessible to Australian end-users which explains the role and functions of eSafety, including how to make a complaint to eSafety.</w:t>
            </w:r>
          </w:p>
        </w:tc>
      </w:tr>
      <w:tr w:rsidR="00282487" w:rsidRPr="007C7A3E" w14:paraId="7932639C" w14:textId="77777777" w:rsidTr="00B06D2D">
        <w:tc>
          <w:tcPr>
            <w:tcW w:w="514" w:type="pct"/>
            <w:shd w:val="clear" w:color="auto" w:fill="FFFFFF" w:themeFill="background1"/>
          </w:tcPr>
          <w:p w14:paraId="1DE02BF4" w14:textId="1CA419A3" w:rsidR="007C7A3E" w:rsidRPr="007C7A3E" w:rsidRDefault="007C7A3E" w:rsidP="00460F91">
            <w:pPr>
              <w:pStyle w:val="Indent2"/>
              <w:spacing w:before="120" w:after="120"/>
              <w:ind w:left="576"/>
              <w:rPr>
                <w:rFonts w:ascii="Arial" w:hAnsi="Arial" w:cs="Arial"/>
                <w:sz w:val="18"/>
                <w:szCs w:val="18"/>
              </w:rPr>
            </w:pPr>
            <w:r w:rsidRPr="007C7A3E">
              <w:rPr>
                <w:rFonts w:ascii="Arial" w:hAnsi="Arial" w:cs="Arial"/>
                <w:sz w:val="18"/>
                <w:szCs w:val="18"/>
              </w:rPr>
              <w:t>8.1</w:t>
            </w:r>
            <w:r w:rsidR="002F752F">
              <w:rPr>
                <w:rFonts w:ascii="Arial" w:hAnsi="Arial" w:cs="Arial"/>
                <w:sz w:val="18"/>
                <w:szCs w:val="18"/>
              </w:rPr>
              <w:t>1</w:t>
            </w:r>
          </w:p>
        </w:tc>
        <w:tc>
          <w:tcPr>
            <w:tcW w:w="602" w:type="pct"/>
            <w:shd w:val="clear" w:color="auto" w:fill="FFFFFF" w:themeFill="background1"/>
          </w:tcPr>
          <w:p w14:paraId="3C02F8EC" w14:textId="30504647" w:rsidR="007C7A3E" w:rsidRPr="007C7A3E" w:rsidRDefault="00282487" w:rsidP="00460F91">
            <w:pPr>
              <w:spacing w:before="120" w:after="120"/>
              <w:jc w:val="center"/>
              <w:rPr>
                <w:rFonts w:ascii="Arial" w:hAnsi="Arial" w:cs="Arial"/>
                <w:sz w:val="18"/>
                <w:szCs w:val="18"/>
              </w:rPr>
            </w:pPr>
            <w:r>
              <w:rPr>
                <w:rFonts w:ascii="Arial" w:hAnsi="Arial" w:cs="Arial"/>
                <w:sz w:val="18"/>
                <w:szCs w:val="18"/>
              </w:rPr>
              <w:t xml:space="preserve">closed </w:t>
            </w:r>
            <w:r w:rsidR="007C7A3E">
              <w:rPr>
                <w:rFonts w:ascii="Arial" w:hAnsi="Arial" w:cs="Arial"/>
                <w:sz w:val="18"/>
                <w:szCs w:val="18"/>
              </w:rPr>
              <w:t>communication relevant electronic service</w:t>
            </w:r>
          </w:p>
        </w:tc>
        <w:tc>
          <w:tcPr>
            <w:tcW w:w="3884" w:type="pct"/>
            <w:shd w:val="clear" w:color="auto" w:fill="FFFFFF" w:themeFill="background1"/>
          </w:tcPr>
          <w:p w14:paraId="763D758C" w14:textId="77777777" w:rsidR="007C7A3E" w:rsidRDefault="007C7A3E" w:rsidP="00460F91">
            <w:pPr>
              <w:spacing w:before="120" w:after="120"/>
              <w:rPr>
                <w:rFonts w:ascii="Arial" w:hAnsi="Arial" w:cs="Arial"/>
                <w:b/>
                <w:bCs/>
                <w:color w:val="000000"/>
                <w:sz w:val="18"/>
                <w:szCs w:val="18"/>
              </w:rPr>
            </w:pPr>
            <w:r>
              <w:rPr>
                <w:rFonts w:ascii="Arial" w:hAnsi="Arial" w:cs="Arial"/>
                <w:b/>
                <w:bCs/>
                <w:color w:val="000000"/>
                <w:sz w:val="18"/>
                <w:szCs w:val="18"/>
              </w:rPr>
              <w:t>Information to assist end-users with managing risks relating to class 1C and class 2 material</w:t>
            </w:r>
          </w:p>
          <w:p w14:paraId="169C67E9" w14:textId="77777777" w:rsidR="00DE78C3" w:rsidRDefault="007C7A3E" w:rsidP="00460F91">
            <w:pPr>
              <w:spacing w:before="120" w:after="120"/>
              <w:rPr>
                <w:rFonts w:ascii="Arial" w:hAnsi="Arial" w:cs="Arial"/>
                <w:color w:val="000000"/>
                <w:sz w:val="18"/>
                <w:szCs w:val="18"/>
              </w:rPr>
            </w:pPr>
            <w:r>
              <w:rPr>
                <w:rFonts w:ascii="Arial" w:hAnsi="Arial" w:cs="Arial"/>
                <w:color w:val="000000"/>
                <w:sz w:val="18"/>
                <w:szCs w:val="18"/>
              </w:rPr>
              <w:t xml:space="preserve">A provider of a service must provide clear </w:t>
            </w:r>
            <w:r w:rsidR="00DE78C3">
              <w:rPr>
                <w:rFonts w:ascii="Arial" w:hAnsi="Arial" w:cs="Arial"/>
                <w:color w:val="000000"/>
                <w:sz w:val="18"/>
                <w:szCs w:val="18"/>
              </w:rPr>
              <w:t>information that is accessible to Australian end-users about steps that end-users can take to manage and mitigate risks relating to class 1C and class 2 material.</w:t>
            </w:r>
          </w:p>
          <w:p w14:paraId="009FB529" w14:textId="77777777" w:rsidR="00856715" w:rsidRDefault="00856715" w:rsidP="00460F91">
            <w:pPr>
              <w:spacing w:before="120" w:after="120"/>
              <w:rPr>
                <w:rFonts w:ascii="Arial" w:hAnsi="Arial" w:cs="Arial"/>
                <w:b/>
                <w:bCs/>
                <w:i/>
                <w:iCs/>
                <w:color w:val="000000"/>
                <w:sz w:val="18"/>
                <w:szCs w:val="18"/>
              </w:rPr>
            </w:pPr>
            <w:r>
              <w:rPr>
                <w:rFonts w:ascii="Arial" w:hAnsi="Arial" w:cs="Arial"/>
                <w:b/>
                <w:bCs/>
                <w:i/>
                <w:iCs/>
                <w:color w:val="000000"/>
                <w:sz w:val="18"/>
                <w:szCs w:val="18"/>
              </w:rPr>
              <w:t>Guidance:</w:t>
            </w:r>
          </w:p>
          <w:p w14:paraId="591441EF" w14:textId="05909A7D" w:rsidR="00856715" w:rsidRPr="00856715" w:rsidRDefault="00856715" w:rsidP="00460F91">
            <w:pPr>
              <w:spacing w:before="120" w:after="120"/>
              <w:rPr>
                <w:rFonts w:ascii="Arial" w:hAnsi="Arial" w:cs="Arial"/>
                <w:i/>
                <w:iCs/>
                <w:color w:val="000000"/>
                <w:sz w:val="18"/>
                <w:szCs w:val="18"/>
              </w:rPr>
            </w:pPr>
            <w:r>
              <w:rPr>
                <w:rFonts w:ascii="Arial" w:hAnsi="Arial" w:cs="Arial"/>
                <w:i/>
                <w:iCs/>
                <w:color w:val="000000"/>
                <w:sz w:val="18"/>
                <w:szCs w:val="18"/>
              </w:rPr>
              <w:t>This might include support or help articles for users of the service.  Such articles might provide information on safe behaviour on services.</w:t>
            </w:r>
          </w:p>
        </w:tc>
      </w:tr>
      <w:tr w:rsidR="00282487" w:rsidRPr="00770E42" w14:paraId="3D490DE7" w14:textId="77777777" w:rsidTr="00B06D2D">
        <w:tc>
          <w:tcPr>
            <w:tcW w:w="514" w:type="pct"/>
            <w:shd w:val="clear" w:color="auto" w:fill="FFFFFF" w:themeFill="background1"/>
          </w:tcPr>
          <w:p w14:paraId="1CBA95CD" w14:textId="5E784786" w:rsidR="00B06D2D" w:rsidRPr="00770E42" w:rsidRDefault="006D17ED" w:rsidP="00460F91">
            <w:pPr>
              <w:pStyle w:val="Indent2"/>
              <w:spacing w:before="120" w:after="120"/>
              <w:ind w:left="576"/>
              <w:rPr>
                <w:rFonts w:ascii="Arial" w:hAnsi="Arial" w:cs="Arial"/>
                <w:sz w:val="18"/>
                <w:szCs w:val="18"/>
              </w:rPr>
            </w:pPr>
            <w:r>
              <w:rPr>
                <w:rFonts w:ascii="Arial" w:hAnsi="Arial" w:cs="Arial"/>
                <w:sz w:val="18"/>
                <w:szCs w:val="18"/>
              </w:rPr>
              <w:t>8.1</w:t>
            </w:r>
            <w:r w:rsidR="002F752F">
              <w:rPr>
                <w:rFonts w:ascii="Arial" w:hAnsi="Arial" w:cs="Arial"/>
                <w:sz w:val="18"/>
                <w:szCs w:val="18"/>
              </w:rPr>
              <w:t>2</w:t>
            </w:r>
          </w:p>
        </w:tc>
        <w:tc>
          <w:tcPr>
            <w:tcW w:w="602" w:type="pct"/>
            <w:shd w:val="clear" w:color="auto" w:fill="FFFFFF" w:themeFill="background1"/>
          </w:tcPr>
          <w:p w14:paraId="3D1190C5" w14:textId="3A866F15" w:rsidR="00B06D2D" w:rsidRPr="00770E42" w:rsidRDefault="00282487" w:rsidP="00460F91">
            <w:pPr>
              <w:spacing w:before="120" w:after="120"/>
              <w:jc w:val="center"/>
              <w:rPr>
                <w:rFonts w:ascii="Arial" w:hAnsi="Arial" w:cs="Arial"/>
                <w:sz w:val="18"/>
                <w:szCs w:val="18"/>
              </w:rPr>
            </w:pPr>
            <w:r>
              <w:rPr>
                <w:rFonts w:ascii="Arial" w:hAnsi="Arial" w:cs="Arial"/>
                <w:sz w:val="18"/>
                <w:szCs w:val="18"/>
              </w:rPr>
              <w:t xml:space="preserve">closed </w:t>
            </w:r>
            <w:r w:rsidR="00B06D2D" w:rsidRPr="00770E42">
              <w:rPr>
                <w:rFonts w:ascii="Arial" w:hAnsi="Arial" w:cs="Arial"/>
                <w:sz w:val="18"/>
                <w:szCs w:val="18"/>
              </w:rPr>
              <w:t>communication relevant electronic service</w:t>
            </w:r>
          </w:p>
        </w:tc>
        <w:tc>
          <w:tcPr>
            <w:tcW w:w="3884" w:type="pct"/>
            <w:shd w:val="clear" w:color="auto" w:fill="FFFFFF" w:themeFill="background1"/>
          </w:tcPr>
          <w:p w14:paraId="60F1562D" w14:textId="434DAE87" w:rsidR="00B06D2D" w:rsidRPr="004A7711" w:rsidRDefault="00B06D2D" w:rsidP="00460F91">
            <w:pPr>
              <w:spacing w:before="120" w:after="120"/>
              <w:rPr>
                <w:rFonts w:ascii="Arial" w:hAnsi="Arial" w:cs="Arial"/>
                <w:b/>
                <w:bCs/>
                <w:color w:val="000000"/>
                <w:sz w:val="18"/>
                <w:szCs w:val="18"/>
                <w:lang w:eastAsia="en-AU"/>
              </w:rPr>
            </w:pPr>
            <w:r w:rsidRPr="004A7711">
              <w:rPr>
                <w:rFonts w:ascii="Arial" w:hAnsi="Arial" w:cs="Arial"/>
                <w:b/>
                <w:bCs/>
                <w:color w:val="000000"/>
                <w:sz w:val="18"/>
                <w:szCs w:val="18"/>
                <w:lang w:eastAsia="en-AU"/>
              </w:rPr>
              <w:t xml:space="preserve">Location on </w:t>
            </w:r>
            <w:r>
              <w:rPr>
                <w:rFonts w:ascii="Arial" w:hAnsi="Arial" w:cs="Arial"/>
                <w:b/>
                <w:bCs/>
                <w:color w:val="000000"/>
                <w:sz w:val="18"/>
                <w:szCs w:val="18"/>
                <w:lang w:eastAsia="en-AU"/>
              </w:rPr>
              <w:t xml:space="preserve">or via </w:t>
            </w:r>
            <w:r w:rsidRPr="004A7711">
              <w:rPr>
                <w:rFonts w:ascii="Arial" w:hAnsi="Arial" w:cs="Arial"/>
                <w:b/>
                <w:bCs/>
                <w:color w:val="000000"/>
                <w:sz w:val="18"/>
                <w:szCs w:val="18"/>
                <w:lang w:eastAsia="en-AU"/>
              </w:rPr>
              <w:t>service that is dedicated to providing online safety information </w:t>
            </w:r>
          </w:p>
          <w:p w14:paraId="2681CC74" w14:textId="70DB171A" w:rsidR="00B06D2D" w:rsidRPr="00770E42" w:rsidRDefault="00B06D2D" w:rsidP="00460F91">
            <w:pPr>
              <w:spacing w:before="120" w:after="120"/>
              <w:rPr>
                <w:sz w:val="18"/>
                <w:szCs w:val="18"/>
                <w:lang w:eastAsia="en-AU"/>
              </w:rPr>
            </w:pPr>
            <w:r w:rsidRPr="004A7711">
              <w:rPr>
                <w:rFonts w:ascii="Arial" w:hAnsi="Arial" w:cs="Arial"/>
                <w:color w:val="000000"/>
                <w:sz w:val="18"/>
                <w:szCs w:val="18"/>
                <w:lang w:eastAsia="en-AU"/>
              </w:rPr>
              <w:t xml:space="preserve">A provider </w:t>
            </w:r>
            <w:r w:rsidR="0090424F">
              <w:rPr>
                <w:rFonts w:ascii="Arial" w:hAnsi="Arial" w:cs="Arial"/>
                <w:color w:val="000000"/>
                <w:sz w:val="18"/>
                <w:szCs w:val="18"/>
                <w:lang w:eastAsia="en-AU"/>
              </w:rPr>
              <w:t xml:space="preserve">of a service </w:t>
            </w:r>
            <w:r w:rsidRPr="004A7711">
              <w:rPr>
                <w:rFonts w:ascii="Arial" w:hAnsi="Arial" w:cs="Arial"/>
                <w:color w:val="000000"/>
                <w:sz w:val="18"/>
                <w:szCs w:val="18"/>
                <w:lang w:eastAsia="en-AU"/>
              </w:rPr>
              <w:t>must establish a location on or via the service that is dedicated to providing online safety information, that:</w:t>
            </w:r>
          </w:p>
          <w:p w14:paraId="5C8D45D8" w14:textId="625E51C1" w:rsidR="00B06D2D" w:rsidRPr="00451D5F" w:rsidRDefault="00B06D2D" w:rsidP="0013357C">
            <w:pPr>
              <w:pStyle w:val="ListParagraph"/>
              <w:numPr>
                <w:ilvl w:val="0"/>
                <w:numId w:val="49"/>
              </w:numPr>
              <w:spacing w:before="120" w:after="120"/>
              <w:ind w:left="360"/>
              <w:textAlignment w:val="baseline"/>
              <w:rPr>
                <w:rFonts w:ascii="Arial" w:hAnsi="Arial" w:cs="Arial"/>
                <w:color w:val="000000"/>
                <w:sz w:val="18"/>
                <w:szCs w:val="18"/>
                <w:lang w:eastAsia="en-AU"/>
              </w:rPr>
            </w:pPr>
            <w:r w:rsidRPr="00451D5F">
              <w:rPr>
                <w:rFonts w:ascii="Arial" w:hAnsi="Arial" w:cs="Arial"/>
                <w:color w:val="000000"/>
                <w:sz w:val="18"/>
                <w:szCs w:val="18"/>
                <w:lang w:eastAsia="en-AU"/>
              </w:rPr>
              <w:t>contains information required under this Code; </w:t>
            </w:r>
          </w:p>
          <w:p w14:paraId="32BD6927" w14:textId="3B6A3B8B" w:rsidR="00B06D2D" w:rsidRPr="00770E42" w:rsidRDefault="00B06D2D" w:rsidP="0013357C">
            <w:pPr>
              <w:numPr>
                <w:ilvl w:val="0"/>
                <w:numId w:val="49"/>
              </w:numPr>
              <w:spacing w:before="120" w:after="120"/>
              <w:ind w:left="360"/>
              <w:textAlignment w:val="baseline"/>
              <w:rPr>
                <w:rFonts w:ascii="Arial" w:hAnsi="Arial" w:cs="Arial"/>
                <w:color w:val="000000"/>
                <w:sz w:val="18"/>
                <w:szCs w:val="18"/>
                <w:lang w:eastAsia="en-AU"/>
              </w:rPr>
            </w:pPr>
            <w:r w:rsidRPr="00770E42">
              <w:rPr>
                <w:rFonts w:ascii="Arial" w:hAnsi="Arial" w:cs="Arial"/>
                <w:color w:val="000000"/>
                <w:sz w:val="18"/>
                <w:szCs w:val="18"/>
                <w:lang w:eastAsia="en-AU"/>
              </w:rPr>
              <w:t>include</w:t>
            </w:r>
            <w:r w:rsidR="00373F10">
              <w:rPr>
                <w:rFonts w:ascii="Arial" w:hAnsi="Arial" w:cs="Arial"/>
                <w:color w:val="000000"/>
                <w:sz w:val="18"/>
                <w:szCs w:val="18"/>
                <w:lang w:eastAsia="en-AU"/>
              </w:rPr>
              <w:t>s</w:t>
            </w:r>
            <w:r w:rsidRPr="00770E42">
              <w:rPr>
                <w:rFonts w:ascii="Arial" w:hAnsi="Arial" w:cs="Arial"/>
                <w:color w:val="000000"/>
                <w:sz w:val="18"/>
                <w:szCs w:val="18"/>
                <w:lang w:eastAsia="en-AU"/>
              </w:rPr>
              <w:t xml:space="preserve"> information about how Australian end-users can contact third party services that may provide counselling and support; and</w:t>
            </w:r>
          </w:p>
          <w:p w14:paraId="2777D669" w14:textId="77777777" w:rsidR="00B06D2D" w:rsidRPr="00770E42" w:rsidRDefault="00B06D2D" w:rsidP="0013357C">
            <w:pPr>
              <w:numPr>
                <w:ilvl w:val="0"/>
                <w:numId w:val="49"/>
              </w:numPr>
              <w:spacing w:before="120" w:after="120"/>
              <w:ind w:left="360"/>
              <w:textAlignment w:val="baseline"/>
              <w:rPr>
                <w:rFonts w:ascii="Arial" w:hAnsi="Arial" w:cs="Arial"/>
                <w:color w:val="000000"/>
                <w:sz w:val="18"/>
                <w:szCs w:val="18"/>
                <w:lang w:eastAsia="en-AU"/>
              </w:rPr>
            </w:pPr>
            <w:r w:rsidRPr="00770E42">
              <w:rPr>
                <w:rFonts w:ascii="Arial" w:hAnsi="Arial" w:cs="Arial"/>
                <w:color w:val="000000"/>
                <w:sz w:val="18"/>
                <w:szCs w:val="18"/>
                <w:lang w:eastAsia="en-AU"/>
              </w:rPr>
              <w:t>is accessible to Australian end-users.</w:t>
            </w:r>
          </w:p>
          <w:p w14:paraId="66CB1AC4" w14:textId="77777777" w:rsidR="00B06D2D" w:rsidRPr="008E2FB9" w:rsidRDefault="00B06D2D" w:rsidP="00460F91">
            <w:pPr>
              <w:spacing w:before="120" w:after="120"/>
              <w:rPr>
                <w:rFonts w:ascii="Arial" w:hAnsi="Arial" w:cs="Arial"/>
                <w:b/>
                <w:bCs/>
                <w:i/>
                <w:iCs/>
                <w:color w:val="000000"/>
                <w:sz w:val="18"/>
                <w:szCs w:val="18"/>
                <w:lang w:eastAsia="en-AU"/>
              </w:rPr>
            </w:pPr>
            <w:r w:rsidRPr="00770E42">
              <w:rPr>
                <w:rFonts w:ascii="Arial" w:hAnsi="Arial" w:cs="Arial"/>
                <w:b/>
                <w:bCs/>
                <w:i/>
                <w:iCs/>
                <w:color w:val="000000"/>
                <w:sz w:val="18"/>
                <w:szCs w:val="18"/>
                <w:lang w:eastAsia="en-AU"/>
              </w:rPr>
              <w:t xml:space="preserve">Guidance: </w:t>
            </w:r>
          </w:p>
          <w:p w14:paraId="761FCEAF" w14:textId="2D06AF4E" w:rsidR="00B06D2D" w:rsidRPr="008E2FB9" w:rsidRDefault="00B06D2D" w:rsidP="00460F91">
            <w:pPr>
              <w:spacing w:before="120" w:after="120"/>
              <w:rPr>
                <w:rFonts w:ascii="Arial" w:hAnsi="Arial" w:cs="Arial"/>
                <w:sz w:val="18"/>
                <w:szCs w:val="18"/>
                <w:lang w:eastAsia="en-AU"/>
              </w:rPr>
            </w:pPr>
            <w:r w:rsidRPr="00770E42">
              <w:rPr>
                <w:rFonts w:ascii="Arial" w:hAnsi="Arial" w:cs="Arial"/>
                <w:i/>
                <w:iCs/>
                <w:color w:val="000000"/>
                <w:sz w:val="18"/>
                <w:szCs w:val="18"/>
                <w:lang w:eastAsia="en-AU"/>
              </w:rPr>
              <w:t xml:space="preserve">A provider </w:t>
            </w:r>
            <w:r w:rsidR="006A78C5">
              <w:rPr>
                <w:rFonts w:ascii="Arial" w:hAnsi="Arial" w:cs="Arial"/>
                <w:i/>
                <w:iCs/>
                <w:color w:val="000000"/>
                <w:sz w:val="18"/>
                <w:szCs w:val="18"/>
                <w:lang w:eastAsia="en-AU"/>
              </w:rPr>
              <w:t>could raise</w:t>
            </w:r>
            <w:r w:rsidRPr="00770E42">
              <w:rPr>
                <w:rFonts w:ascii="Arial" w:hAnsi="Arial" w:cs="Arial"/>
                <w:i/>
                <w:iCs/>
                <w:color w:val="000000"/>
                <w:sz w:val="18"/>
                <w:szCs w:val="18"/>
                <w:lang w:eastAsia="en-AU"/>
              </w:rPr>
              <w:t xml:space="preserve"> Australian end-users’ awareness about the availability of safety information on its services, through interstitial mechanisms such as account notifications, on-service advertising campaigns or pop-up notices when material is being posted or viewed by Australian end-users. Providers </w:t>
            </w:r>
            <w:r w:rsidR="006A78C5">
              <w:rPr>
                <w:rFonts w:ascii="Arial" w:hAnsi="Arial" w:cs="Arial"/>
                <w:i/>
                <w:iCs/>
                <w:color w:val="000000"/>
                <w:sz w:val="18"/>
                <w:szCs w:val="18"/>
                <w:lang w:eastAsia="en-AU"/>
              </w:rPr>
              <w:t>could contribute</w:t>
            </w:r>
            <w:r w:rsidRPr="00770E42">
              <w:rPr>
                <w:rFonts w:ascii="Arial" w:hAnsi="Arial" w:cs="Arial"/>
                <w:i/>
                <w:iCs/>
                <w:color w:val="000000"/>
                <w:sz w:val="18"/>
                <w:szCs w:val="18"/>
                <w:lang w:eastAsia="en-AU"/>
              </w:rPr>
              <w:t xml:space="preserve"> to off-service campaigns targeted at the general public, Australian end-users or specific sections of the community such as teachers, parents and carers, older users or vulnerable groups. A provider </w:t>
            </w:r>
            <w:r w:rsidR="006A78C5">
              <w:rPr>
                <w:rFonts w:ascii="Arial" w:hAnsi="Arial" w:cs="Arial"/>
                <w:i/>
                <w:iCs/>
                <w:color w:val="000000"/>
                <w:sz w:val="18"/>
                <w:szCs w:val="18"/>
                <w:lang w:eastAsia="en-AU"/>
              </w:rPr>
              <w:t>could contribute</w:t>
            </w:r>
            <w:r w:rsidRPr="00770E42">
              <w:rPr>
                <w:rFonts w:ascii="Arial" w:hAnsi="Arial" w:cs="Arial"/>
                <w:i/>
                <w:iCs/>
                <w:color w:val="000000"/>
                <w:sz w:val="18"/>
                <w:szCs w:val="18"/>
                <w:lang w:eastAsia="en-AU"/>
              </w:rPr>
              <w:t xml:space="preserve"> to an off-service campaign by providing financial assistance, advertising collateral, expert advisers, or other support services.</w:t>
            </w:r>
          </w:p>
        </w:tc>
      </w:tr>
      <w:tr w:rsidR="00282487" w:rsidRPr="00161CB1" w14:paraId="0E777C29" w14:textId="77777777" w:rsidTr="00B06D2D">
        <w:tc>
          <w:tcPr>
            <w:tcW w:w="514" w:type="pct"/>
            <w:shd w:val="clear" w:color="auto" w:fill="FFFFFF" w:themeFill="background1"/>
          </w:tcPr>
          <w:p w14:paraId="5C68B136" w14:textId="475CBA31" w:rsidR="00B06D2D" w:rsidRPr="000616D9" w:rsidRDefault="006D17ED" w:rsidP="00460F91">
            <w:pPr>
              <w:pStyle w:val="Indent2"/>
              <w:spacing w:before="120" w:after="120"/>
              <w:ind w:left="576"/>
              <w:rPr>
                <w:rFonts w:ascii="Arial" w:hAnsi="Arial" w:cs="Arial"/>
                <w:sz w:val="18"/>
                <w:szCs w:val="18"/>
              </w:rPr>
            </w:pPr>
            <w:r>
              <w:rPr>
                <w:rFonts w:ascii="Arial" w:hAnsi="Arial" w:cs="Arial"/>
                <w:sz w:val="18"/>
                <w:szCs w:val="18"/>
              </w:rPr>
              <w:t>8.1</w:t>
            </w:r>
            <w:r w:rsidR="002F752F">
              <w:rPr>
                <w:rFonts w:ascii="Arial" w:hAnsi="Arial" w:cs="Arial"/>
                <w:sz w:val="18"/>
                <w:szCs w:val="18"/>
              </w:rPr>
              <w:t>3</w:t>
            </w:r>
          </w:p>
        </w:tc>
        <w:tc>
          <w:tcPr>
            <w:tcW w:w="602" w:type="pct"/>
            <w:shd w:val="clear" w:color="auto" w:fill="FFFFFF" w:themeFill="background1"/>
          </w:tcPr>
          <w:p w14:paraId="376340B4" w14:textId="05484B27" w:rsidR="00B06D2D" w:rsidRPr="00161CB1" w:rsidRDefault="00282487" w:rsidP="00460F91">
            <w:pPr>
              <w:spacing w:before="120" w:after="120"/>
              <w:jc w:val="center"/>
              <w:rPr>
                <w:rFonts w:ascii="Arial" w:hAnsi="Arial" w:cs="Arial"/>
                <w:sz w:val="18"/>
                <w:szCs w:val="18"/>
              </w:rPr>
            </w:pPr>
            <w:r>
              <w:rPr>
                <w:rFonts w:ascii="Arial" w:hAnsi="Arial" w:cs="Arial"/>
                <w:sz w:val="18"/>
                <w:szCs w:val="18"/>
              </w:rPr>
              <w:t xml:space="preserve">closed </w:t>
            </w:r>
            <w:r w:rsidR="00B06D2D">
              <w:rPr>
                <w:rFonts w:ascii="Arial" w:hAnsi="Arial" w:cs="Arial"/>
                <w:sz w:val="18"/>
                <w:szCs w:val="18"/>
              </w:rPr>
              <w:t>c</w:t>
            </w:r>
            <w:r w:rsidR="00B06D2D" w:rsidRPr="00161CB1">
              <w:rPr>
                <w:rFonts w:ascii="Arial" w:hAnsi="Arial" w:cs="Arial"/>
                <w:sz w:val="18"/>
                <w:szCs w:val="18"/>
              </w:rPr>
              <w:t>ommunication relevant electronic service</w:t>
            </w:r>
          </w:p>
        </w:tc>
        <w:tc>
          <w:tcPr>
            <w:tcW w:w="3884" w:type="pct"/>
            <w:shd w:val="clear" w:color="auto" w:fill="FFFFFF" w:themeFill="background1"/>
          </w:tcPr>
          <w:p w14:paraId="3BA5D66E" w14:textId="1A978044" w:rsidR="00B06D2D" w:rsidRPr="003D63B8" w:rsidRDefault="00B06D2D" w:rsidP="00460F91">
            <w:pPr>
              <w:spacing w:before="120" w:after="120"/>
              <w:rPr>
                <w:rFonts w:ascii="Arial" w:hAnsi="Arial" w:cs="Arial"/>
                <w:b/>
                <w:bCs/>
                <w:sz w:val="18"/>
                <w:szCs w:val="18"/>
              </w:rPr>
            </w:pPr>
            <w:r>
              <w:rPr>
                <w:rFonts w:ascii="Arial" w:hAnsi="Arial" w:cs="Arial"/>
                <w:b/>
                <w:bCs/>
                <w:sz w:val="18"/>
                <w:szCs w:val="18"/>
              </w:rPr>
              <w:t>Reporting to eSafety on Code compliance</w:t>
            </w:r>
          </w:p>
          <w:p w14:paraId="31D2F514" w14:textId="7ABDCC9D" w:rsidR="00B06D2D" w:rsidRPr="00161CB1" w:rsidRDefault="00B06D2D" w:rsidP="00460F91">
            <w:pPr>
              <w:spacing w:before="120" w:after="120"/>
              <w:rPr>
                <w:rFonts w:ascii="Arial" w:hAnsi="Arial" w:cs="Arial"/>
                <w:sz w:val="18"/>
                <w:szCs w:val="18"/>
              </w:rPr>
            </w:pPr>
            <w:r w:rsidRPr="00161CB1">
              <w:rPr>
                <w:rFonts w:ascii="Arial" w:hAnsi="Arial" w:cs="Arial"/>
                <w:sz w:val="18"/>
                <w:szCs w:val="18"/>
              </w:rPr>
              <w:t>Where eSafety issues a written request to a provider of a service to submit a Code report, the provider named in such request must submit to eSafety a Code report which includes the following information:</w:t>
            </w:r>
          </w:p>
          <w:p w14:paraId="6B3E5B60" w14:textId="77777777" w:rsidR="00B06D2D" w:rsidRPr="00161CB1" w:rsidRDefault="00B06D2D" w:rsidP="00876BD7">
            <w:pPr>
              <w:pStyle w:val="ListParagraph"/>
              <w:numPr>
                <w:ilvl w:val="0"/>
                <w:numId w:val="36"/>
              </w:numPr>
              <w:spacing w:before="120" w:after="120"/>
              <w:ind w:left="360"/>
              <w:rPr>
                <w:rFonts w:ascii="Arial" w:hAnsi="Arial" w:cs="Arial"/>
                <w:sz w:val="18"/>
                <w:szCs w:val="18"/>
              </w:rPr>
            </w:pPr>
            <w:r w:rsidRPr="00161CB1">
              <w:rPr>
                <w:rFonts w:ascii="Arial" w:hAnsi="Arial" w:cs="Arial"/>
                <w:sz w:val="18"/>
                <w:szCs w:val="18"/>
              </w:rPr>
              <w:lastRenderedPageBreak/>
              <w:t>the steps that the provider has taken to comply with the compliance measures under this Code; and</w:t>
            </w:r>
          </w:p>
          <w:p w14:paraId="39D553AA" w14:textId="77777777" w:rsidR="00B06D2D" w:rsidRPr="00161CB1" w:rsidRDefault="00B06D2D" w:rsidP="00876BD7">
            <w:pPr>
              <w:pStyle w:val="ListParagraph"/>
              <w:numPr>
                <w:ilvl w:val="0"/>
                <w:numId w:val="36"/>
              </w:numPr>
              <w:spacing w:before="120" w:after="120"/>
              <w:ind w:left="360"/>
              <w:rPr>
                <w:rFonts w:ascii="Arial" w:hAnsi="Arial" w:cs="Arial"/>
                <w:sz w:val="18"/>
                <w:szCs w:val="18"/>
              </w:rPr>
            </w:pPr>
            <w:r w:rsidRPr="00161CB1">
              <w:rPr>
                <w:rFonts w:ascii="Arial" w:hAnsi="Arial" w:cs="Arial"/>
                <w:sz w:val="18"/>
                <w:szCs w:val="18"/>
              </w:rPr>
              <w:t>an explanation as to why those measures are appropriate.</w:t>
            </w:r>
          </w:p>
          <w:p w14:paraId="4D49420B" w14:textId="28226365" w:rsidR="00B06D2D" w:rsidRPr="00161CB1" w:rsidRDefault="00B06D2D" w:rsidP="00460F91">
            <w:pPr>
              <w:spacing w:before="120" w:after="120"/>
              <w:rPr>
                <w:sz w:val="18"/>
                <w:szCs w:val="18"/>
              </w:rPr>
            </w:pPr>
            <w:r w:rsidRPr="00161CB1">
              <w:rPr>
                <w:rFonts w:ascii="Arial" w:hAnsi="Arial" w:cs="Arial"/>
                <w:sz w:val="18"/>
                <w:szCs w:val="18"/>
              </w:rPr>
              <w:t>A provider that has received such a request from eSafety is required to submit a Code report within 2 months of receiving the request, but for the first request no earlier than 12 months after this Code comes into effect.  A provider will not be required to submit a Code report to eSafety more than once in any 12-month period.</w:t>
            </w:r>
          </w:p>
        </w:tc>
      </w:tr>
      <w:tr w:rsidR="00282487" w:rsidRPr="00836CB2" w14:paraId="3E42EA3B" w14:textId="77777777" w:rsidTr="00B06D2D">
        <w:tc>
          <w:tcPr>
            <w:tcW w:w="514" w:type="pct"/>
            <w:shd w:val="clear" w:color="auto" w:fill="FFFFFF" w:themeFill="background1"/>
          </w:tcPr>
          <w:p w14:paraId="4133ED77" w14:textId="4B5FD3D3" w:rsidR="00B06D2D" w:rsidRPr="000B1E5C" w:rsidRDefault="006D17ED" w:rsidP="00460F91">
            <w:pPr>
              <w:pStyle w:val="Indent2"/>
              <w:spacing w:before="120" w:after="120"/>
              <w:ind w:left="576"/>
              <w:rPr>
                <w:rFonts w:ascii="Arial" w:hAnsi="Arial" w:cs="Arial"/>
                <w:sz w:val="18"/>
                <w:szCs w:val="18"/>
              </w:rPr>
            </w:pPr>
            <w:r>
              <w:rPr>
                <w:rFonts w:ascii="Arial" w:hAnsi="Arial" w:cs="Arial"/>
                <w:sz w:val="18"/>
                <w:szCs w:val="18"/>
              </w:rPr>
              <w:lastRenderedPageBreak/>
              <w:t>8.1</w:t>
            </w:r>
            <w:r w:rsidR="002F752F">
              <w:rPr>
                <w:rFonts w:ascii="Arial" w:hAnsi="Arial" w:cs="Arial"/>
                <w:sz w:val="18"/>
                <w:szCs w:val="18"/>
              </w:rPr>
              <w:t>4</w:t>
            </w:r>
          </w:p>
        </w:tc>
        <w:tc>
          <w:tcPr>
            <w:tcW w:w="602" w:type="pct"/>
            <w:shd w:val="clear" w:color="auto" w:fill="FFFFFF" w:themeFill="background1"/>
          </w:tcPr>
          <w:p w14:paraId="0029B7F7" w14:textId="5E2C164E" w:rsidR="00B06D2D" w:rsidRPr="006217CE" w:rsidRDefault="00282487" w:rsidP="00460F91">
            <w:pPr>
              <w:spacing w:before="120" w:after="120"/>
              <w:jc w:val="center"/>
              <w:rPr>
                <w:sz w:val="18"/>
                <w:szCs w:val="18"/>
              </w:rPr>
            </w:pPr>
            <w:r>
              <w:rPr>
                <w:rFonts w:ascii="Arial" w:hAnsi="Arial" w:cs="Arial"/>
                <w:sz w:val="18"/>
                <w:szCs w:val="18"/>
              </w:rPr>
              <w:t xml:space="preserve">closed </w:t>
            </w:r>
            <w:r w:rsidR="00B06D2D" w:rsidRPr="006217CE">
              <w:rPr>
                <w:rFonts w:ascii="Arial" w:hAnsi="Arial" w:cs="Arial"/>
                <w:sz w:val="18"/>
                <w:szCs w:val="18"/>
              </w:rPr>
              <w:t>communication relevant electronic service</w:t>
            </w:r>
          </w:p>
        </w:tc>
        <w:tc>
          <w:tcPr>
            <w:tcW w:w="3884" w:type="pct"/>
            <w:shd w:val="clear" w:color="auto" w:fill="FFFFFF" w:themeFill="background1"/>
          </w:tcPr>
          <w:p w14:paraId="4C87E8D2" w14:textId="576043BE" w:rsidR="00B06D2D" w:rsidRPr="007818B9" w:rsidRDefault="00B06D2D" w:rsidP="00460F91">
            <w:pPr>
              <w:spacing w:before="120" w:after="120"/>
              <w:rPr>
                <w:rFonts w:ascii="Arial" w:hAnsi="Arial" w:cs="Arial"/>
                <w:b/>
                <w:bCs/>
                <w:sz w:val="18"/>
                <w:szCs w:val="18"/>
              </w:rPr>
            </w:pPr>
            <w:r>
              <w:rPr>
                <w:rFonts w:ascii="Arial" w:hAnsi="Arial" w:cs="Arial"/>
                <w:b/>
                <w:bCs/>
                <w:sz w:val="18"/>
                <w:szCs w:val="18"/>
              </w:rPr>
              <w:t>Trust and safety function</w:t>
            </w:r>
          </w:p>
          <w:p w14:paraId="750AE6BE" w14:textId="7480098A" w:rsidR="00B06D2D" w:rsidRPr="00701550" w:rsidRDefault="00B06D2D" w:rsidP="00460F91">
            <w:pPr>
              <w:spacing w:before="120" w:after="120"/>
              <w:rPr>
                <w:rFonts w:ascii="Arial" w:hAnsi="Arial" w:cs="Arial"/>
                <w:sz w:val="18"/>
                <w:szCs w:val="18"/>
              </w:rPr>
            </w:pPr>
            <w:r w:rsidRPr="00701550">
              <w:rPr>
                <w:rFonts w:ascii="Arial" w:hAnsi="Arial" w:cs="Arial"/>
                <w:sz w:val="18"/>
                <w:szCs w:val="18"/>
              </w:rPr>
              <w:t>A provider</w:t>
            </w:r>
            <w:r w:rsidR="0090424F">
              <w:rPr>
                <w:rFonts w:ascii="Arial" w:hAnsi="Arial" w:cs="Arial"/>
                <w:sz w:val="18"/>
                <w:szCs w:val="18"/>
              </w:rPr>
              <w:t xml:space="preserve"> of a service</w:t>
            </w:r>
            <w:r w:rsidRPr="00701550">
              <w:rPr>
                <w:rFonts w:ascii="Arial" w:hAnsi="Arial" w:cs="Arial"/>
                <w:sz w:val="18"/>
                <w:szCs w:val="18"/>
              </w:rPr>
              <w:t xml:space="preserve"> must </w:t>
            </w:r>
            <w:r>
              <w:rPr>
                <w:rFonts w:ascii="Arial" w:hAnsi="Arial" w:cs="Arial"/>
                <w:sz w:val="18"/>
                <w:szCs w:val="18"/>
              </w:rPr>
              <w:t xml:space="preserve">have, or have access to, </w:t>
            </w:r>
            <w:r w:rsidR="00CC1457">
              <w:rPr>
                <w:rFonts w:ascii="Arial" w:hAnsi="Arial" w:cs="Arial"/>
                <w:sz w:val="18"/>
                <w:szCs w:val="18"/>
              </w:rPr>
              <w:t>sufficient</w:t>
            </w:r>
            <w:r>
              <w:rPr>
                <w:rFonts w:ascii="Arial" w:hAnsi="Arial" w:cs="Arial"/>
                <w:sz w:val="18"/>
                <w:szCs w:val="18"/>
              </w:rPr>
              <w:t xml:space="preserve"> personnel to oversee the safety of the service.  Such personnel must have the skills, experience and qualifications needed to ensure that the provider complies with the requirements of this Code at all times. </w:t>
            </w:r>
          </w:p>
        </w:tc>
      </w:tr>
      <w:tr w:rsidR="00282487" w:rsidRPr="00836CB2" w14:paraId="587D6D4E" w14:textId="77777777" w:rsidTr="00B06D2D">
        <w:tc>
          <w:tcPr>
            <w:tcW w:w="514" w:type="pct"/>
            <w:shd w:val="clear" w:color="auto" w:fill="FFFFFF" w:themeFill="background1"/>
          </w:tcPr>
          <w:p w14:paraId="488DAF6D" w14:textId="364E2051" w:rsidR="00B06D2D" w:rsidRPr="000B1E5C" w:rsidRDefault="006D17ED" w:rsidP="00460F91">
            <w:pPr>
              <w:pStyle w:val="Indent2"/>
              <w:spacing w:before="120" w:after="120"/>
              <w:ind w:left="576"/>
              <w:rPr>
                <w:rFonts w:ascii="Arial" w:hAnsi="Arial" w:cs="Arial"/>
                <w:sz w:val="18"/>
                <w:szCs w:val="18"/>
              </w:rPr>
            </w:pPr>
            <w:r>
              <w:rPr>
                <w:rFonts w:ascii="Arial" w:hAnsi="Arial" w:cs="Arial"/>
                <w:sz w:val="18"/>
                <w:szCs w:val="18"/>
              </w:rPr>
              <w:t>8.1</w:t>
            </w:r>
            <w:r w:rsidR="002F752F">
              <w:rPr>
                <w:rFonts w:ascii="Arial" w:hAnsi="Arial" w:cs="Arial"/>
                <w:sz w:val="18"/>
                <w:szCs w:val="18"/>
              </w:rPr>
              <w:t>5</w:t>
            </w:r>
          </w:p>
        </w:tc>
        <w:tc>
          <w:tcPr>
            <w:tcW w:w="602" w:type="pct"/>
            <w:shd w:val="clear" w:color="auto" w:fill="FFFFFF" w:themeFill="background1"/>
          </w:tcPr>
          <w:p w14:paraId="7E8FB758" w14:textId="730A9D21" w:rsidR="00B06D2D" w:rsidRPr="006217CE" w:rsidRDefault="00282487" w:rsidP="00460F91">
            <w:pPr>
              <w:spacing w:before="120" w:after="120"/>
              <w:jc w:val="center"/>
              <w:rPr>
                <w:sz w:val="18"/>
                <w:szCs w:val="18"/>
              </w:rPr>
            </w:pPr>
            <w:r>
              <w:rPr>
                <w:rFonts w:ascii="Arial" w:hAnsi="Arial" w:cs="Arial"/>
                <w:sz w:val="18"/>
                <w:szCs w:val="18"/>
              </w:rPr>
              <w:t xml:space="preserve">closed </w:t>
            </w:r>
            <w:r w:rsidR="00B06D2D" w:rsidRPr="006217CE">
              <w:rPr>
                <w:rFonts w:ascii="Arial" w:hAnsi="Arial" w:cs="Arial"/>
                <w:sz w:val="18"/>
                <w:szCs w:val="18"/>
              </w:rPr>
              <w:t>communication relevant electronic service</w:t>
            </w:r>
          </w:p>
        </w:tc>
        <w:tc>
          <w:tcPr>
            <w:tcW w:w="3884" w:type="pct"/>
            <w:shd w:val="clear" w:color="auto" w:fill="FFFFFF" w:themeFill="background1"/>
          </w:tcPr>
          <w:p w14:paraId="2EF93CA0" w14:textId="4FA29013" w:rsidR="00B06D2D" w:rsidRPr="007818B9" w:rsidRDefault="00B06D2D" w:rsidP="00460F91">
            <w:pPr>
              <w:spacing w:before="120" w:after="120"/>
              <w:rPr>
                <w:rFonts w:ascii="Arial" w:hAnsi="Arial" w:cs="Arial"/>
                <w:b/>
                <w:bCs/>
                <w:sz w:val="18"/>
                <w:szCs w:val="18"/>
              </w:rPr>
            </w:pPr>
            <w:r>
              <w:rPr>
                <w:rFonts w:ascii="Arial" w:hAnsi="Arial" w:cs="Arial"/>
                <w:b/>
                <w:bCs/>
                <w:sz w:val="18"/>
                <w:szCs w:val="18"/>
              </w:rPr>
              <w:t>Engagement</w:t>
            </w:r>
          </w:p>
          <w:p w14:paraId="1F94D583" w14:textId="5377F369" w:rsidR="00B06D2D" w:rsidRDefault="00B06D2D" w:rsidP="00460F91">
            <w:pPr>
              <w:spacing w:before="120" w:after="120"/>
              <w:rPr>
                <w:rFonts w:ascii="Arial" w:hAnsi="Arial" w:cs="Arial"/>
                <w:sz w:val="18"/>
                <w:szCs w:val="18"/>
              </w:rPr>
            </w:pPr>
            <w:r w:rsidRPr="00DA3AA3">
              <w:rPr>
                <w:rFonts w:ascii="Arial" w:hAnsi="Arial" w:cs="Arial"/>
                <w:sz w:val="18"/>
                <w:szCs w:val="18"/>
              </w:rPr>
              <w:t xml:space="preserve">A provider </w:t>
            </w:r>
            <w:r w:rsidR="0090424F">
              <w:rPr>
                <w:rFonts w:ascii="Arial" w:hAnsi="Arial" w:cs="Arial"/>
                <w:sz w:val="18"/>
                <w:szCs w:val="18"/>
              </w:rPr>
              <w:t xml:space="preserve">of a service </w:t>
            </w:r>
            <w:r w:rsidRPr="00DA3AA3">
              <w:rPr>
                <w:rFonts w:ascii="Arial" w:hAnsi="Arial" w:cs="Arial"/>
                <w:sz w:val="18"/>
                <w:szCs w:val="18"/>
              </w:rPr>
              <w:t xml:space="preserve">must </w:t>
            </w:r>
            <w:r>
              <w:rPr>
                <w:rFonts w:ascii="Arial" w:hAnsi="Arial" w:cs="Arial"/>
                <w:sz w:val="18"/>
                <w:szCs w:val="18"/>
              </w:rPr>
              <w:t>either:</w:t>
            </w:r>
          </w:p>
          <w:p w14:paraId="567462AE" w14:textId="6EB48F5E" w:rsidR="00B06D2D" w:rsidRPr="00C37ED5" w:rsidRDefault="00B06D2D" w:rsidP="0013357C">
            <w:pPr>
              <w:pStyle w:val="Heading3"/>
              <w:numPr>
                <w:ilvl w:val="2"/>
                <w:numId w:val="72"/>
              </w:numPr>
              <w:spacing w:before="120" w:after="120"/>
              <w:ind w:left="374" w:hanging="360"/>
              <w:rPr>
                <w:rFonts w:ascii="Arial" w:hAnsi="Arial" w:cs="Arial"/>
                <w:sz w:val="18"/>
                <w:szCs w:val="18"/>
              </w:rPr>
            </w:pPr>
            <w:r w:rsidRPr="00C37ED5">
              <w:rPr>
                <w:rFonts w:ascii="Arial" w:hAnsi="Arial" w:cs="Arial"/>
                <w:sz w:val="18"/>
                <w:szCs w:val="18"/>
              </w:rPr>
              <w:t>appropriately engage with safety and community organisations (such as civil society groups, public interest groups and representatives of marginalised communities)</w:t>
            </w:r>
            <w:r w:rsidR="00AF4910" w:rsidRPr="00C37ED5">
              <w:rPr>
                <w:rFonts w:ascii="Arial" w:hAnsi="Arial" w:cs="Arial"/>
                <w:sz w:val="18"/>
                <w:szCs w:val="18"/>
              </w:rPr>
              <w:t>, academics and government</w:t>
            </w:r>
            <w:r w:rsidRPr="00C37ED5">
              <w:rPr>
                <w:rFonts w:ascii="Arial" w:hAnsi="Arial" w:cs="Arial"/>
                <w:sz w:val="18"/>
                <w:szCs w:val="18"/>
              </w:rPr>
              <w:t xml:space="preserve"> to gather information to help inform the measures taken for the purposes of protecting or preventing children from accessing or being exposed to class 1C and class 2 material; or</w:t>
            </w:r>
          </w:p>
          <w:p w14:paraId="2C54FE57" w14:textId="7F936E88" w:rsidR="00B06D2D" w:rsidRPr="00C565E0" w:rsidRDefault="00B06D2D" w:rsidP="00460F91">
            <w:pPr>
              <w:pStyle w:val="Heading3"/>
              <w:spacing w:before="120" w:after="120"/>
              <w:ind w:left="376" w:hanging="376"/>
            </w:pPr>
            <w:r w:rsidRPr="00DF1BEB">
              <w:rPr>
                <w:rFonts w:ascii="Arial" w:hAnsi="Arial" w:cs="Arial"/>
                <w:color w:val="202124"/>
                <w:sz w:val="18"/>
                <w:szCs w:val="18"/>
                <w:shd w:val="clear" w:color="auto" w:fill="FFFFFF"/>
              </w:rPr>
              <w:t>enter into arrangements for cooperating and collaborating with other organisations (such as industry associations) in activities of the kind referred to in paragr</w:t>
            </w:r>
            <w:r w:rsidRPr="00704030">
              <w:rPr>
                <w:rFonts w:ascii="Arial" w:hAnsi="Arial" w:cs="Arial"/>
                <w:color w:val="202124"/>
                <w:sz w:val="18"/>
                <w:szCs w:val="18"/>
                <w:shd w:val="clear" w:color="auto" w:fill="FFFFFF"/>
              </w:rPr>
              <w:t>aph a) to enha</w:t>
            </w:r>
            <w:r w:rsidRPr="00DF1BEB">
              <w:rPr>
                <w:rFonts w:ascii="Arial" w:hAnsi="Arial" w:cs="Arial"/>
                <w:color w:val="202124"/>
                <w:sz w:val="18"/>
                <w:szCs w:val="18"/>
                <w:shd w:val="clear" w:color="auto" w:fill="FFFFFF"/>
              </w:rPr>
              <w:t>nce online safety for Australians</w:t>
            </w:r>
            <w:r w:rsidRPr="00DF1BEB">
              <w:rPr>
                <w:rFonts w:ascii="Arial" w:hAnsi="Arial" w:cs="Arial"/>
                <w:sz w:val="18"/>
                <w:szCs w:val="18"/>
              </w:rPr>
              <w:t>.</w:t>
            </w:r>
          </w:p>
          <w:p w14:paraId="5325C920" w14:textId="4BB88437" w:rsidR="00E55F53" w:rsidRPr="00E55F53" w:rsidRDefault="00E55F53" w:rsidP="00460F91">
            <w:pPr>
              <w:pStyle w:val="Heading3"/>
              <w:numPr>
                <w:ilvl w:val="0"/>
                <w:numId w:val="0"/>
              </w:numPr>
              <w:spacing w:before="120" w:after="120"/>
              <w:rPr>
                <w:rFonts w:ascii="Arial" w:hAnsi="Arial" w:cs="Arial"/>
                <w:color w:val="202124"/>
                <w:sz w:val="18"/>
                <w:szCs w:val="18"/>
                <w:shd w:val="clear" w:color="auto" w:fill="FFFFFF"/>
              </w:rPr>
            </w:pPr>
            <w:r>
              <w:rPr>
                <w:rFonts w:ascii="Arial" w:hAnsi="Arial" w:cs="Arial"/>
                <w:color w:val="202124"/>
                <w:sz w:val="18"/>
                <w:szCs w:val="18"/>
                <w:shd w:val="clear" w:color="auto" w:fill="FFFFFF"/>
              </w:rPr>
              <w:t>A provider of a service must consider information obtained through such engagement.</w:t>
            </w:r>
          </w:p>
          <w:p w14:paraId="3A9DEC86" w14:textId="309805DD" w:rsidR="00B06D2D" w:rsidRPr="00C565E0" w:rsidRDefault="00B06D2D" w:rsidP="00460F91">
            <w:pPr>
              <w:pStyle w:val="Heading3"/>
              <w:numPr>
                <w:ilvl w:val="0"/>
                <w:numId w:val="0"/>
              </w:numPr>
              <w:spacing w:before="120" w:after="120"/>
              <w:rPr>
                <w:rFonts w:ascii="Arial" w:hAnsi="Arial" w:cs="Arial"/>
                <w:b/>
                <w:bCs/>
                <w:i/>
                <w:iCs/>
                <w:color w:val="202124"/>
                <w:sz w:val="18"/>
                <w:szCs w:val="18"/>
                <w:shd w:val="clear" w:color="auto" w:fill="FFFFFF"/>
              </w:rPr>
            </w:pPr>
            <w:r w:rsidRPr="00C565E0">
              <w:rPr>
                <w:rFonts w:ascii="Arial" w:hAnsi="Arial" w:cs="Arial"/>
                <w:b/>
                <w:bCs/>
                <w:i/>
                <w:iCs/>
                <w:color w:val="202124"/>
                <w:sz w:val="18"/>
                <w:szCs w:val="18"/>
                <w:shd w:val="clear" w:color="auto" w:fill="FFFFFF"/>
              </w:rPr>
              <w:t>Guidance</w:t>
            </w:r>
            <w:r>
              <w:rPr>
                <w:rFonts w:ascii="Arial" w:hAnsi="Arial" w:cs="Arial"/>
                <w:b/>
                <w:bCs/>
                <w:i/>
                <w:iCs/>
                <w:color w:val="202124"/>
                <w:sz w:val="18"/>
                <w:szCs w:val="18"/>
                <w:shd w:val="clear" w:color="auto" w:fill="FFFFFF"/>
              </w:rPr>
              <w:t>:</w:t>
            </w:r>
          </w:p>
          <w:p w14:paraId="07B4DD0E" w14:textId="77777777" w:rsidR="00B06D2D" w:rsidRDefault="00B06D2D" w:rsidP="00460F91">
            <w:pPr>
              <w:pStyle w:val="Heading3"/>
              <w:numPr>
                <w:ilvl w:val="0"/>
                <w:numId w:val="0"/>
              </w:numPr>
              <w:spacing w:before="120" w:after="120"/>
              <w:rPr>
                <w:rFonts w:ascii="Arial" w:hAnsi="Arial" w:cs="Arial"/>
                <w:i/>
                <w:iCs/>
                <w:color w:val="202124"/>
                <w:sz w:val="18"/>
                <w:szCs w:val="18"/>
                <w:shd w:val="clear" w:color="auto" w:fill="FFFFFF"/>
              </w:rPr>
            </w:pPr>
            <w:r w:rsidRPr="00C565E0">
              <w:rPr>
                <w:rFonts w:ascii="Arial" w:hAnsi="Arial" w:cs="Arial"/>
                <w:i/>
                <w:iCs/>
                <w:color w:val="202124"/>
                <w:sz w:val="18"/>
                <w:szCs w:val="18"/>
                <w:shd w:val="clear" w:color="auto" w:fill="FFFFFF"/>
              </w:rPr>
              <w:t>Engagement may occur within and/or outside Australia as relevant to the issue under consideration.</w:t>
            </w:r>
          </w:p>
          <w:p w14:paraId="391AE985" w14:textId="4C1079AB" w:rsidR="00E55F53" w:rsidRPr="00E55F53" w:rsidRDefault="00E55F53" w:rsidP="00460F91">
            <w:pPr>
              <w:pStyle w:val="Heading3"/>
              <w:numPr>
                <w:ilvl w:val="0"/>
                <w:numId w:val="0"/>
              </w:numPr>
              <w:spacing w:before="120" w:after="120"/>
              <w:rPr>
                <w:rFonts w:ascii="Arial" w:hAnsi="Arial" w:cs="Arial"/>
                <w:i/>
                <w:iCs/>
              </w:rPr>
            </w:pPr>
            <w:r w:rsidRPr="00E55F53">
              <w:rPr>
                <w:rFonts w:ascii="Arial" w:hAnsi="Arial" w:cs="Arial"/>
                <w:i/>
                <w:iCs/>
                <w:sz w:val="18"/>
                <w:szCs w:val="18"/>
              </w:rPr>
              <w:t xml:space="preserve">Engagement may occur regularly in the course of ongoing relationships with organisations, academics or government, during development of new service features or in other appropriate circumstances. </w:t>
            </w:r>
          </w:p>
        </w:tc>
      </w:tr>
      <w:tr w:rsidR="00282487" w:rsidRPr="00836CB2" w14:paraId="25D4EB68" w14:textId="77777777" w:rsidTr="00B06D2D">
        <w:tc>
          <w:tcPr>
            <w:tcW w:w="514" w:type="pct"/>
            <w:shd w:val="clear" w:color="auto" w:fill="FFFFFF" w:themeFill="background1"/>
          </w:tcPr>
          <w:p w14:paraId="3B5CB4F2" w14:textId="6E3A9505" w:rsidR="00B06D2D" w:rsidRPr="000B1E5C" w:rsidRDefault="006D17ED" w:rsidP="00460F91">
            <w:pPr>
              <w:pStyle w:val="Indent2"/>
              <w:spacing w:before="120" w:after="120"/>
              <w:ind w:left="576"/>
              <w:rPr>
                <w:rFonts w:ascii="Arial" w:hAnsi="Arial" w:cs="Arial"/>
                <w:sz w:val="18"/>
                <w:szCs w:val="18"/>
              </w:rPr>
            </w:pPr>
            <w:r>
              <w:rPr>
                <w:rFonts w:ascii="Arial" w:hAnsi="Arial" w:cs="Arial"/>
                <w:sz w:val="18"/>
                <w:szCs w:val="18"/>
              </w:rPr>
              <w:t>8.1</w:t>
            </w:r>
            <w:r w:rsidR="002F752F">
              <w:rPr>
                <w:rFonts w:ascii="Arial" w:hAnsi="Arial" w:cs="Arial"/>
                <w:sz w:val="18"/>
                <w:szCs w:val="18"/>
              </w:rPr>
              <w:t>6</w:t>
            </w:r>
          </w:p>
        </w:tc>
        <w:tc>
          <w:tcPr>
            <w:tcW w:w="602" w:type="pct"/>
            <w:shd w:val="clear" w:color="auto" w:fill="FFFFFF" w:themeFill="background1"/>
          </w:tcPr>
          <w:p w14:paraId="6E966C05" w14:textId="5B524389" w:rsidR="00B06D2D" w:rsidRPr="006217CE" w:rsidRDefault="00282487" w:rsidP="00460F91">
            <w:pPr>
              <w:spacing w:before="120" w:after="120"/>
              <w:jc w:val="center"/>
              <w:rPr>
                <w:sz w:val="18"/>
                <w:szCs w:val="18"/>
              </w:rPr>
            </w:pPr>
            <w:r>
              <w:rPr>
                <w:rFonts w:ascii="Arial" w:hAnsi="Arial" w:cs="Arial"/>
                <w:sz w:val="18"/>
                <w:szCs w:val="18"/>
              </w:rPr>
              <w:t xml:space="preserve">closed </w:t>
            </w:r>
            <w:r w:rsidR="00B06D2D" w:rsidRPr="006217CE">
              <w:rPr>
                <w:rFonts w:ascii="Arial" w:hAnsi="Arial" w:cs="Arial"/>
                <w:sz w:val="18"/>
                <w:szCs w:val="18"/>
              </w:rPr>
              <w:t>communication relevant electronic service</w:t>
            </w:r>
          </w:p>
        </w:tc>
        <w:tc>
          <w:tcPr>
            <w:tcW w:w="3884" w:type="pct"/>
            <w:shd w:val="clear" w:color="auto" w:fill="FFFFFF" w:themeFill="background1"/>
          </w:tcPr>
          <w:p w14:paraId="66ADC49A" w14:textId="242E535F" w:rsidR="00B06D2D" w:rsidRPr="007818B9" w:rsidRDefault="00B06D2D" w:rsidP="00460F91">
            <w:pPr>
              <w:spacing w:before="120" w:after="120"/>
              <w:rPr>
                <w:rFonts w:ascii="Arial" w:hAnsi="Arial" w:cs="Arial"/>
                <w:b/>
                <w:bCs/>
                <w:sz w:val="18"/>
                <w:szCs w:val="18"/>
              </w:rPr>
            </w:pPr>
            <w:r>
              <w:rPr>
                <w:rFonts w:ascii="Arial" w:hAnsi="Arial" w:cs="Arial"/>
                <w:b/>
                <w:bCs/>
                <w:sz w:val="18"/>
                <w:szCs w:val="18"/>
              </w:rPr>
              <w:t>Complaints tools</w:t>
            </w:r>
          </w:p>
          <w:p w14:paraId="089A57BB" w14:textId="2D784EDB" w:rsidR="00B06D2D" w:rsidRDefault="00B06D2D" w:rsidP="00460F91">
            <w:pPr>
              <w:spacing w:before="120" w:after="120"/>
              <w:rPr>
                <w:rFonts w:ascii="Arial" w:hAnsi="Arial" w:cs="Arial"/>
                <w:sz w:val="18"/>
                <w:szCs w:val="18"/>
              </w:rPr>
            </w:pPr>
            <w:r w:rsidRPr="00C37605">
              <w:rPr>
                <w:rFonts w:ascii="Arial" w:hAnsi="Arial" w:cs="Arial"/>
                <w:sz w:val="18"/>
                <w:szCs w:val="18"/>
              </w:rPr>
              <w:t xml:space="preserve">A provider </w:t>
            </w:r>
            <w:r w:rsidR="0090424F">
              <w:rPr>
                <w:rFonts w:ascii="Arial" w:hAnsi="Arial" w:cs="Arial"/>
                <w:sz w:val="18"/>
                <w:szCs w:val="18"/>
              </w:rPr>
              <w:t xml:space="preserve">of a service </w:t>
            </w:r>
            <w:r w:rsidRPr="00C37605">
              <w:rPr>
                <w:rFonts w:ascii="Arial" w:hAnsi="Arial" w:cs="Arial"/>
                <w:sz w:val="18"/>
                <w:szCs w:val="18"/>
              </w:rPr>
              <w:t xml:space="preserve">must provide </w:t>
            </w:r>
            <w:r w:rsidR="003773A1">
              <w:rPr>
                <w:rFonts w:ascii="Arial" w:hAnsi="Arial" w:cs="Arial"/>
                <w:sz w:val="18"/>
                <w:szCs w:val="18"/>
              </w:rPr>
              <w:t xml:space="preserve">a </w:t>
            </w:r>
            <w:r w:rsidRPr="00C37605">
              <w:rPr>
                <w:rFonts w:ascii="Arial" w:hAnsi="Arial" w:cs="Arial"/>
                <w:sz w:val="18"/>
                <w:szCs w:val="18"/>
              </w:rPr>
              <w:t xml:space="preserve">tool </w:t>
            </w:r>
            <w:r w:rsidR="00AB3B95">
              <w:rPr>
                <w:rFonts w:ascii="Arial" w:hAnsi="Arial" w:cs="Arial"/>
                <w:sz w:val="18"/>
                <w:szCs w:val="18"/>
              </w:rPr>
              <w:t xml:space="preserve">or mechanism </w:t>
            </w:r>
            <w:r w:rsidRPr="00C37605">
              <w:rPr>
                <w:rFonts w:ascii="Arial" w:hAnsi="Arial" w:cs="Arial"/>
                <w:sz w:val="18"/>
                <w:szCs w:val="18"/>
              </w:rPr>
              <w:t>which enable</w:t>
            </w:r>
            <w:r w:rsidR="00E459D0">
              <w:rPr>
                <w:rFonts w:ascii="Arial" w:hAnsi="Arial" w:cs="Arial"/>
                <w:sz w:val="18"/>
                <w:szCs w:val="18"/>
              </w:rPr>
              <w:t>s</w:t>
            </w:r>
            <w:r w:rsidRPr="00C37605">
              <w:rPr>
                <w:rFonts w:ascii="Arial" w:hAnsi="Arial" w:cs="Arial"/>
                <w:sz w:val="18"/>
                <w:szCs w:val="18"/>
              </w:rPr>
              <w:t xml:space="preserve"> Australian end-users to make a complaint about </w:t>
            </w:r>
            <w:r w:rsidR="00846B34">
              <w:rPr>
                <w:rFonts w:ascii="Arial" w:hAnsi="Arial" w:cs="Arial"/>
                <w:sz w:val="18"/>
                <w:szCs w:val="18"/>
              </w:rPr>
              <w:t>a breach of this Code by the provider</w:t>
            </w:r>
            <w:r w:rsidRPr="00C37605">
              <w:rPr>
                <w:rFonts w:ascii="Arial" w:hAnsi="Arial" w:cs="Arial"/>
                <w:sz w:val="18"/>
                <w:szCs w:val="18"/>
              </w:rPr>
              <w:t>.</w:t>
            </w:r>
          </w:p>
          <w:p w14:paraId="31033F98" w14:textId="5FEB3522" w:rsidR="00626C3D" w:rsidRPr="007803B0" w:rsidRDefault="00CD4BA0" w:rsidP="007803B0">
            <w:pPr>
              <w:spacing w:before="120" w:after="120"/>
              <w:rPr>
                <w:sz w:val="18"/>
                <w:szCs w:val="18"/>
              </w:rPr>
            </w:pPr>
            <w:r w:rsidRPr="00F247F5">
              <w:rPr>
                <w:rFonts w:ascii="Arial" w:eastAsia="Trebuchet MS" w:hAnsi="Arial" w:cs="Arial"/>
                <w:sz w:val="18"/>
                <w:szCs w:val="18"/>
              </w:rPr>
              <w:t>If an Australian end-user makes a complaint of the kind referred to in this measure, the provider must consider</w:t>
            </w:r>
            <w:r>
              <w:rPr>
                <w:rFonts w:ascii="Arial" w:eastAsia="Trebuchet MS" w:hAnsi="Arial" w:cs="Arial"/>
                <w:sz w:val="18"/>
                <w:szCs w:val="18"/>
              </w:rPr>
              <w:t xml:space="preserve"> any relevant</w:t>
            </w:r>
            <w:r w:rsidRPr="00F247F5">
              <w:rPr>
                <w:rFonts w:ascii="Arial" w:eastAsia="Trebuchet MS" w:hAnsi="Arial" w:cs="Arial"/>
                <w:sz w:val="18"/>
                <w:szCs w:val="18"/>
              </w:rPr>
              <w:t xml:space="preserve"> information provided by </w:t>
            </w:r>
            <w:r w:rsidR="002A123A">
              <w:rPr>
                <w:rFonts w:ascii="Arial" w:eastAsia="Trebuchet MS" w:hAnsi="Arial" w:cs="Arial"/>
                <w:sz w:val="18"/>
                <w:szCs w:val="18"/>
              </w:rPr>
              <w:t xml:space="preserve">the </w:t>
            </w:r>
            <w:r w:rsidRPr="00F247F5">
              <w:rPr>
                <w:rFonts w:ascii="Arial" w:eastAsia="Trebuchet MS" w:hAnsi="Arial" w:cs="Arial"/>
                <w:sz w:val="18"/>
                <w:szCs w:val="18"/>
              </w:rPr>
              <w:t>Australian end-user pursuant to their complaint</w:t>
            </w:r>
            <w:r>
              <w:rPr>
                <w:rFonts w:ascii="Arial" w:eastAsia="Trebuchet MS" w:hAnsi="Arial" w:cs="Arial"/>
                <w:sz w:val="18"/>
                <w:szCs w:val="18"/>
              </w:rPr>
              <w:t xml:space="preserve"> in a reasonably timely manner</w:t>
            </w:r>
            <w:r w:rsidRPr="00F247F5">
              <w:rPr>
                <w:rFonts w:ascii="Arial" w:eastAsia="Trebuchet MS" w:hAnsi="Arial" w:cs="Arial"/>
                <w:sz w:val="18"/>
                <w:szCs w:val="18"/>
              </w:rPr>
              <w:t>.</w:t>
            </w:r>
          </w:p>
          <w:p w14:paraId="55C836FA" w14:textId="742FB0A1" w:rsidR="00B06D2D" w:rsidRPr="00C37605" w:rsidRDefault="00846B34" w:rsidP="00460F91">
            <w:pPr>
              <w:spacing w:before="120" w:after="120"/>
              <w:rPr>
                <w:rFonts w:ascii="Arial" w:hAnsi="Arial" w:cs="Arial"/>
                <w:sz w:val="18"/>
                <w:szCs w:val="18"/>
              </w:rPr>
            </w:pPr>
            <w:r>
              <w:rPr>
                <w:rFonts w:ascii="Arial" w:hAnsi="Arial" w:cs="Arial"/>
                <w:sz w:val="18"/>
                <w:szCs w:val="18"/>
              </w:rPr>
              <w:t>The</w:t>
            </w:r>
            <w:r w:rsidRPr="00C37605">
              <w:rPr>
                <w:rFonts w:ascii="Arial" w:hAnsi="Arial" w:cs="Arial"/>
                <w:sz w:val="18"/>
                <w:szCs w:val="18"/>
              </w:rPr>
              <w:t xml:space="preserve"> </w:t>
            </w:r>
            <w:r w:rsidR="00B06D2D" w:rsidRPr="00C37605">
              <w:rPr>
                <w:rFonts w:ascii="Arial" w:hAnsi="Arial" w:cs="Arial"/>
                <w:sz w:val="18"/>
                <w:szCs w:val="18"/>
              </w:rPr>
              <w:t xml:space="preserve">complaints tool </w:t>
            </w:r>
            <w:r w:rsidR="00AB3B95">
              <w:rPr>
                <w:rFonts w:ascii="Arial" w:hAnsi="Arial" w:cs="Arial"/>
                <w:sz w:val="18"/>
                <w:szCs w:val="18"/>
              </w:rPr>
              <w:t xml:space="preserve">or mechanism </w:t>
            </w:r>
            <w:r w:rsidR="00B06D2D" w:rsidRPr="00C37605">
              <w:rPr>
                <w:rFonts w:ascii="Arial" w:hAnsi="Arial" w:cs="Arial"/>
                <w:sz w:val="18"/>
                <w:szCs w:val="18"/>
              </w:rPr>
              <w:t>must:</w:t>
            </w:r>
          </w:p>
          <w:p w14:paraId="74809F95" w14:textId="77777777" w:rsidR="00B06D2D" w:rsidRPr="00C37605" w:rsidRDefault="00B06D2D" w:rsidP="0013357C">
            <w:pPr>
              <w:pStyle w:val="ListParagraph"/>
              <w:numPr>
                <w:ilvl w:val="0"/>
                <w:numId w:val="66"/>
              </w:numPr>
              <w:spacing w:before="120" w:after="120"/>
              <w:ind w:left="360"/>
              <w:rPr>
                <w:rFonts w:ascii="Arial" w:hAnsi="Arial" w:cs="Arial"/>
                <w:sz w:val="18"/>
                <w:szCs w:val="18"/>
              </w:rPr>
            </w:pPr>
            <w:r w:rsidRPr="00C37605">
              <w:rPr>
                <w:rFonts w:ascii="Arial" w:hAnsi="Arial" w:cs="Arial"/>
                <w:sz w:val="18"/>
                <w:szCs w:val="18"/>
              </w:rPr>
              <w:t>be easily accessible and simple to use; and</w:t>
            </w:r>
          </w:p>
          <w:p w14:paraId="534DB6F8" w14:textId="5604585B" w:rsidR="00B06D2D" w:rsidRPr="003773A1" w:rsidRDefault="003773A1" w:rsidP="0013357C">
            <w:pPr>
              <w:pStyle w:val="ListParagraph"/>
              <w:numPr>
                <w:ilvl w:val="0"/>
                <w:numId w:val="66"/>
              </w:numPr>
              <w:spacing w:before="120" w:after="120"/>
              <w:ind w:left="360"/>
              <w:rPr>
                <w:sz w:val="18"/>
                <w:szCs w:val="18"/>
              </w:rPr>
            </w:pPr>
            <w:r>
              <w:rPr>
                <w:rFonts w:ascii="Arial" w:hAnsi="Arial" w:cs="Arial"/>
                <w:sz w:val="18"/>
                <w:szCs w:val="18"/>
              </w:rPr>
              <w:lastRenderedPageBreak/>
              <w:t xml:space="preserve">where the </w:t>
            </w:r>
            <w:r w:rsidR="000D7ECB">
              <w:rPr>
                <w:rFonts w:ascii="Arial" w:hAnsi="Arial" w:cs="Arial"/>
                <w:sz w:val="18"/>
                <w:szCs w:val="18"/>
              </w:rPr>
              <w:t xml:space="preserve">tool or </w:t>
            </w:r>
            <w:r>
              <w:rPr>
                <w:rFonts w:ascii="Arial" w:hAnsi="Arial" w:cs="Arial"/>
                <w:sz w:val="18"/>
                <w:szCs w:val="18"/>
              </w:rPr>
              <w:t>mechanism does not involve use of a widely used communication m</w:t>
            </w:r>
            <w:r w:rsidRPr="00147666">
              <w:rPr>
                <w:rFonts w:ascii="Arial" w:hAnsi="Arial" w:cs="Arial"/>
                <w:sz w:val="18"/>
                <w:szCs w:val="18"/>
              </w:rPr>
              <w:t>echanism</w:t>
            </w:r>
            <w:r w:rsidR="00F2706D" w:rsidRPr="00147666">
              <w:rPr>
                <w:rFonts w:ascii="Arial" w:hAnsi="Arial" w:cs="Arial"/>
                <w:sz w:val="18"/>
                <w:szCs w:val="18"/>
              </w:rPr>
              <w:t xml:space="preserve"> – </w:t>
            </w:r>
            <w:r w:rsidRPr="00147666">
              <w:rPr>
                <w:rFonts w:ascii="Arial" w:hAnsi="Arial" w:cs="Arial"/>
                <w:sz w:val="18"/>
                <w:szCs w:val="18"/>
              </w:rPr>
              <w:t>have</w:t>
            </w:r>
            <w:r w:rsidR="00B06D2D" w:rsidRPr="00147666">
              <w:rPr>
                <w:rFonts w:ascii="Arial" w:hAnsi="Arial" w:cs="Arial"/>
                <w:sz w:val="18"/>
                <w:szCs w:val="18"/>
              </w:rPr>
              <w:t xml:space="preserve"> </w:t>
            </w:r>
            <w:r w:rsidRPr="00147666">
              <w:rPr>
                <w:rFonts w:ascii="Arial" w:hAnsi="Arial" w:cs="Arial"/>
                <w:sz w:val="18"/>
                <w:szCs w:val="18"/>
              </w:rPr>
              <w:t xml:space="preserve">clear </w:t>
            </w:r>
            <w:r w:rsidR="00B06D2D" w:rsidRPr="00147666">
              <w:rPr>
                <w:rFonts w:ascii="Arial" w:hAnsi="Arial" w:cs="Arial"/>
                <w:sz w:val="18"/>
                <w:szCs w:val="18"/>
              </w:rPr>
              <w:t>ins</w:t>
            </w:r>
            <w:r w:rsidR="00B06D2D" w:rsidRPr="00C37605">
              <w:rPr>
                <w:rFonts w:ascii="Arial" w:hAnsi="Arial" w:cs="Arial"/>
                <w:sz w:val="18"/>
                <w:szCs w:val="18"/>
              </w:rPr>
              <w:t>tructions on how to use</w:t>
            </w:r>
            <w:r>
              <w:rPr>
                <w:rFonts w:ascii="Arial" w:hAnsi="Arial" w:cs="Arial"/>
                <w:sz w:val="18"/>
                <w:szCs w:val="18"/>
              </w:rPr>
              <w:t xml:space="preserve"> it</w:t>
            </w:r>
            <w:r w:rsidR="00B06D2D" w:rsidRPr="00C37605">
              <w:rPr>
                <w:rFonts w:ascii="Arial" w:hAnsi="Arial" w:cs="Arial"/>
                <w:sz w:val="18"/>
                <w:szCs w:val="18"/>
              </w:rPr>
              <w:t>.</w:t>
            </w:r>
          </w:p>
          <w:p w14:paraId="561CB191" w14:textId="18969BA0" w:rsidR="003773A1" w:rsidRPr="003773A1" w:rsidRDefault="003773A1" w:rsidP="003773A1">
            <w:pPr>
              <w:spacing w:before="120" w:after="120"/>
              <w:rPr>
                <w:rFonts w:ascii="Arial" w:hAnsi="Arial" w:cs="Arial"/>
                <w:sz w:val="18"/>
                <w:szCs w:val="18"/>
              </w:rPr>
            </w:pPr>
            <w:r w:rsidRPr="003773A1">
              <w:rPr>
                <w:rFonts w:ascii="Arial" w:hAnsi="Arial" w:cs="Arial"/>
                <w:sz w:val="18"/>
                <w:szCs w:val="18"/>
              </w:rPr>
              <w:t xml:space="preserve">The provider must develop and comply with internal policies and procedures for dealing with complaints made through this </w:t>
            </w:r>
            <w:r w:rsidR="000D7ECB">
              <w:rPr>
                <w:rFonts w:ascii="Arial" w:hAnsi="Arial" w:cs="Arial"/>
                <w:sz w:val="18"/>
                <w:szCs w:val="18"/>
              </w:rPr>
              <w:t xml:space="preserve">tool or </w:t>
            </w:r>
            <w:r w:rsidRPr="003773A1">
              <w:rPr>
                <w:rFonts w:ascii="Arial" w:hAnsi="Arial" w:cs="Arial"/>
                <w:sz w:val="18"/>
                <w:szCs w:val="18"/>
              </w:rPr>
              <w:t>mechanism.</w:t>
            </w:r>
          </w:p>
        </w:tc>
      </w:tr>
      <w:tr w:rsidR="00282487" w:rsidRPr="00C37605" w14:paraId="1E4ECE4F" w14:textId="77777777" w:rsidTr="00B06D2D">
        <w:tc>
          <w:tcPr>
            <w:tcW w:w="514" w:type="pct"/>
            <w:shd w:val="clear" w:color="auto" w:fill="FFFFFF" w:themeFill="background1"/>
          </w:tcPr>
          <w:p w14:paraId="2E4151DF" w14:textId="5D624133" w:rsidR="00B06D2D" w:rsidRPr="00C37605" w:rsidRDefault="006D17ED" w:rsidP="00460F91">
            <w:pPr>
              <w:pStyle w:val="Indent2"/>
              <w:spacing w:before="120" w:after="120"/>
              <w:ind w:left="576"/>
              <w:rPr>
                <w:rFonts w:ascii="Arial" w:hAnsi="Arial" w:cs="Arial"/>
                <w:sz w:val="18"/>
                <w:szCs w:val="18"/>
              </w:rPr>
            </w:pPr>
            <w:r>
              <w:rPr>
                <w:rFonts w:ascii="Arial" w:hAnsi="Arial" w:cs="Arial"/>
                <w:sz w:val="18"/>
                <w:szCs w:val="18"/>
              </w:rPr>
              <w:lastRenderedPageBreak/>
              <w:t>8.1</w:t>
            </w:r>
            <w:r w:rsidR="002F752F">
              <w:rPr>
                <w:rFonts w:ascii="Arial" w:hAnsi="Arial" w:cs="Arial"/>
                <w:sz w:val="18"/>
                <w:szCs w:val="18"/>
              </w:rPr>
              <w:t>7</w:t>
            </w:r>
          </w:p>
        </w:tc>
        <w:tc>
          <w:tcPr>
            <w:tcW w:w="602" w:type="pct"/>
            <w:shd w:val="clear" w:color="auto" w:fill="FFFFFF" w:themeFill="background1"/>
          </w:tcPr>
          <w:p w14:paraId="1AEEB5D3" w14:textId="2F9565D5" w:rsidR="00B06D2D" w:rsidRPr="00C37605" w:rsidRDefault="00282487" w:rsidP="00460F91">
            <w:pPr>
              <w:spacing w:before="120" w:after="120"/>
              <w:jc w:val="center"/>
              <w:rPr>
                <w:rFonts w:ascii="Arial" w:hAnsi="Arial" w:cs="Arial"/>
                <w:sz w:val="18"/>
                <w:szCs w:val="18"/>
              </w:rPr>
            </w:pPr>
            <w:r>
              <w:rPr>
                <w:rFonts w:ascii="Arial" w:hAnsi="Arial" w:cs="Arial"/>
                <w:sz w:val="18"/>
                <w:szCs w:val="18"/>
              </w:rPr>
              <w:t xml:space="preserve">closed </w:t>
            </w:r>
            <w:r w:rsidR="00B06D2D">
              <w:rPr>
                <w:rFonts w:ascii="Arial" w:hAnsi="Arial" w:cs="Arial"/>
                <w:sz w:val="18"/>
                <w:szCs w:val="18"/>
              </w:rPr>
              <w:t>c</w:t>
            </w:r>
            <w:r w:rsidR="00B06D2D" w:rsidRPr="00C37605">
              <w:rPr>
                <w:rFonts w:ascii="Arial" w:hAnsi="Arial" w:cs="Arial"/>
                <w:sz w:val="18"/>
                <w:szCs w:val="18"/>
              </w:rPr>
              <w:t>ommunication relevant electronic service</w:t>
            </w:r>
          </w:p>
        </w:tc>
        <w:tc>
          <w:tcPr>
            <w:tcW w:w="3884" w:type="pct"/>
            <w:shd w:val="clear" w:color="auto" w:fill="FFFFFF" w:themeFill="background1"/>
          </w:tcPr>
          <w:p w14:paraId="080A81D1" w14:textId="3A25F97D" w:rsidR="00B06D2D" w:rsidRPr="00D304BB" w:rsidRDefault="00B06D2D" w:rsidP="00460F91">
            <w:pPr>
              <w:spacing w:before="120" w:after="120"/>
              <w:rPr>
                <w:rFonts w:ascii="Arial" w:hAnsi="Arial" w:cs="Arial"/>
                <w:b/>
                <w:bCs/>
                <w:sz w:val="18"/>
                <w:szCs w:val="18"/>
              </w:rPr>
            </w:pPr>
            <w:r>
              <w:rPr>
                <w:rFonts w:ascii="Arial" w:hAnsi="Arial" w:cs="Arial"/>
                <w:b/>
                <w:bCs/>
                <w:sz w:val="18"/>
                <w:szCs w:val="18"/>
              </w:rPr>
              <w:t>Timely referral of unresolved complaints to eSafety</w:t>
            </w:r>
          </w:p>
          <w:p w14:paraId="55439F9B" w14:textId="002326D0" w:rsidR="00B06D2D" w:rsidRPr="007818B9" w:rsidRDefault="00B06D2D" w:rsidP="00111B08">
            <w:pPr>
              <w:spacing w:before="120" w:after="120"/>
            </w:pPr>
            <w:r w:rsidRPr="00C37605">
              <w:rPr>
                <w:rFonts w:ascii="Arial" w:hAnsi="Arial" w:cs="Arial"/>
                <w:sz w:val="18"/>
                <w:szCs w:val="18"/>
              </w:rPr>
              <w:t xml:space="preserve">A provider </w:t>
            </w:r>
            <w:r w:rsidR="0090424F">
              <w:rPr>
                <w:rFonts w:ascii="Arial" w:hAnsi="Arial" w:cs="Arial"/>
                <w:sz w:val="18"/>
                <w:szCs w:val="18"/>
              </w:rPr>
              <w:t xml:space="preserve">of a service </w:t>
            </w:r>
            <w:r w:rsidRPr="00C37605">
              <w:rPr>
                <w:rFonts w:ascii="Arial" w:hAnsi="Arial" w:cs="Arial"/>
                <w:sz w:val="18"/>
                <w:szCs w:val="18"/>
              </w:rPr>
              <w:t xml:space="preserve">must </w:t>
            </w:r>
            <w:r w:rsidR="00AF4910">
              <w:rPr>
                <w:rFonts w:ascii="Arial" w:hAnsi="Arial" w:cs="Arial"/>
                <w:sz w:val="18"/>
                <w:szCs w:val="18"/>
              </w:rPr>
              <w:t xml:space="preserve">promptly </w:t>
            </w:r>
            <w:r w:rsidRPr="00C37605">
              <w:rPr>
                <w:rFonts w:ascii="Arial" w:hAnsi="Arial" w:cs="Arial"/>
                <w:sz w:val="18"/>
                <w:szCs w:val="18"/>
              </w:rPr>
              <w:t xml:space="preserve">refer to eSafety complaints from Australian end-users concerning </w:t>
            </w:r>
            <w:r>
              <w:rPr>
                <w:rFonts w:ascii="Arial" w:hAnsi="Arial" w:cs="Arial"/>
                <w:sz w:val="18"/>
                <w:szCs w:val="18"/>
              </w:rPr>
              <w:t>a</w:t>
            </w:r>
            <w:r w:rsidRPr="00C37605">
              <w:rPr>
                <w:rFonts w:ascii="Arial" w:hAnsi="Arial" w:cs="Arial"/>
                <w:sz w:val="18"/>
                <w:szCs w:val="18"/>
              </w:rPr>
              <w:t xml:space="preserve"> </w:t>
            </w:r>
            <w:r>
              <w:rPr>
                <w:rFonts w:ascii="Arial" w:hAnsi="Arial" w:cs="Arial"/>
                <w:sz w:val="18"/>
                <w:szCs w:val="18"/>
              </w:rPr>
              <w:t xml:space="preserve">material </w:t>
            </w:r>
            <w:r w:rsidRPr="00C37605">
              <w:rPr>
                <w:rFonts w:ascii="Arial" w:hAnsi="Arial" w:cs="Arial"/>
                <w:sz w:val="18"/>
                <w:szCs w:val="18"/>
              </w:rPr>
              <w:t>non-compliance with this Code</w:t>
            </w:r>
            <w:r>
              <w:rPr>
                <w:rFonts w:ascii="Arial" w:hAnsi="Arial" w:cs="Arial"/>
                <w:sz w:val="18"/>
                <w:szCs w:val="18"/>
              </w:rPr>
              <w:t xml:space="preserve"> by the provider</w:t>
            </w:r>
            <w:r w:rsidRPr="00C37605">
              <w:rPr>
                <w:rFonts w:ascii="Arial" w:hAnsi="Arial" w:cs="Arial"/>
                <w:sz w:val="18"/>
                <w:szCs w:val="18"/>
              </w:rPr>
              <w:t>, where the provider is unable to resolve the complaint</w:t>
            </w:r>
            <w:r w:rsidR="00111B08">
              <w:rPr>
                <w:rFonts w:ascii="Arial" w:hAnsi="Arial" w:cs="Arial"/>
                <w:sz w:val="18"/>
                <w:szCs w:val="18"/>
              </w:rPr>
              <w:t xml:space="preserve"> within a reasonable timeframe</w:t>
            </w:r>
            <w:r w:rsidRPr="00C37605">
              <w:rPr>
                <w:rFonts w:ascii="Arial" w:hAnsi="Arial" w:cs="Arial"/>
                <w:sz w:val="18"/>
                <w:szCs w:val="18"/>
              </w:rPr>
              <w:t>.</w:t>
            </w:r>
            <w:r w:rsidR="004543F3">
              <w:rPr>
                <w:rFonts w:ascii="Arial" w:hAnsi="Arial" w:cs="Arial"/>
                <w:sz w:val="18"/>
                <w:szCs w:val="18"/>
              </w:rPr>
              <w:t xml:space="preserve">  </w:t>
            </w:r>
          </w:p>
        </w:tc>
      </w:tr>
      <w:tr w:rsidR="00282487" w:rsidRPr="001B62C9" w14:paraId="2C7D8916" w14:textId="77777777" w:rsidTr="00B06D2D">
        <w:tc>
          <w:tcPr>
            <w:tcW w:w="514" w:type="pct"/>
            <w:shd w:val="clear" w:color="auto" w:fill="FFFFFF" w:themeFill="background1"/>
          </w:tcPr>
          <w:p w14:paraId="7D22625A" w14:textId="1D6C384B" w:rsidR="001B62C9" w:rsidRPr="001B62C9" w:rsidRDefault="001B62C9" w:rsidP="00460F91">
            <w:pPr>
              <w:pStyle w:val="Indent2"/>
              <w:spacing w:before="120" w:after="120"/>
              <w:ind w:left="576"/>
              <w:rPr>
                <w:rFonts w:ascii="Arial" w:hAnsi="Arial" w:cs="Arial"/>
                <w:sz w:val="18"/>
                <w:szCs w:val="18"/>
              </w:rPr>
            </w:pPr>
            <w:r w:rsidRPr="001B62C9">
              <w:rPr>
                <w:rFonts w:ascii="Arial" w:hAnsi="Arial" w:cs="Arial"/>
                <w:sz w:val="18"/>
                <w:szCs w:val="18"/>
              </w:rPr>
              <w:t>8.1</w:t>
            </w:r>
            <w:r w:rsidR="002F752F">
              <w:rPr>
                <w:rFonts w:ascii="Arial" w:hAnsi="Arial" w:cs="Arial"/>
                <w:sz w:val="18"/>
                <w:szCs w:val="18"/>
              </w:rPr>
              <w:t>8</w:t>
            </w:r>
          </w:p>
        </w:tc>
        <w:tc>
          <w:tcPr>
            <w:tcW w:w="602" w:type="pct"/>
            <w:shd w:val="clear" w:color="auto" w:fill="FFFFFF" w:themeFill="background1"/>
          </w:tcPr>
          <w:p w14:paraId="2B241F4B" w14:textId="1ED84375" w:rsidR="001B62C9" w:rsidRPr="001B62C9" w:rsidRDefault="00282487" w:rsidP="00460F91">
            <w:pPr>
              <w:spacing w:before="120" w:after="120"/>
              <w:jc w:val="center"/>
              <w:rPr>
                <w:rFonts w:ascii="Arial" w:hAnsi="Arial" w:cs="Arial"/>
                <w:sz w:val="18"/>
                <w:szCs w:val="18"/>
              </w:rPr>
            </w:pPr>
            <w:r>
              <w:rPr>
                <w:rFonts w:ascii="Arial" w:hAnsi="Arial" w:cs="Arial"/>
                <w:sz w:val="18"/>
                <w:szCs w:val="18"/>
              </w:rPr>
              <w:t>closed c</w:t>
            </w:r>
            <w:r w:rsidR="001B62C9" w:rsidRPr="001B62C9">
              <w:rPr>
                <w:rFonts w:ascii="Arial" w:hAnsi="Arial" w:cs="Arial"/>
                <w:sz w:val="18"/>
                <w:szCs w:val="18"/>
              </w:rPr>
              <w:t xml:space="preserve">ommunication </w:t>
            </w:r>
            <w:r w:rsidR="003A5465">
              <w:rPr>
                <w:rFonts w:ascii="Arial" w:hAnsi="Arial" w:cs="Arial"/>
                <w:sz w:val="18"/>
                <w:szCs w:val="18"/>
              </w:rPr>
              <w:t>relevant electronic services</w:t>
            </w:r>
          </w:p>
        </w:tc>
        <w:tc>
          <w:tcPr>
            <w:tcW w:w="3884" w:type="pct"/>
            <w:shd w:val="clear" w:color="auto" w:fill="FFFFFF" w:themeFill="background1"/>
          </w:tcPr>
          <w:p w14:paraId="0D476FE0" w14:textId="77777777" w:rsidR="001B62C9" w:rsidRPr="001B62C9" w:rsidRDefault="001B62C9" w:rsidP="001B62C9">
            <w:pPr>
              <w:spacing w:before="120" w:after="120"/>
              <w:rPr>
                <w:rFonts w:ascii="Arial" w:hAnsi="Arial" w:cs="Arial"/>
                <w:b/>
                <w:bCs/>
                <w:sz w:val="18"/>
                <w:szCs w:val="18"/>
              </w:rPr>
            </w:pPr>
            <w:r w:rsidRPr="001B62C9">
              <w:rPr>
                <w:rFonts w:ascii="Arial" w:hAnsi="Arial" w:cs="Arial"/>
                <w:b/>
                <w:bCs/>
                <w:sz w:val="18"/>
                <w:szCs w:val="18"/>
              </w:rPr>
              <w:t>Timely response to communications from eSafety</w:t>
            </w:r>
          </w:p>
          <w:p w14:paraId="23D138D2" w14:textId="089B977B" w:rsidR="001B62C9" w:rsidRPr="001B62C9" w:rsidRDefault="001B62C9" w:rsidP="001B62C9">
            <w:pPr>
              <w:spacing w:before="120" w:after="120"/>
              <w:rPr>
                <w:rFonts w:ascii="Arial" w:hAnsi="Arial" w:cs="Arial"/>
                <w:b/>
                <w:bCs/>
                <w:sz w:val="18"/>
                <w:szCs w:val="18"/>
              </w:rPr>
            </w:pPr>
            <w:r w:rsidRPr="001B62C9">
              <w:rPr>
                <w:rFonts w:ascii="Arial" w:hAnsi="Arial" w:cs="Arial"/>
                <w:sz w:val="18"/>
                <w:szCs w:val="18"/>
              </w:rPr>
              <w:t>The provider of a service must implement policies and procedures that ensure that it responds in a timely and appropriate manner to communications from eSafety about compliance with this Code.</w:t>
            </w:r>
          </w:p>
        </w:tc>
      </w:tr>
    </w:tbl>
    <w:p w14:paraId="3E62468F" w14:textId="60FE56A4" w:rsidR="008A3449" w:rsidRPr="00836CB2" w:rsidRDefault="008A3449" w:rsidP="005977F4">
      <w:pPr>
        <w:pStyle w:val="Indent2"/>
        <w:ind w:left="0"/>
        <w:rPr>
          <w:sz w:val="18"/>
          <w:szCs w:val="18"/>
          <w:lang w:val="en-GB"/>
        </w:rPr>
      </w:pPr>
    </w:p>
    <w:p w14:paraId="1C6565CE" w14:textId="47381979" w:rsidR="000338AC" w:rsidRDefault="000338AC" w:rsidP="00602A54">
      <w:pPr>
        <w:pStyle w:val="Heading1"/>
        <w:tabs>
          <w:tab w:val="clear" w:pos="737"/>
        </w:tabs>
        <w:rPr>
          <w:lang w:val="en-GB"/>
        </w:rPr>
      </w:pPr>
      <w:r>
        <w:rPr>
          <w:lang w:val="en-GB"/>
        </w:rPr>
        <w:t xml:space="preserve">Compliance measures for </w:t>
      </w:r>
      <w:r w:rsidR="00DE0EC9">
        <w:rPr>
          <w:lang w:val="en-GB"/>
        </w:rPr>
        <w:t xml:space="preserve">other </w:t>
      </w:r>
      <w:r>
        <w:rPr>
          <w:lang w:val="en-GB"/>
        </w:rPr>
        <w:t xml:space="preserve">communication </w:t>
      </w:r>
      <w:r w:rsidR="003A5465">
        <w:rPr>
          <w:lang w:val="en-GB"/>
        </w:rPr>
        <w:t>relevant electronic services</w:t>
      </w:r>
    </w:p>
    <w:p w14:paraId="15972F98" w14:textId="42589F15" w:rsidR="000338AC" w:rsidRDefault="000338AC" w:rsidP="000338AC">
      <w:pPr>
        <w:pStyle w:val="Indent2"/>
        <w:ind w:left="0"/>
        <w:rPr>
          <w:lang w:val="en-GB"/>
        </w:rPr>
      </w:pPr>
      <w:r>
        <w:rPr>
          <w:lang w:val="en-GB"/>
        </w:rPr>
        <w:t xml:space="preserve">The compliance measures in this table apply to </w:t>
      </w:r>
      <w:r w:rsidR="00DE0EC9">
        <w:rPr>
          <w:lang w:val="en-GB"/>
        </w:rPr>
        <w:t xml:space="preserve">other </w:t>
      </w:r>
      <w:r>
        <w:rPr>
          <w:lang w:val="en-GB"/>
        </w:rPr>
        <w:t>communication relevant electronic services</w:t>
      </w:r>
      <w:r w:rsidR="00275BE4">
        <w:rPr>
          <w:lang w:val="en-GB"/>
        </w:rPr>
        <w:t xml:space="preserve">, </w:t>
      </w:r>
      <w:r w:rsidR="00275BE4" w:rsidRPr="00275BE4">
        <w:rPr>
          <w:lang w:val="en-GB"/>
        </w:rPr>
        <w:t>but do not apply to any AI companion chatbot feature</w:t>
      </w:r>
      <w:r>
        <w:rPr>
          <w:lang w:val="en-GB"/>
        </w:rPr>
        <w:t>.</w:t>
      </w:r>
    </w:p>
    <w:tbl>
      <w:tblPr>
        <w:tblStyle w:val="TableGrid"/>
        <w:tblW w:w="5000" w:type="pct"/>
        <w:tblLook w:val="04A0" w:firstRow="1" w:lastRow="0" w:firstColumn="1" w:lastColumn="0" w:noHBand="0" w:noVBand="1"/>
      </w:tblPr>
      <w:tblGrid>
        <w:gridCol w:w="1434"/>
        <w:gridCol w:w="1679"/>
        <w:gridCol w:w="10835"/>
      </w:tblGrid>
      <w:tr w:rsidR="00DF15AE" w:rsidRPr="001D4DAF" w14:paraId="545DBEB7" w14:textId="77777777" w:rsidTr="006B68B4">
        <w:trPr>
          <w:tblHeader/>
        </w:trPr>
        <w:tc>
          <w:tcPr>
            <w:tcW w:w="514" w:type="pct"/>
            <w:shd w:val="clear" w:color="auto" w:fill="000000" w:themeFill="text1"/>
          </w:tcPr>
          <w:p w14:paraId="1A5AE09C" w14:textId="77777777" w:rsidR="00DF15AE" w:rsidRPr="001D4DAF" w:rsidRDefault="00DF15AE" w:rsidP="006B68B4">
            <w:pPr>
              <w:spacing w:before="120" w:after="120"/>
              <w:jc w:val="center"/>
              <w:rPr>
                <w:rFonts w:ascii="Arial" w:hAnsi="Arial" w:cs="Arial"/>
                <w:b/>
                <w:bCs/>
                <w:color w:val="FFFFFF" w:themeColor="background1"/>
              </w:rPr>
            </w:pPr>
            <w:r w:rsidRPr="001D4DAF">
              <w:rPr>
                <w:rFonts w:ascii="Arial" w:hAnsi="Arial" w:cs="Arial"/>
                <w:b/>
                <w:bCs/>
                <w:color w:val="FFFFFF" w:themeColor="background1"/>
              </w:rPr>
              <w:t>No.</w:t>
            </w:r>
          </w:p>
        </w:tc>
        <w:tc>
          <w:tcPr>
            <w:tcW w:w="602" w:type="pct"/>
            <w:shd w:val="clear" w:color="auto" w:fill="000000" w:themeFill="text1"/>
          </w:tcPr>
          <w:p w14:paraId="2B677DBD" w14:textId="77777777" w:rsidR="00DF15AE" w:rsidRPr="001D4DAF" w:rsidRDefault="00DF15AE" w:rsidP="006B68B4">
            <w:pPr>
              <w:spacing w:before="120" w:after="120"/>
              <w:jc w:val="center"/>
              <w:rPr>
                <w:rFonts w:ascii="Arial" w:hAnsi="Arial" w:cs="Arial"/>
                <w:b/>
                <w:bCs/>
                <w:color w:val="FFFFFF" w:themeColor="background1"/>
              </w:rPr>
            </w:pPr>
            <w:r>
              <w:rPr>
                <w:rFonts w:ascii="Arial" w:hAnsi="Arial" w:cs="Arial"/>
                <w:b/>
                <w:bCs/>
                <w:color w:val="FFFFFF" w:themeColor="background1"/>
              </w:rPr>
              <w:t>Tier or category of RES</w:t>
            </w:r>
          </w:p>
        </w:tc>
        <w:tc>
          <w:tcPr>
            <w:tcW w:w="3884" w:type="pct"/>
            <w:shd w:val="clear" w:color="auto" w:fill="000000" w:themeFill="text1"/>
          </w:tcPr>
          <w:p w14:paraId="3C4F96EC" w14:textId="77777777" w:rsidR="00DF15AE" w:rsidRPr="001D4DAF" w:rsidRDefault="00DF15AE" w:rsidP="006B68B4">
            <w:pPr>
              <w:spacing w:before="120" w:after="120"/>
              <w:rPr>
                <w:rFonts w:ascii="Arial" w:hAnsi="Arial" w:cs="Arial"/>
                <w:b/>
                <w:bCs/>
                <w:color w:val="FFFFFF" w:themeColor="background1"/>
              </w:rPr>
            </w:pPr>
            <w:r w:rsidRPr="001D4DAF">
              <w:rPr>
                <w:rFonts w:ascii="Arial" w:hAnsi="Arial" w:cs="Arial"/>
                <w:b/>
                <w:bCs/>
                <w:color w:val="FFFFFF" w:themeColor="background1"/>
              </w:rPr>
              <w:t>Compliance measure</w:t>
            </w:r>
          </w:p>
        </w:tc>
      </w:tr>
      <w:tr w:rsidR="00DF15AE" w:rsidRPr="001D4DAF" w14:paraId="254167CB" w14:textId="77777777" w:rsidTr="006B68B4">
        <w:tc>
          <w:tcPr>
            <w:tcW w:w="514" w:type="pct"/>
            <w:shd w:val="clear" w:color="auto" w:fill="FFFFFF" w:themeFill="background1"/>
          </w:tcPr>
          <w:p w14:paraId="5063D835" w14:textId="2249CF3E" w:rsidR="00DF15AE" w:rsidRPr="0025526F" w:rsidRDefault="00164B6B" w:rsidP="006B68B4">
            <w:pPr>
              <w:pStyle w:val="Indent2"/>
              <w:spacing w:before="120" w:after="120"/>
              <w:ind w:left="576"/>
              <w:rPr>
                <w:rFonts w:ascii="Arial" w:hAnsi="Arial" w:cs="Arial"/>
                <w:sz w:val="18"/>
                <w:szCs w:val="18"/>
              </w:rPr>
            </w:pPr>
            <w:r>
              <w:rPr>
                <w:rFonts w:ascii="Arial" w:hAnsi="Arial" w:cs="Arial"/>
                <w:sz w:val="18"/>
                <w:szCs w:val="18"/>
              </w:rPr>
              <w:t>9</w:t>
            </w:r>
            <w:r w:rsidR="00DF15AE">
              <w:rPr>
                <w:rFonts w:ascii="Arial" w:hAnsi="Arial" w:cs="Arial"/>
                <w:sz w:val="18"/>
                <w:szCs w:val="18"/>
              </w:rPr>
              <w:t>.1</w:t>
            </w:r>
          </w:p>
        </w:tc>
        <w:tc>
          <w:tcPr>
            <w:tcW w:w="602" w:type="pct"/>
            <w:shd w:val="clear" w:color="auto" w:fill="FFFFFF" w:themeFill="background1"/>
          </w:tcPr>
          <w:p w14:paraId="216A53BB" w14:textId="209F34EB" w:rsidR="00DF15AE" w:rsidRPr="006217CE" w:rsidRDefault="00DE0EC9" w:rsidP="006B68B4">
            <w:pPr>
              <w:spacing w:before="120" w:after="120"/>
              <w:jc w:val="center"/>
              <w:rPr>
                <w:rFonts w:ascii="Arial" w:hAnsi="Arial" w:cs="Arial"/>
                <w:sz w:val="18"/>
                <w:szCs w:val="18"/>
              </w:rPr>
            </w:pPr>
            <w:r>
              <w:rPr>
                <w:rFonts w:ascii="Arial" w:hAnsi="Arial" w:cs="Arial"/>
                <w:sz w:val="18"/>
                <w:szCs w:val="18"/>
              </w:rPr>
              <w:t xml:space="preserve">other </w:t>
            </w:r>
            <w:r w:rsidR="00DF15AE" w:rsidRPr="006217CE">
              <w:rPr>
                <w:rFonts w:ascii="Arial" w:hAnsi="Arial" w:cs="Arial"/>
                <w:sz w:val="18"/>
                <w:szCs w:val="18"/>
              </w:rPr>
              <w:t>communication relevant electronic service</w:t>
            </w:r>
          </w:p>
        </w:tc>
        <w:tc>
          <w:tcPr>
            <w:tcW w:w="3884" w:type="pct"/>
            <w:shd w:val="clear" w:color="auto" w:fill="FFFFFF" w:themeFill="background1"/>
          </w:tcPr>
          <w:p w14:paraId="071AE4AF" w14:textId="77777777" w:rsidR="00DF15AE" w:rsidRPr="009D4C6F" w:rsidRDefault="00DF15AE" w:rsidP="006B68B4">
            <w:pPr>
              <w:spacing w:before="120" w:after="120"/>
              <w:rPr>
                <w:rFonts w:ascii="Arial" w:hAnsi="Arial" w:cs="Arial"/>
                <w:b/>
                <w:bCs/>
                <w:sz w:val="18"/>
                <w:szCs w:val="18"/>
              </w:rPr>
            </w:pPr>
            <w:r w:rsidRPr="009D4C6F">
              <w:rPr>
                <w:rFonts w:ascii="Arial" w:hAnsi="Arial" w:cs="Arial"/>
                <w:b/>
                <w:bCs/>
                <w:sz w:val="18"/>
                <w:szCs w:val="18"/>
              </w:rPr>
              <w:t>Terms and conditions prohibiting illegal activity</w:t>
            </w:r>
          </w:p>
          <w:p w14:paraId="147B3473" w14:textId="77777777" w:rsidR="009D4C6F" w:rsidRPr="009D4C6F" w:rsidRDefault="00DF15AE" w:rsidP="009D4C6F">
            <w:pPr>
              <w:spacing w:before="120" w:after="120"/>
              <w:rPr>
                <w:rFonts w:ascii="Arial" w:hAnsi="Arial" w:cs="Arial"/>
                <w:sz w:val="18"/>
                <w:szCs w:val="18"/>
              </w:rPr>
            </w:pPr>
            <w:r w:rsidRPr="009D4C6F">
              <w:rPr>
                <w:rFonts w:ascii="Arial" w:hAnsi="Arial" w:cs="Arial"/>
                <w:sz w:val="18"/>
                <w:szCs w:val="18"/>
              </w:rPr>
              <w:t xml:space="preserve">A provider of a service must: </w:t>
            </w:r>
          </w:p>
          <w:p w14:paraId="0A8002F0" w14:textId="61DA7303" w:rsidR="006E544E" w:rsidRPr="009D4C6F" w:rsidRDefault="00DF15AE" w:rsidP="0013357C">
            <w:pPr>
              <w:pStyle w:val="ListParagraph"/>
              <w:numPr>
                <w:ilvl w:val="0"/>
                <w:numId w:val="76"/>
              </w:numPr>
              <w:spacing w:before="120" w:after="120"/>
              <w:ind w:left="376"/>
              <w:rPr>
                <w:rFonts w:ascii="Arial" w:hAnsi="Arial" w:cs="Arial"/>
                <w:sz w:val="18"/>
                <w:szCs w:val="18"/>
              </w:rPr>
            </w:pPr>
            <w:r w:rsidRPr="009D4C6F">
              <w:rPr>
                <w:rFonts w:ascii="Arial" w:hAnsi="Arial" w:cs="Arial"/>
                <w:sz w:val="18"/>
                <w:szCs w:val="18"/>
              </w:rPr>
              <w:t>have terms and conditions in place with end-users prohibiting</w:t>
            </w:r>
            <w:r w:rsidR="006E544E" w:rsidRPr="009D4C6F">
              <w:rPr>
                <w:rFonts w:ascii="Arial" w:hAnsi="Arial" w:cs="Arial"/>
                <w:sz w:val="18"/>
                <w:szCs w:val="18"/>
              </w:rPr>
              <w:t xml:space="preserve"> the sharing of online pornography by an end-user to an end-user who is an Australian child;</w:t>
            </w:r>
          </w:p>
          <w:p w14:paraId="5DF40B4D" w14:textId="1DECB47A" w:rsidR="00DF15AE" w:rsidRPr="009D4C6F" w:rsidRDefault="006E544E" w:rsidP="0013357C">
            <w:pPr>
              <w:pStyle w:val="ListParagraph"/>
              <w:numPr>
                <w:ilvl w:val="0"/>
                <w:numId w:val="76"/>
              </w:numPr>
              <w:spacing w:before="120" w:after="120"/>
              <w:ind w:left="360"/>
              <w:rPr>
                <w:rFonts w:ascii="Arial" w:hAnsi="Arial" w:cs="Arial"/>
                <w:sz w:val="18"/>
                <w:szCs w:val="18"/>
              </w:rPr>
            </w:pPr>
            <w:r w:rsidRPr="009D4C6F">
              <w:rPr>
                <w:rFonts w:ascii="Arial" w:hAnsi="Arial" w:cs="Arial"/>
                <w:sz w:val="18"/>
                <w:szCs w:val="18"/>
              </w:rPr>
              <w:t xml:space="preserve"> </w:t>
            </w:r>
            <w:r w:rsidR="00DF15AE" w:rsidRPr="009D4C6F">
              <w:rPr>
                <w:rFonts w:ascii="Arial" w:hAnsi="Arial" w:cs="Arial"/>
                <w:sz w:val="18"/>
                <w:szCs w:val="18"/>
              </w:rPr>
              <w:t>publish the terms and conditions by making them accessible on a website and/or application for the service (as relevant);</w:t>
            </w:r>
          </w:p>
          <w:p w14:paraId="76627DA2" w14:textId="61599F35" w:rsidR="00DF15AE" w:rsidRPr="00147666" w:rsidRDefault="00DF15AE" w:rsidP="0013357C">
            <w:pPr>
              <w:pStyle w:val="ListParagraph"/>
              <w:numPr>
                <w:ilvl w:val="0"/>
                <w:numId w:val="76"/>
              </w:numPr>
              <w:spacing w:before="120" w:after="120"/>
              <w:ind w:left="360"/>
              <w:rPr>
                <w:rFonts w:ascii="Arial" w:hAnsi="Arial" w:cs="Arial"/>
                <w:sz w:val="18"/>
                <w:szCs w:val="18"/>
              </w:rPr>
            </w:pPr>
            <w:r w:rsidRPr="009D4C6F">
              <w:rPr>
                <w:rFonts w:ascii="Arial" w:hAnsi="Arial" w:cs="Arial"/>
                <w:sz w:val="18"/>
                <w:szCs w:val="18"/>
              </w:rPr>
              <w:t>ensure the prohibition desc</w:t>
            </w:r>
            <w:r w:rsidRPr="00147666">
              <w:rPr>
                <w:rFonts w:ascii="Arial" w:hAnsi="Arial" w:cs="Arial"/>
                <w:sz w:val="18"/>
                <w:szCs w:val="18"/>
              </w:rPr>
              <w:t xml:space="preserve">ribed in </w:t>
            </w:r>
            <w:r w:rsidR="00507EEB" w:rsidRPr="00147666">
              <w:rPr>
                <w:rFonts w:ascii="Arial" w:hAnsi="Arial" w:cs="Arial"/>
                <w:sz w:val="18"/>
                <w:szCs w:val="18"/>
              </w:rPr>
              <w:t xml:space="preserve">sub-measure </w:t>
            </w:r>
            <w:r w:rsidRPr="00147666">
              <w:rPr>
                <w:rFonts w:ascii="Arial" w:hAnsi="Arial" w:cs="Arial"/>
                <w:sz w:val="18"/>
                <w:szCs w:val="18"/>
              </w:rPr>
              <w:t>a) is set out in plain language in the terms and conditions; and</w:t>
            </w:r>
          </w:p>
          <w:p w14:paraId="3B7AA8F0" w14:textId="7D6C0880" w:rsidR="00DF15AE" w:rsidRPr="00147666" w:rsidRDefault="00DF15AE" w:rsidP="0013357C">
            <w:pPr>
              <w:pStyle w:val="ListParagraph"/>
              <w:numPr>
                <w:ilvl w:val="0"/>
                <w:numId w:val="76"/>
              </w:numPr>
              <w:spacing w:before="120" w:after="120"/>
              <w:ind w:left="360"/>
              <w:rPr>
                <w:rFonts w:ascii="Arial" w:hAnsi="Arial" w:cs="Arial"/>
                <w:sz w:val="18"/>
                <w:szCs w:val="18"/>
              </w:rPr>
            </w:pPr>
            <w:r w:rsidRPr="00147666">
              <w:rPr>
                <w:rFonts w:ascii="Arial" w:hAnsi="Arial" w:cs="Arial"/>
                <w:sz w:val="18"/>
                <w:szCs w:val="18"/>
              </w:rPr>
              <w:t>if the provider becomes aware of a breach of the prohibition described in</w:t>
            </w:r>
            <w:r w:rsidR="00507EEB" w:rsidRPr="00147666">
              <w:rPr>
                <w:rFonts w:ascii="Arial" w:hAnsi="Arial" w:cs="Arial"/>
                <w:sz w:val="18"/>
                <w:szCs w:val="18"/>
              </w:rPr>
              <w:t xml:space="preserve"> sub-measure</w:t>
            </w:r>
            <w:r w:rsidRPr="00147666">
              <w:rPr>
                <w:rFonts w:ascii="Arial" w:hAnsi="Arial" w:cs="Arial"/>
                <w:sz w:val="18"/>
                <w:szCs w:val="18"/>
              </w:rPr>
              <w:t xml:space="preserve"> a), take appropriate and proportionate action in a reasonably timely manner.  </w:t>
            </w:r>
          </w:p>
          <w:p w14:paraId="6BAFC70B" w14:textId="77777777" w:rsidR="00DF15AE" w:rsidRPr="00147666" w:rsidRDefault="00DF15AE" w:rsidP="006B68B4">
            <w:pPr>
              <w:spacing w:before="120" w:after="120"/>
              <w:rPr>
                <w:rFonts w:ascii="Arial" w:hAnsi="Arial" w:cs="Arial"/>
                <w:sz w:val="18"/>
                <w:szCs w:val="18"/>
              </w:rPr>
            </w:pPr>
            <w:r w:rsidRPr="00147666">
              <w:rPr>
                <w:rFonts w:ascii="Arial" w:hAnsi="Arial" w:cs="Arial"/>
                <w:sz w:val="18"/>
                <w:szCs w:val="18"/>
              </w:rPr>
              <w:lastRenderedPageBreak/>
              <w:t>It is not necessary that a particular form of words be used in the terms and conditions so long as the contractual effect of the terms and conditions is as required by sub-measure a).</w:t>
            </w:r>
          </w:p>
          <w:p w14:paraId="5173D241" w14:textId="4738C63D" w:rsidR="00DF15AE" w:rsidRPr="00147666" w:rsidRDefault="00DF15AE" w:rsidP="006B68B4">
            <w:pPr>
              <w:spacing w:before="120" w:after="120"/>
              <w:rPr>
                <w:rFonts w:ascii="Arial" w:hAnsi="Arial" w:cs="Arial"/>
                <w:sz w:val="18"/>
                <w:szCs w:val="18"/>
              </w:rPr>
            </w:pPr>
            <w:r w:rsidRPr="00147666">
              <w:rPr>
                <w:rFonts w:ascii="Arial" w:hAnsi="Arial" w:cs="Arial"/>
                <w:sz w:val="18"/>
                <w:szCs w:val="18"/>
              </w:rPr>
              <w:t>A provider must have systems and/or processes in place to support compliance with the obligation in</w:t>
            </w:r>
            <w:r w:rsidR="00507EEB" w:rsidRPr="00147666">
              <w:rPr>
                <w:rFonts w:ascii="Arial" w:hAnsi="Arial" w:cs="Arial"/>
                <w:sz w:val="18"/>
                <w:szCs w:val="18"/>
              </w:rPr>
              <w:t xml:space="preserve"> sub-measure</w:t>
            </w:r>
            <w:r w:rsidRPr="00147666">
              <w:rPr>
                <w:rFonts w:ascii="Arial" w:hAnsi="Arial" w:cs="Arial"/>
                <w:sz w:val="18"/>
                <w:szCs w:val="18"/>
              </w:rPr>
              <w:t xml:space="preserve"> d).</w:t>
            </w:r>
          </w:p>
          <w:p w14:paraId="6355D89C" w14:textId="77777777" w:rsidR="00DF15AE" w:rsidRPr="00147666" w:rsidRDefault="00DF15AE" w:rsidP="006B68B4">
            <w:pPr>
              <w:spacing w:before="120" w:after="120"/>
              <w:rPr>
                <w:rFonts w:ascii="Arial" w:hAnsi="Arial" w:cs="Arial"/>
                <w:i/>
                <w:iCs/>
                <w:sz w:val="18"/>
                <w:szCs w:val="18"/>
              </w:rPr>
            </w:pPr>
            <w:r w:rsidRPr="00147666">
              <w:rPr>
                <w:rFonts w:ascii="Arial" w:hAnsi="Arial" w:cs="Arial"/>
                <w:b/>
                <w:bCs/>
                <w:i/>
                <w:iCs/>
                <w:sz w:val="18"/>
                <w:szCs w:val="18"/>
              </w:rPr>
              <w:t>Guidance:</w:t>
            </w:r>
          </w:p>
          <w:p w14:paraId="6F63C012" w14:textId="77777777" w:rsidR="00DF15AE" w:rsidRPr="00147666" w:rsidRDefault="00DF15AE" w:rsidP="006B68B4">
            <w:pPr>
              <w:spacing w:before="120" w:after="120"/>
              <w:rPr>
                <w:rFonts w:ascii="Arial" w:hAnsi="Arial" w:cs="Arial"/>
                <w:i/>
                <w:iCs/>
                <w:sz w:val="18"/>
                <w:szCs w:val="18"/>
              </w:rPr>
            </w:pPr>
            <w:r w:rsidRPr="00147666">
              <w:rPr>
                <w:rFonts w:ascii="Arial" w:hAnsi="Arial" w:cs="Arial"/>
                <w:i/>
                <w:iCs/>
                <w:sz w:val="18"/>
                <w:szCs w:val="18"/>
              </w:rPr>
              <w:t>Providers have flexibility to design terms, systems, processes and policies to allow appropriate and proportionate responses to potential breaches on a case-by-case basis.  Providers have the ability to exercise discretion to enforce terms and policies in accordance with the specific circumstances of each potential breach.</w:t>
            </w:r>
          </w:p>
          <w:p w14:paraId="2E888D58" w14:textId="0AE32A70" w:rsidR="00957B88" w:rsidRPr="00147666" w:rsidRDefault="00957B88" w:rsidP="00957B88">
            <w:pPr>
              <w:rPr>
                <w:rFonts w:ascii="Arial" w:hAnsi="Arial" w:cs="Arial"/>
                <w:i/>
                <w:sz w:val="18"/>
                <w:szCs w:val="18"/>
              </w:rPr>
            </w:pPr>
            <w:r w:rsidRPr="00147666">
              <w:rPr>
                <w:rFonts w:ascii="Arial" w:hAnsi="Arial" w:cs="Arial"/>
                <w:i/>
                <w:sz w:val="18"/>
                <w:szCs w:val="18"/>
              </w:rPr>
              <w:t xml:space="preserve">Whether an action </w:t>
            </w:r>
            <w:r w:rsidR="00B309E3" w:rsidRPr="00147666">
              <w:rPr>
                <w:rFonts w:ascii="Arial" w:hAnsi="Arial" w:cs="Arial"/>
                <w:i/>
                <w:sz w:val="18"/>
                <w:szCs w:val="18"/>
              </w:rPr>
              <w:t>taken</w:t>
            </w:r>
            <w:r w:rsidRPr="00147666">
              <w:rPr>
                <w:rFonts w:ascii="Arial" w:hAnsi="Arial" w:cs="Arial"/>
                <w:i/>
                <w:sz w:val="18"/>
                <w:szCs w:val="18"/>
              </w:rPr>
              <w:t xml:space="preserve"> in response to a breach is appropriate will depend on the specific circumstances of the breach. A provider should consider the context in which the breach occurred, the severity of the harm that may flow from the breach and the potential consequences of restricting access to a service relied on by an end-user in determining whether action is appropriate and proportionate in any given circumstance. Such action may include warnings, strikes, suspensions or, for serious or repeated breaches, account removal.</w:t>
            </w:r>
          </w:p>
          <w:p w14:paraId="5AE1D8A7" w14:textId="550B686D" w:rsidR="00DF15AE" w:rsidRPr="008F169F" w:rsidRDefault="00DF15AE" w:rsidP="00550967">
            <w:pPr>
              <w:spacing w:before="120" w:after="120"/>
              <w:rPr>
                <w:rFonts w:ascii="Arial" w:hAnsi="Arial" w:cs="Arial"/>
                <w:i/>
                <w:color w:val="000000"/>
                <w:sz w:val="18"/>
                <w:szCs w:val="18"/>
              </w:rPr>
            </w:pPr>
            <w:r w:rsidRPr="00147666">
              <w:rPr>
                <w:rFonts w:ascii="Arial" w:hAnsi="Arial" w:cs="Arial"/>
                <w:i/>
                <w:color w:val="000000"/>
                <w:sz w:val="18"/>
                <w:szCs w:val="18"/>
              </w:rPr>
              <w:t xml:space="preserve">A provider may become aware of a breach for the purposes of </w:t>
            </w:r>
            <w:r w:rsidR="00507EEB" w:rsidRPr="00147666">
              <w:rPr>
                <w:rFonts w:ascii="Arial" w:hAnsi="Arial" w:cs="Arial"/>
                <w:i/>
                <w:iCs/>
                <w:sz w:val="18"/>
                <w:szCs w:val="18"/>
              </w:rPr>
              <w:t>sub-measure</w:t>
            </w:r>
            <w:r w:rsidR="00507EEB" w:rsidRPr="00147666">
              <w:rPr>
                <w:rFonts w:ascii="Arial" w:hAnsi="Arial" w:cs="Arial"/>
                <w:i/>
                <w:iCs/>
                <w:color w:val="000000"/>
                <w:sz w:val="18"/>
                <w:szCs w:val="18"/>
              </w:rPr>
              <w:t xml:space="preserve"> </w:t>
            </w:r>
            <w:r w:rsidRPr="00147666">
              <w:rPr>
                <w:rFonts w:ascii="Arial" w:hAnsi="Arial" w:cs="Arial"/>
                <w:i/>
                <w:color w:val="000000"/>
                <w:sz w:val="18"/>
                <w:szCs w:val="18"/>
              </w:rPr>
              <w:t>d) if information dem</w:t>
            </w:r>
            <w:r w:rsidRPr="000E5D3A">
              <w:rPr>
                <w:rFonts w:ascii="Arial" w:hAnsi="Arial" w:cs="Arial"/>
                <w:i/>
                <w:color w:val="000000"/>
                <w:sz w:val="18"/>
                <w:szCs w:val="18"/>
              </w:rPr>
              <w:t xml:space="preserve">onstrating a breach is provided to it via the </w:t>
            </w:r>
            <w:r w:rsidR="006E544E" w:rsidRPr="000E5D3A">
              <w:rPr>
                <w:rFonts w:ascii="Arial" w:hAnsi="Arial" w:cs="Arial"/>
                <w:i/>
                <w:color w:val="000000"/>
                <w:sz w:val="18"/>
                <w:szCs w:val="18"/>
              </w:rPr>
              <w:t xml:space="preserve">reporting </w:t>
            </w:r>
            <w:r w:rsidRPr="000E5D3A">
              <w:rPr>
                <w:rFonts w:ascii="Arial" w:hAnsi="Arial" w:cs="Arial"/>
                <w:i/>
                <w:color w:val="000000"/>
                <w:sz w:val="18"/>
                <w:szCs w:val="18"/>
              </w:rPr>
              <w:t xml:space="preserve">mechanism required by measure </w:t>
            </w:r>
            <w:r w:rsidR="006E544E" w:rsidRPr="000E5D3A">
              <w:rPr>
                <w:rFonts w:ascii="Arial" w:hAnsi="Arial" w:cs="Arial"/>
                <w:i/>
                <w:color w:val="000000"/>
                <w:sz w:val="18"/>
                <w:szCs w:val="18"/>
              </w:rPr>
              <w:t>9</w:t>
            </w:r>
            <w:r w:rsidRPr="000E5D3A">
              <w:rPr>
                <w:rFonts w:ascii="Arial" w:hAnsi="Arial" w:cs="Arial"/>
                <w:i/>
                <w:color w:val="000000"/>
                <w:sz w:val="18"/>
                <w:szCs w:val="18"/>
              </w:rPr>
              <w:t>.2.</w:t>
            </w:r>
          </w:p>
        </w:tc>
      </w:tr>
      <w:tr w:rsidR="00DF15AE" w:rsidRPr="001D4DAF" w14:paraId="30345A65" w14:textId="77777777" w:rsidTr="006B68B4">
        <w:tc>
          <w:tcPr>
            <w:tcW w:w="514" w:type="pct"/>
            <w:shd w:val="clear" w:color="auto" w:fill="FFFFFF" w:themeFill="background1"/>
          </w:tcPr>
          <w:p w14:paraId="5937AA84" w14:textId="728E20CE" w:rsidR="00DF15AE" w:rsidRPr="0025526F" w:rsidRDefault="006E544E" w:rsidP="006B68B4">
            <w:pPr>
              <w:pStyle w:val="Indent2"/>
              <w:spacing w:before="120" w:after="120"/>
              <w:ind w:left="576"/>
              <w:rPr>
                <w:rFonts w:ascii="Arial" w:hAnsi="Arial" w:cs="Arial"/>
                <w:sz w:val="18"/>
                <w:szCs w:val="18"/>
              </w:rPr>
            </w:pPr>
            <w:r>
              <w:rPr>
                <w:rFonts w:ascii="Arial" w:hAnsi="Arial" w:cs="Arial"/>
                <w:sz w:val="18"/>
                <w:szCs w:val="18"/>
              </w:rPr>
              <w:lastRenderedPageBreak/>
              <w:t>9</w:t>
            </w:r>
            <w:r w:rsidR="00DF15AE">
              <w:rPr>
                <w:rFonts w:ascii="Arial" w:hAnsi="Arial" w:cs="Arial"/>
                <w:sz w:val="18"/>
                <w:szCs w:val="18"/>
              </w:rPr>
              <w:t>.2</w:t>
            </w:r>
          </w:p>
        </w:tc>
        <w:tc>
          <w:tcPr>
            <w:tcW w:w="602" w:type="pct"/>
            <w:shd w:val="clear" w:color="auto" w:fill="FFFFFF" w:themeFill="background1"/>
          </w:tcPr>
          <w:p w14:paraId="479566A4" w14:textId="47DFC881" w:rsidR="00DF15AE" w:rsidRPr="006217CE" w:rsidRDefault="00DE0EC9" w:rsidP="006B68B4">
            <w:pPr>
              <w:spacing w:before="120" w:after="120"/>
              <w:jc w:val="center"/>
              <w:rPr>
                <w:sz w:val="18"/>
                <w:szCs w:val="18"/>
              </w:rPr>
            </w:pPr>
            <w:r>
              <w:rPr>
                <w:rFonts w:ascii="Arial" w:hAnsi="Arial" w:cs="Arial"/>
                <w:sz w:val="18"/>
                <w:szCs w:val="18"/>
              </w:rPr>
              <w:t xml:space="preserve">other </w:t>
            </w:r>
            <w:r w:rsidR="00DF15AE" w:rsidRPr="006217CE">
              <w:rPr>
                <w:rFonts w:ascii="Arial" w:hAnsi="Arial" w:cs="Arial"/>
                <w:sz w:val="18"/>
                <w:szCs w:val="18"/>
              </w:rPr>
              <w:t>communication relevant electronic service</w:t>
            </w:r>
          </w:p>
        </w:tc>
        <w:tc>
          <w:tcPr>
            <w:tcW w:w="3884" w:type="pct"/>
            <w:shd w:val="clear" w:color="auto" w:fill="FFFFFF" w:themeFill="background1"/>
          </w:tcPr>
          <w:p w14:paraId="498F6F81" w14:textId="6F1BD115" w:rsidR="00DF15AE" w:rsidRPr="00651AC6" w:rsidRDefault="00DF15AE" w:rsidP="006B68B4">
            <w:pPr>
              <w:spacing w:before="120" w:after="120"/>
              <w:rPr>
                <w:rFonts w:ascii="Arial" w:hAnsi="Arial" w:cs="Arial"/>
                <w:b/>
                <w:bCs/>
                <w:sz w:val="18"/>
                <w:szCs w:val="18"/>
              </w:rPr>
            </w:pPr>
            <w:r>
              <w:rPr>
                <w:rFonts w:ascii="Arial" w:hAnsi="Arial" w:cs="Arial"/>
                <w:b/>
                <w:bCs/>
                <w:sz w:val="18"/>
                <w:szCs w:val="18"/>
              </w:rPr>
              <w:t>Report</w:t>
            </w:r>
            <w:r w:rsidR="000F34ED">
              <w:rPr>
                <w:rFonts w:ascii="Arial" w:hAnsi="Arial" w:cs="Arial"/>
                <w:b/>
                <w:bCs/>
                <w:sz w:val="18"/>
                <w:szCs w:val="18"/>
              </w:rPr>
              <w:t>ing</w:t>
            </w:r>
            <w:r>
              <w:rPr>
                <w:rFonts w:ascii="Arial" w:hAnsi="Arial" w:cs="Arial"/>
                <w:b/>
                <w:bCs/>
                <w:sz w:val="18"/>
                <w:szCs w:val="18"/>
              </w:rPr>
              <w:t xml:space="preserve"> mechanisms</w:t>
            </w:r>
          </w:p>
          <w:p w14:paraId="1EB57E1C" w14:textId="786BD7C7" w:rsidR="00DF15AE" w:rsidRDefault="00DF15AE" w:rsidP="006B68B4">
            <w:pPr>
              <w:spacing w:before="120" w:after="120"/>
              <w:rPr>
                <w:rFonts w:ascii="Arial" w:hAnsi="Arial" w:cs="Arial"/>
                <w:sz w:val="18"/>
                <w:szCs w:val="18"/>
              </w:rPr>
            </w:pPr>
            <w:r w:rsidRPr="006217CE">
              <w:rPr>
                <w:rFonts w:ascii="Arial" w:hAnsi="Arial" w:cs="Arial"/>
                <w:sz w:val="18"/>
                <w:szCs w:val="18"/>
              </w:rPr>
              <w:t xml:space="preserve">A provider of a service must </w:t>
            </w:r>
            <w:r>
              <w:rPr>
                <w:rFonts w:ascii="Arial" w:hAnsi="Arial" w:cs="Arial"/>
                <w:sz w:val="18"/>
                <w:szCs w:val="18"/>
              </w:rPr>
              <w:t xml:space="preserve">provide a tool or mechanism which enables </w:t>
            </w:r>
            <w:r w:rsidRPr="006217CE">
              <w:rPr>
                <w:rFonts w:ascii="Arial" w:hAnsi="Arial" w:cs="Arial"/>
                <w:sz w:val="18"/>
                <w:szCs w:val="18"/>
              </w:rPr>
              <w:t xml:space="preserve">Australian end-users </w:t>
            </w:r>
            <w:r>
              <w:rPr>
                <w:rFonts w:ascii="Arial" w:hAnsi="Arial" w:cs="Arial"/>
                <w:sz w:val="18"/>
                <w:szCs w:val="18"/>
              </w:rPr>
              <w:t>to</w:t>
            </w:r>
            <w:r w:rsidRPr="006217CE">
              <w:rPr>
                <w:rFonts w:ascii="Arial" w:hAnsi="Arial" w:cs="Arial"/>
                <w:sz w:val="18"/>
                <w:szCs w:val="18"/>
              </w:rPr>
              <w:t xml:space="preserve"> </w:t>
            </w:r>
            <w:r w:rsidR="00957B88">
              <w:rPr>
                <w:rFonts w:ascii="Arial" w:hAnsi="Arial" w:cs="Arial"/>
                <w:sz w:val="18"/>
                <w:szCs w:val="18"/>
              </w:rPr>
              <w:t xml:space="preserve">report </w:t>
            </w:r>
            <w:r w:rsidRPr="006217CE">
              <w:rPr>
                <w:rFonts w:ascii="Arial" w:hAnsi="Arial" w:cs="Arial"/>
                <w:sz w:val="18"/>
                <w:szCs w:val="18"/>
              </w:rPr>
              <w:t xml:space="preserve">breaches </w:t>
            </w:r>
            <w:r>
              <w:rPr>
                <w:rFonts w:ascii="Arial" w:hAnsi="Arial" w:cs="Arial"/>
                <w:sz w:val="18"/>
                <w:szCs w:val="18"/>
              </w:rPr>
              <w:t xml:space="preserve">of the prohibition described in measure </w:t>
            </w:r>
            <w:r w:rsidR="006E544E">
              <w:rPr>
                <w:rFonts w:ascii="Arial" w:hAnsi="Arial" w:cs="Arial"/>
                <w:sz w:val="18"/>
                <w:szCs w:val="18"/>
              </w:rPr>
              <w:t>9</w:t>
            </w:r>
            <w:r>
              <w:rPr>
                <w:rFonts w:ascii="Arial" w:hAnsi="Arial" w:cs="Arial"/>
                <w:sz w:val="18"/>
                <w:szCs w:val="18"/>
              </w:rPr>
              <w:t>.1 a)</w:t>
            </w:r>
            <w:r w:rsidRPr="006217CE">
              <w:rPr>
                <w:rFonts w:ascii="Arial" w:hAnsi="Arial" w:cs="Arial"/>
                <w:sz w:val="18"/>
                <w:szCs w:val="18"/>
              </w:rPr>
              <w:t xml:space="preserve">. </w:t>
            </w:r>
            <w:r>
              <w:rPr>
                <w:rFonts w:ascii="Arial" w:hAnsi="Arial" w:cs="Arial"/>
                <w:sz w:val="18"/>
                <w:szCs w:val="18"/>
              </w:rPr>
              <w:t xml:space="preserve">  </w:t>
            </w:r>
          </w:p>
          <w:p w14:paraId="33B3AE45" w14:textId="6441A0EC" w:rsidR="00DF15AE" w:rsidRDefault="00DF15AE" w:rsidP="006B68B4">
            <w:pPr>
              <w:spacing w:before="120" w:after="120"/>
              <w:rPr>
                <w:rFonts w:ascii="Arial" w:hAnsi="Arial" w:cs="Arial"/>
                <w:sz w:val="18"/>
                <w:szCs w:val="18"/>
              </w:rPr>
            </w:pPr>
            <w:r>
              <w:rPr>
                <w:rFonts w:ascii="Arial" w:hAnsi="Arial" w:cs="Arial"/>
                <w:sz w:val="18"/>
                <w:szCs w:val="18"/>
              </w:rPr>
              <w:t xml:space="preserve">If an Australian end-user </w:t>
            </w:r>
            <w:r w:rsidR="00957B88">
              <w:rPr>
                <w:rFonts w:ascii="Arial" w:hAnsi="Arial" w:cs="Arial"/>
                <w:sz w:val="18"/>
                <w:szCs w:val="18"/>
              </w:rPr>
              <w:t>reports a breach</w:t>
            </w:r>
            <w:r>
              <w:rPr>
                <w:rFonts w:ascii="Arial" w:hAnsi="Arial" w:cs="Arial"/>
                <w:sz w:val="18"/>
                <w:szCs w:val="18"/>
              </w:rPr>
              <w:t xml:space="preserve"> via the tool or mechanism, the provider must: </w:t>
            </w:r>
          </w:p>
          <w:p w14:paraId="0F316C74" w14:textId="77777777" w:rsidR="00DF15AE" w:rsidRDefault="00DF15AE" w:rsidP="0013357C">
            <w:pPr>
              <w:pStyle w:val="ListParagraph"/>
              <w:numPr>
                <w:ilvl w:val="0"/>
                <w:numId w:val="77"/>
              </w:numPr>
              <w:spacing w:before="120" w:after="120"/>
              <w:ind w:left="360"/>
              <w:rPr>
                <w:rFonts w:ascii="Arial" w:hAnsi="Arial" w:cs="Arial"/>
                <w:sz w:val="18"/>
                <w:szCs w:val="18"/>
              </w:rPr>
            </w:pPr>
            <w:r>
              <w:rPr>
                <w:rFonts w:ascii="Arial" w:hAnsi="Arial" w:cs="Arial"/>
                <w:sz w:val="18"/>
                <w:szCs w:val="18"/>
              </w:rPr>
              <w:t>respond promptly to the end-user acknowledging receipt of the report; and</w:t>
            </w:r>
          </w:p>
          <w:p w14:paraId="761A5A61" w14:textId="1930F2C4" w:rsidR="00DF15AE" w:rsidRPr="00BC609B" w:rsidRDefault="00957B88" w:rsidP="0013357C">
            <w:pPr>
              <w:pStyle w:val="ListParagraph"/>
              <w:numPr>
                <w:ilvl w:val="0"/>
                <w:numId w:val="77"/>
              </w:numPr>
              <w:spacing w:before="120" w:after="120"/>
              <w:ind w:left="360"/>
              <w:rPr>
                <w:rFonts w:ascii="Arial" w:hAnsi="Arial" w:cs="Arial"/>
                <w:sz w:val="18"/>
                <w:szCs w:val="18"/>
              </w:rPr>
            </w:pPr>
            <w:r>
              <w:rPr>
                <w:rFonts w:ascii="Arial" w:hAnsi="Arial" w:cs="Arial"/>
                <w:sz w:val="18"/>
                <w:szCs w:val="18"/>
              </w:rPr>
              <w:t xml:space="preserve">if appropriate, </w:t>
            </w:r>
            <w:r w:rsidR="00DF15AE" w:rsidRPr="00BC609B">
              <w:rPr>
                <w:rFonts w:ascii="Arial" w:hAnsi="Arial" w:cs="Arial"/>
                <w:sz w:val="18"/>
                <w:szCs w:val="18"/>
              </w:rPr>
              <w:t xml:space="preserve">take action pursuant to measure </w:t>
            </w:r>
            <w:r w:rsidR="006E544E">
              <w:rPr>
                <w:rFonts w:ascii="Arial" w:hAnsi="Arial" w:cs="Arial"/>
                <w:sz w:val="18"/>
                <w:szCs w:val="18"/>
              </w:rPr>
              <w:t>9</w:t>
            </w:r>
            <w:r w:rsidR="00DF15AE" w:rsidRPr="00BC609B">
              <w:rPr>
                <w:rFonts w:ascii="Arial" w:hAnsi="Arial" w:cs="Arial"/>
                <w:sz w:val="18"/>
                <w:szCs w:val="18"/>
              </w:rPr>
              <w:t>.1 d)</w:t>
            </w:r>
            <w:r w:rsidR="00DF15AE" w:rsidRPr="00BC609B">
              <w:rPr>
                <w:sz w:val="18"/>
                <w:szCs w:val="18"/>
              </w:rPr>
              <w:t>.</w:t>
            </w:r>
          </w:p>
          <w:p w14:paraId="6C0A3CF0" w14:textId="77777777" w:rsidR="00DF15AE" w:rsidRPr="007F5DE5" w:rsidRDefault="00DF15AE" w:rsidP="006B68B4">
            <w:pPr>
              <w:spacing w:before="120" w:after="120"/>
              <w:rPr>
                <w:rFonts w:ascii="Arial" w:hAnsi="Arial" w:cs="Arial"/>
                <w:sz w:val="18"/>
                <w:szCs w:val="18"/>
              </w:rPr>
            </w:pPr>
            <w:r w:rsidRPr="007F5DE5">
              <w:rPr>
                <w:rFonts w:ascii="Arial" w:hAnsi="Arial" w:cs="Arial"/>
                <w:sz w:val="18"/>
                <w:szCs w:val="18"/>
              </w:rPr>
              <w:t xml:space="preserve">The </w:t>
            </w:r>
            <w:r>
              <w:rPr>
                <w:rFonts w:ascii="Arial" w:hAnsi="Arial" w:cs="Arial"/>
                <w:sz w:val="18"/>
                <w:szCs w:val="18"/>
              </w:rPr>
              <w:t>reporting</w:t>
            </w:r>
            <w:r w:rsidRPr="007F5DE5">
              <w:rPr>
                <w:rFonts w:ascii="Arial" w:hAnsi="Arial" w:cs="Arial"/>
                <w:sz w:val="18"/>
                <w:szCs w:val="18"/>
              </w:rPr>
              <w:t xml:space="preserve"> </w:t>
            </w:r>
            <w:r>
              <w:rPr>
                <w:rFonts w:ascii="Arial" w:hAnsi="Arial" w:cs="Arial"/>
                <w:sz w:val="18"/>
                <w:szCs w:val="18"/>
              </w:rPr>
              <w:t xml:space="preserve">tool or </w:t>
            </w:r>
            <w:r w:rsidRPr="007F5DE5">
              <w:rPr>
                <w:rFonts w:ascii="Arial" w:hAnsi="Arial" w:cs="Arial"/>
                <w:sz w:val="18"/>
                <w:szCs w:val="18"/>
              </w:rPr>
              <w:t>mechanism must:</w:t>
            </w:r>
          </w:p>
          <w:p w14:paraId="6444D458" w14:textId="674C9BAE" w:rsidR="00957B88" w:rsidRDefault="00957B88" w:rsidP="0013357C">
            <w:pPr>
              <w:pStyle w:val="ListParagraph"/>
              <w:numPr>
                <w:ilvl w:val="0"/>
                <w:numId w:val="77"/>
              </w:numPr>
              <w:spacing w:before="120" w:after="120"/>
              <w:ind w:left="360"/>
              <w:rPr>
                <w:rFonts w:ascii="Arial" w:hAnsi="Arial" w:cs="Arial"/>
                <w:sz w:val="18"/>
                <w:szCs w:val="18"/>
              </w:rPr>
            </w:pPr>
            <w:r>
              <w:rPr>
                <w:rFonts w:ascii="Arial" w:hAnsi="Arial" w:cs="Arial"/>
                <w:sz w:val="18"/>
                <w:szCs w:val="18"/>
              </w:rPr>
              <w:t>be available in-service</w:t>
            </w:r>
            <w:r w:rsidRPr="00957B88">
              <w:rPr>
                <w:rFonts w:ascii="Arial" w:hAnsi="Arial" w:cs="Arial"/>
                <w:sz w:val="18"/>
                <w:szCs w:val="18"/>
              </w:rPr>
              <w:t xml:space="preserve">, that is, not </w:t>
            </w:r>
            <w:r w:rsidR="000E5D3A">
              <w:rPr>
                <w:rFonts w:ascii="Arial" w:hAnsi="Arial" w:cs="Arial"/>
                <w:sz w:val="18"/>
                <w:szCs w:val="18"/>
              </w:rPr>
              <w:t xml:space="preserve">solely </w:t>
            </w:r>
            <w:r w:rsidRPr="00957B88">
              <w:rPr>
                <w:rFonts w:ascii="Arial" w:hAnsi="Arial" w:cs="Arial"/>
                <w:sz w:val="18"/>
                <w:szCs w:val="18"/>
              </w:rPr>
              <w:t>on a website separate to the website for the service, unless it is not technically feasible or reasonably practicable for the provider to do this</w:t>
            </w:r>
            <w:r>
              <w:rPr>
                <w:rFonts w:ascii="Arial" w:hAnsi="Arial" w:cs="Arial"/>
                <w:sz w:val="18"/>
                <w:szCs w:val="18"/>
              </w:rPr>
              <w:t>;</w:t>
            </w:r>
          </w:p>
          <w:p w14:paraId="6391CB5A" w14:textId="678619D0" w:rsidR="00DF15AE" w:rsidRPr="00147666" w:rsidRDefault="00DF15AE" w:rsidP="0013357C">
            <w:pPr>
              <w:pStyle w:val="ListParagraph"/>
              <w:numPr>
                <w:ilvl w:val="0"/>
                <w:numId w:val="77"/>
              </w:numPr>
              <w:spacing w:before="120" w:after="120"/>
              <w:ind w:left="360"/>
              <w:rPr>
                <w:sz w:val="18"/>
                <w:szCs w:val="18"/>
              </w:rPr>
            </w:pPr>
            <w:r w:rsidRPr="007F5DE5">
              <w:rPr>
                <w:rFonts w:ascii="Arial" w:hAnsi="Arial" w:cs="Arial"/>
                <w:sz w:val="18"/>
                <w:szCs w:val="18"/>
              </w:rPr>
              <w:t>be easily accessible and easy to us</w:t>
            </w:r>
            <w:r w:rsidRPr="00147666">
              <w:rPr>
                <w:rFonts w:ascii="Arial" w:hAnsi="Arial" w:cs="Arial"/>
                <w:sz w:val="18"/>
                <w:szCs w:val="18"/>
              </w:rPr>
              <w:t xml:space="preserve">e; </w:t>
            </w:r>
            <w:r w:rsidR="00F64F5C" w:rsidRPr="00147666">
              <w:rPr>
                <w:rFonts w:ascii="Arial" w:hAnsi="Arial" w:cs="Arial"/>
                <w:sz w:val="18"/>
                <w:szCs w:val="18"/>
              </w:rPr>
              <w:t>and</w:t>
            </w:r>
          </w:p>
          <w:p w14:paraId="6B333A9F" w14:textId="7FBE8C1F" w:rsidR="00DF15AE" w:rsidRPr="0099438E" w:rsidRDefault="00DF15AE" w:rsidP="0013357C">
            <w:pPr>
              <w:pStyle w:val="ListParagraph"/>
              <w:numPr>
                <w:ilvl w:val="0"/>
                <w:numId w:val="77"/>
              </w:numPr>
              <w:spacing w:before="120" w:after="120"/>
              <w:ind w:left="360"/>
              <w:rPr>
                <w:rFonts w:ascii="Arial" w:hAnsi="Arial" w:cs="Arial"/>
                <w:sz w:val="18"/>
                <w:szCs w:val="18"/>
              </w:rPr>
            </w:pPr>
            <w:r w:rsidRPr="00147666">
              <w:rPr>
                <w:rFonts w:ascii="Arial" w:hAnsi="Arial" w:cs="Arial"/>
                <w:sz w:val="18"/>
                <w:szCs w:val="18"/>
              </w:rPr>
              <w:t>ensure that the identity of the reporter is not disclosed to the reported end-user (i.e. the individual who has been reported should not be able to see the person who reported them) without</w:t>
            </w:r>
            <w:r w:rsidRPr="0099438E">
              <w:rPr>
                <w:rFonts w:ascii="Arial" w:hAnsi="Arial" w:cs="Arial"/>
                <w:sz w:val="18"/>
                <w:szCs w:val="18"/>
              </w:rPr>
              <w:t xml:space="preserve"> the reporter’s express consent, except as required by applicable law.</w:t>
            </w:r>
          </w:p>
          <w:p w14:paraId="275CDA6D" w14:textId="77777777" w:rsidR="00DF15AE" w:rsidRPr="0099438E" w:rsidRDefault="00DF15AE" w:rsidP="006B68B4">
            <w:pPr>
              <w:spacing w:before="120" w:after="120"/>
              <w:rPr>
                <w:rFonts w:ascii="Arial" w:hAnsi="Arial" w:cs="Arial"/>
                <w:sz w:val="18"/>
                <w:szCs w:val="18"/>
              </w:rPr>
            </w:pPr>
            <w:r w:rsidRPr="007F5DE5">
              <w:rPr>
                <w:rFonts w:ascii="Arial" w:hAnsi="Arial" w:cs="Arial"/>
                <w:sz w:val="18"/>
                <w:szCs w:val="18"/>
              </w:rPr>
              <w:t xml:space="preserve">The provider must develop and comply with internal policies and procedures for dealing with </w:t>
            </w:r>
            <w:r>
              <w:rPr>
                <w:rFonts w:ascii="Arial" w:hAnsi="Arial" w:cs="Arial"/>
                <w:sz w:val="18"/>
                <w:szCs w:val="18"/>
              </w:rPr>
              <w:t>reports</w:t>
            </w:r>
            <w:r w:rsidRPr="007F5DE5">
              <w:rPr>
                <w:rFonts w:ascii="Arial" w:hAnsi="Arial" w:cs="Arial"/>
                <w:sz w:val="18"/>
                <w:szCs w:val="18"/>
              </w:rPr>
              <w:t xml:space="preserve"> made through this </w:t>
            </w:r>
            <w:r>
              <w:rPr>
                <w:rFonts w:ascii="Arial" w:hAnsi="Arial" w:cs="Arial"/>
                <w:sz w:val="18"/>
                <w:szCs w:val="18"/>
              </w:rPr>
              <w:t xml:space="preserve">tool or </w:t>
            </w:r>
            <w:r w:rsidRPr="007F5DE5">
              <w:rPr>
                <w:rFonts w:ascii="Arial" w:hAnsi="Arial" w:cs="Arial"/>
                <w:sz w:val="18"/>
                <w:szCs w:val="18"/>
              </w:rPr>
              <w:t>mechanism.</w:t>
            </w:r>
          </w:p>
        </w:tc>
      </w:tr>
      <w:tr w:rsidR="00DF15AE" w:rsidRPr="00A945B4" w14:paraId="09FBD87E" w14:textId="77777777" w:rsidTr="006B68B4">
        <w:tc>
          <w:tcPr>
            <w:tcW w:w="514" w:type="pct"/>
            <w:shd w:val="clear" w:color="auto" w:fill="FFFFFF" w:themeFill="background1"/>
          </w:tcPr>
          <w:p w14:paraId="637CA384" w14:textId="312C16B5" w:rsidR="00DF15AE" w:rsidRPr="00A945B4" w:rsidRDefault="006E544E" w:rsidP="006B68B4">
            <w:pPr>
              <w:pStyle w:val="Indent2"/>
              <w:spacing w:before="120" w:after="120"/>
              <w:ind w:left="576"/>
              <w:rPr>
                <w:rFonts w:ascii="Arial" w:hAnsi="Arial" w:cs="Arial"/>
                <w:sz w:val="18"/>
                <w:szCs w:val="18"/>
              </w:rPr>
            </w:pPr>
            <w:r>
              <w:rPr>
                <w:rFonts w:ascii="Arial" w:hAnsi="Arial" w:cs="Arial"/>
                <w:sz w:val="18"/>
                <w:szCs w:val="18"/>
              </w:rPr>
              <w:t>9</w:t>
            </w:r>
            <w:r w:rsidR="00DF15AE">
              <w:rPr>
                <w:rFonts w:ascii="Arial" w:hAnsi="Arial" w:cs="Arial"/>
                <w:sz w:val="18"/>
                <w:szCs w:val="18"/>
              </w:rPr>
              <w:t>.3</w:t>
            </w:r>
          </w:p>
        </w:tc>
        <w:tc>
          <w:tcPr>
            <w:tcW w:w="602" w:type="pct"/>
            <w:shd w:val="clear" w:color="auto" w:fill="FFFFFF" w:themeFill="background1"/>
          </w:tcPr>
          <w:p w14:paraId="3F99DC17" w14:textId="05DDFE7B" w:rsidR="00DF15AE" w:rsidRPr="00A945B4" w:rsidRDefault="00DE0EC9" w:rsidP="006B68B4">
            <w:pPr>
              <w:spacing w:before="120" w:after="120"/>
              <w:jc w:val="center"/>
              <w:rPr>
                <w:rFonts w:ascii="Arial" w:hAnsi="Arial" w:cs="Arial"/>
                <w:sz w:val="18"/>
                <w:szCs w:val="18"/>
              </w:rPr>
            </w:pPr>
            <w:r>
              <w:rPr>
                <w:rFonts w:ascii="Arial" w:hAnsi="Arial" w:cs="Arial"/>
                <w:sz w:val="18"/>
                <w:szCs w:val="18"/>
              </w:rPr>
              <w:t xml:space="preserve">other  </w:t>
            </w:r>
            <w:r w:rsidR="00DF15AE" w:rsidRPr="00A945B4">
              <w:rPr>
                <w:rFonts w:ascii="Arial" w:hAnsi="Arial" w:cs="Arial"/>
                <w:sz w:val="18"/>
                <w:szCs w:val="18"/>
              </w:rPr>
              <w:t xml:space="preserve">communication </w:t>
            </w:r>
            <w:r w:rsidR="00DF15AE" w:rsidRPr="00A945B4">
              <w:rPr>
                <w:rFonts w:ascii="Arial" w:hAnsi="Arial" w:cs="Arial"/>
                <w:sz w:val="18"/>
                <w:szCs w:val="18"/>
              </w:rPr>
              <w:lastRenderedPageBreak/>
              <w:t>relevant electronic service</w:t>
            </w:r>
          </w:p>
        </w:tc>
        <w:tc>
          <w:tcPr>
            <w:tcW w:w="3884" w:type="pct"/>
            <w:shd w:val="clear" w:color="auto" w:fill="FFFFFF" w:themeFill="background1"/>
          </w:tcPr>
          <w:p w14:paraId="0C9D2FBB" w14:textId="77777777" w:rsidR="00DF15AE" w:rsidRPr="00A945B4" w:rsidRDefault="00DF15AE" w:rsidP="006B68B4">
            <w:pPr>
              <w:spacing w:before="120" w:after="120"/>
              <w:rPr>
                <w:rFonts w:ascii="Arial" w:hAnsi="Arial" w:cs="Arial"/>
                <w:b/>
                <w:bCs/>
                <w:sz w:val="18"/>
                <w:szCs w:val="18"/>
              </w:rPr>
            </w:pPr>
            <w:r w:rsidRPr="00A945B4">
              <w:rPr>
                <w:rFonts w:ascii="Arial" w:hAnsi="Arial" w:cs="Arial"/>
                <w:b/>
                <w:bCs/>
                <w:sz w:val="18"/>
                <w:szCs w:val="18"/>
              </w:rPr>
              <w:lastRenderedPageBreak/>
              <w:t xml:space="preserve">Training for personnel responding to </w:t>
            </w:r>
            <w:r>
              <w:rPr>
                <w:rFonts w:ascii="Arial" w:hAnsi="Arial" w:cs="Arial"/>
                <w:b/>
                <w:bCs/>
                <w:sz w:val="18"/>
                <w:szCs w:val="18"/>
              </w:rPr>
              <w:t>reports</w:t>
            </w:r>
          </w:p>
          <w:p w14:paraId="053CD674" w14:textId="59FFE8CA" w:rsidR="00DF15AE" w:rsidRPr="00A945B4" w:rsidRDefault="00DF15AE" w:rsidP="006B68B4">
            <w:pPr>
              <w:spacing w:before="120" w:after="120"/>
              <w:rPr>
                <w:rFonts w:ascii="Arial" w:hAnsi="Arial" w:cs="Arial"/>
                <w:sz w:val="18"/>
                <w:szCs w:val="18"/>
              </w:rPr>
            </w:pPr>
            <w:r w:rsidRPr="00A945B4">
              <w:rPr>
                <w:rFonts w:ascii="Arial" w:hAnsi="Arial" w:cs="Arial"/>
                <w:sz w:val="18"/>
                <w:szCs w:val="18"/>
              </w:rPr>
              <w:lastRenderedPageBreak/>
              <w:t xml:space="preserve">A provider </w:t>
            </w:r>
            <w:r>
              <w:rPr>
                <w:rFonts w:ascii="Arial" w:hAnsi="Arial" w:cs="Arial"/>
                <w:sz w:val="18"/>
                <w:szCs w:val="18"/>
              </w:rPr>
              <w:t xml:space="preserve">of a service </w:t>
            </w:r>
            <w:r w:rsidRPr="00A945B4">
              <w:rPr>
                <w:rFonts w:ascii="Arial" w:hAnsi="Arial" w:cs="Arial"/>
                <w:sz w:val="18"/>
                <w:szCs w:val="18"/>
              </w:rPr>
              <w:t xml:space="preserve">must ensure that personnel responding to </w:t>
            </w:r>
            <w:r>
              <w:rPr>
                <w:rFonts w:ascii="Arial" w:hAnsi="Arial" w:cs="Arial"/>
                <w:sz w:val="18"/>
                <w:szCs w:val="18"/>
              </w:rPr>
              <w:t>reports</w:t>
            </w:r>
            <w:r w:rsidRPr="00A945B4">
              <w:rPr>
                <w:rFonts w:ascii="Arial" w:hAnsi="Arial" w:cs="Arial"/>
                <w:sz w:val="18"/>
                <w:szCs w:val="18"/>
              </w:rPr>
              <w:t xml:space="preserve"> made by Australian end-users under measure </w:t>
            </w:r>
            <w:r w:rsidR="006E544E">
              <w:rPr>
                <w:rFonts w:ascii="Arial" w:hAnsi="Arial" w:cs="Arial"/>
                <w:sz w:val="18"/>
                <w:szCs w:val="18"/>
              </w:rPr>
              <w:t>9</w:t>
            </w:r>
            <w:r>
              <w:rPr>
                <w:rFonts w:ascii="Arial" w:hAnsi="Arial" w:cs="Arial"/>
                <w:sz w:val="18"/>
                <w:szCs w:val="18"/>
              </w:rPr>
              <w:t>.2</w:t>
            </w:r>
            <w:r w:rsidRPr="00A945B4">
              <w:rPr>
                <w:rFonts w:ascii="Arial" w:hAnsi="Arial" w:cs="Arial"/>
                <w:sz w:val="18"/>
                <w:szCs w:val="18"/>
              </w:rPr>
              <w:t xml:space="preserve"> are traine</w:t>
            </w:r>
            <w:r w:rsidRPr="00147666">
              <w:rPr>
                <w:rFonts w:ascii="Arial" w:hAnsi="Arial" w:cs="Arial"/>
                <w:sz w:val="18"/>
                <w:szCs w:val="18"/>
              </w:rPr>
              <w:t>d in the communications relevant electronic service’s p</w:t>
            </w:r>
            <w:r w:rsidRPr="00A945B4">
              <w:rPr>
                <w:rFonts w:ascii="Arial" w:hAnsi="Arial" w:cs="Arial"/>
                <w:sz w:val="18"/>
                <w:szCs w:val="18"/>
              </w:rPr>
              <w:t xml:space="preserve">olicies and procedures for dealing with such </w:t>
            </w:r>
            <w:r>
              <w:rPr>
                <w:rFonts w:ascii="Arial" w:hAnsi="Arial" w:cs="Arial"/>
                <w:sz w:val="18"/>
                <w:szCs w:val="18"/>
              </w:rPr>
              <w:t>reports</w:t>
            </w:r>
            <w:r w:rsidRPr="00A945B4">
              <w:rPr>
                <w:rFonts w:ascii="Arial" w:hAnsi="Arial" w:cs="Arial"/>
                <w:sz w:val="18"/>
                <w:szCs w:val="18"/>
              </w:rPr>
              <w:t>.</w:t>
            </w:r>
          </w:p>
        </w:tc>
      </w:tr>
      <w:tr w:rsidR="00DF15AE" w:rsidRPr="009B1417" w14:paraId="0DE1335F" w14:textId="77777777" w:rsidTr="006B68B4">
        <w:tc>
          <w:tcPr>
            <w:tcW w:w="514" w:type="pct"/>
            <w:shd w:val="clear" w:color="auto" w:fill="FFFFFF" w:themeFill="background1"/>
          </w:tcPr>
          <w:p w14:paraId="1DACFDAB" w14:textId="513193F0" w:rsidR="00DF15AE" w:rsidRPr="009B1417" w:rsidRDefault="006E544E" w:rsidP="006B68B4">
            <w:pPr>
              <w:pStyle w:val="Indent2"/>
              <w:spacing w:before="120" w:after="120"/>
              <w:ind w:left="576"/>
              <w:rPr>
                <w:rFonts w:ascii="Arial" w:hAnsi="Arial" w:cs="Arial"/>
                <w:sz w:val="18"/>
                <w:szCs w:val="18"/>
              </w:rPr>
            </w:pPr>
            <w:r>
              <w:rPr>
                <w:rFonts w:ascii="Arial" w:hAnsi="Arial" w:cs="Arial"/>
                <w:sz w:val="18"/>
                <w:szCs w:val="18"/>
              </w:rPr>
              <w:lastRenderedPageBreak/>
              <w:t>9</w:t>
            </w:r>
            <w:r w:rsidR="00DF15AE">
              <w:rPr>
                <w:rFonts w:ascii="Arial" w:hAnsi="Arial" w:cs="Arial"/>
                <w:sz w:val="18"/>
                <w:szCs w:val="18"/>
              </w:rPr>
              <w:t>.4</w:t>
            </w:r>
          </w:p>
        </w:tc>
        <w:tc>
          <w:tcPr>
            <w:tcW w:w="602" w:type="pct"/>
            <w:shd w:val="clear" w:color="auto" w:fill="FFFFFF" w:themeFill="background1"/>
          </w:tcPr>
          <w:p w14:paraId="108C3CD3" w14:textId="30786DC8" w:rsidR="00DF15AE" w:rsidRPr="009B1417" w:rsidRDefault="00DE0EC9" w:rsidP="006B68B4">
            <w:pPr>
              <w:spacing w:before="120" w:after="120"/>
              <w:jc w:val="center"/>
              <w:rPr>
                <w:rFonts w:ascii="Arial" w:hAnsi="Arial" w:cs="Arial"/>
                <w:sz w:val="18"/>
                <w:szCs w:val="18"/>
              </w:rPr>
            </w:pPr>
            <w:r>
              <w:rPr>
                <w:rFonts w:ascii="Arial" w:hAnsi="Arial" w:cs="Arial"/>
                <w:sz w:val="18"/>
                <w:szCs w:val="18"/>
              </w:rPr>
              <w:t xml:space="preserve">other </w:t>
            </w:r>
            <w:r w:rsidR="00DF15AE" w:rsidRPr="009B1417">
              <w:rPr>
                <w:rFonts w:ascii="Arial" w:hAnsi="Arial" w:cs="Arial"/>
                <w:sz w:val="18"/>
                <w:szCs w:val="18"/>
              </w:rPr>
              <w:t>communication relevant electronic service</w:t>
            </w:r>
          </w:p>
        </w:tc>
        <w:tc>
          <w:tcPr>
            <w:tcW w:w="3884" w:type="pct"/>
            <w:shd w:val="clear" w:color="auto" w:fill="FFFFFF" w:themeFill="background1"/>
          </w:tcPr>
          <w:p w14:paraId="6F062ADD" w14:textId="77777777" w:rsidR="00DF15AE" w:rsidRPr="00D00B5C" w:rsidRDefault="00DF15AE" w:rsidP="006B68B4">
            <w:pPr>
              <w:spacing w:before="120" w:after="120"/>
              <w:rPr>
                <w:rFonts w:ascii="Arial" w:hAnsi="Arial" w:cs="Arial"/>
                <w:lang w:eastAsia="en-AU"/>
              </w:rPr>
            </w:pPr>
            <w:r w:rsidRPr="00D00B5C">
              <w:rPr>
                <w:rFonts w:ascii="Arial" w:hAnsi="Arial" w:cs="Arial"/>
                <w:b/>
                <w:bCs/>
                <w:color w:val="000000"/>
                <w:sz w:val="18"/>
                <w:szCs w:val="18"/>
                <w:lang w:eastAsia="en-AU"/>
              </w:rPr>
              <w:t xml:space="preserve">Review of compliance </w:t>
            </w:r>
            <w:r>
              <w:rPr>
                <w:rFonts w:ascii="Arial" w:hAnsi="Arial" w:cs="Arial"/>
                <w:b/>
                <w:bCs/>
                <w:color w:val="000000"/>
                <w:sz w:val="18"/>
                <w:szCs w:val="18"/>
                <w:lang w:eastAsia="en-AU"/>
              </w:rPr>
              <w:t xml:space="preserve">of </w:t>
            </w:r>
            <w:r w:rsidRPr="00D00B5C">
              <w:rPr>
                <w:rFonts w:ascii="Arial" w:hAnsi="Arial" w:cs="Arial"/>
                <w:b/>
                <w:bCs/>
                <w:color w:val="000000"/>
                <w:sz w:val="18"/>
                <w:szCs w:val="18"/>
                <w:lang w:eastAsia="en-AU"/>
              </w:rPr>
              <w:t>personnel with systems and processes </w:t>
            </w:r>
          </w:p>
          <w:p w14:paraId="5AA753AC" w14:textId="1B7C9FDE" w:rsidR="00DF15AE" w:rsidRDefault="00DF15AE" w:rsidP="006B68B4">
            <w:pPr>
              <w:spacing w:before="120" w:after="120"/>
              <w:rPr>
                <w:rFonts w:ascii="Arial" w:hAnsi="Arial" w:cs="Arial"/>
                <w:color w:val="000000"/>
                <w:sz w:val="18"/>
                <w:szCs w:val="18"/>
                <w:lang w:eastAsia="en-AU"/>
              </w:rPr>
            </w:pPr>
            <w:r w:rsidRPr="00EA7C6C">
              <w:rPr>
                <w:rFonts w:ascii="Arial" w:hAnsi="Arial" w:cs="Arial"/>
                <w:color w:val="000000"/>
                <w:sz w:val="18"/>
                <w:szCs w:val="18"/>
                <w:lang w:eastAsia="en-AU"/>
              </w:rPr>
              <w:t xml:space="preserve">A provider </w:t>
            </w:r>
            <w:r>
              <w:rPr>
                <w:rFonts w:ascii="Arial" w:hAnsi="Arial" w:cs="Arial"/>
                <w:color w:val="000000"/>
                <w:sz w:val="18"/>
                <w:szCs w:val="18"/>
                <w:lang w:eastAsia="en-AU"/>
              </w:rPr>
              <w:t xml:space="preserve">of a service </w:t>
            </w:r>
            <w:r w:rsidRPr="00EA7C6C">
              <w:rPr>
                <w:rFonts w:ascii="Arial" w:hAnsi="Arial" w:cs="Arial"/>
                <w:color w:val="000000"/>
                <w:sz w:val="18"/>
                <w:szCs w:val="18"/>
                <w:lang w:eastAsia="en-AU"/>
              </w:rPr>
              <w:t xml:space="preserve">must review the effectiveness of its </w:t>
            </w:r>
            <w:r>
              <w:rPr>
                <w:rFonts w:ascii="Arial" w:hAnsi="Arial" w:cs="Arial"/>
                <w:color w:val="000000"/>
                <w:sz w:val="18"/>
                <w:szCs w:val="18"/>
                <w:lang w:eastAsia="en-AU"/>
              </w:rPr>
              <w:t>report</w:t>
            </w:r>
            <w:r w:rsidR="00A62E6D">
              <w:rPr>
                <w:rFonts w:ascii="Arial" w:hAnsi="Arial" w:cs="Arial"/>
                <w:color w:val="000000"/>
                <w:sz w:val="18"/>
                <w:szCs w:val="18"/>
                <w:lang w:eastAsia="en-AU"/>
              </w:rPr>
              <w:t>ing</w:t>
            </w:r>
            <w:r>
              <w:rPr>
                <w:rFonts w:ascii="Arial" w:hAnsi="Arial" w:cs="Arial"/>
                <w:color w:val="000000"/>
                <w:sz w:val="18"/>
                <w:szCs w:val="18"/>
                <w:lang w:eastAsia="en-AU"/>
              </w:rPr>
              <w:t xml:space="preserve"> </w:t>
            </w:r>
            <w:r w:rsidRPr="009B1417">
              <w:rPr>
                <w:rFonts w:ascii="Arial" w:hAnsi="Arial" w:cs="Arial"/>
                <w:color w:val="000000"/>
                <w:sz w:val="18"/>
                <w:szCs w:val="18"/>
                <w:lang w:eastAsia="en-AU"/>
              </w:rPr>
              <w:t xml:space="preserve">mechanism (as required by measure </w:t>
            </w:r>
            <w:r w:rsidR="006E544E">
              <w:rPr>
                <w:rFonts w:ascii="Arial" w:hAnsi="Arial" w:cs="Arial"/>
                <w:color w:val="000000"/>
                <w:sz w:val="18"/>
                <w:szCs w:val="18"/>
                <w:lang w:eastAsia="en-AU"/>
              </w:rPr>
              <w:t>9</w:t>
            </w:r>
            <w:r>
              <w:rPr>
                <w:rFonts w:ascii="Arial" w:hAnsi="Arial" w:cs="Arial"/>
                <w:color w:val="000000"/>
                <w:sz w:val="18"/>
                <w:szCs w:val="18"/>
                <w:lang w:eastAsia="en-AU"/>
              </w:rPr>
              <w:t>.2</w:t>
            </w:r>
            <w:r w:rsidRPr="009B1417">
              <w:rPr>
                <w:rFonts w:ascii="Arial" w:hAnsi="Arial" w:cs="Arial"/>
                <w:color w:val="000000"/>
                <w:sz w:val="18"/>
                <w:szCs w:val="18"/>
                <w:lang w:eastAsia="en-AU"/>
              </w:rPr>
              <w:t>)</w:t>
            </w:r>
            <w:r w:rsidRPr="00EA7C6C">
              <w:rPr>
                <w:rFonts w:ascii="Arial" w:hAnsi="Arial" w:cs="Arial"/>
                <w:color w:val="000000"/>
                <w:sz w:val="18"/>
                <w:szCs w:val="18"/>
                <w:lang w:eastAsia="en-AU"/>
              </w:rPr>
              <w:t xml:space="preserve"> and processes to ensure </w:t>
            </w:r>
            <w:r w:rsidRPr="009B1417">
              <w:rPr>
                <w:rFonts w:ascii="Arial" w:hAnsi="Arial" w:cs="Arial"/>
                <w:color w:val="000000"/>
                <w:sz w:val="18"/>
                <w:szCs w:val="18"/>
                <w:lang w:eastAsia="en-AU"/>
              </w:rPr>
              <w:t xml:space="preserve">information received via the </w:t>
            </w:r>
            <w:r>
              <w:rPr>
                <w:rFonts w:ascii="Arial" w:hAnsi="Arial" w:cs="Arial"/>
                <w:color w:val="000000"/>
                <w:sz w:val="18"/>
                <w:szCs w:val="18"/>
                <w:lang w:eastAsia="en-AU"/>
              </w:rPr>
              <w:t>report</w:t>
            </w:r>
            <w:r w:rsidR="00A62E6D">
              <w:rPr>
                <w:rFonts w:ascii="Arial" w:hAnsi="Arial" w:cs="Arial"/>
                <w:color w:val="000000"/>
                <w:sz w:val="18"/>
                <w:szCs w:val="18"/>
                <w:lang w:eastAsia="en-AU"/>
              </w:rPr>
              <w:t>ing</w:t>
            </w:r>
            <w:r w:rsidRPr="009B1417">
              <w:rPr>
                <w:rFonts w:ascii="Arial" w:hAnsi="Arial" w:cs="Arial"/>
                <w:color w:val="000000"/>
                <w:sz w:val="18"/>
                <w:szCs w:val="18"/>
                <w:lang w:eastAsia="en-AU"/>
              </w:rPr>
              <w:t xml:space="preserve"> mechanism is considered</w:t>
            </w:r>
            <w:r w:rsidRPr="00EA7C6C">
              <w:rPr>
                <w:rFonts w:ascii="Arial" w:hAnsi="Arial" w:cs="Arial"/>
                <w:color w:val="000000"/>
                <w:sz w:val="18"/>
                <w:szCs w:val="18"/>
                <w:lang w:eastAsia="en-AU"/>
              </w:rPr>
              <w:t xml:space="preserve"> and actioned (if necessary) </w:t>
            </w:r>
            <w:r w:rsidRPr="009B1417">
              <w:rPr>
                <w:rFonts w:ascii="Arial" w:hAnsi="Arial" w:cs="Arial"/>
                <w:color w:val="000000"/>
                <w:sz w:val="18"/>
                <w:szCs w:val="18"/>
                <w:lang w:eastAsia="en-AU"/>
              </w:rPr>
              <w:t xml:space="preserve">as appropriate pursuant to measure </w:t>
            </w:r>
            <w:r w:rsidR="006E544E">
              <w:rPr>
                <w:rFonts w:ascii="Arial" w:hAnsi="Arial" w:cs="Arial"/>
                <w:color w:val="000000"/>
                <w:sz w:val="18"/>
                <w:szCs w:val="18"/>
                <w:lang w:eastAsia="en-AU"/>
              </w:rPr>
              <w:t>9</w:t>
            </w:r>
            <w:r>
              <w:rPr>
                <w:rFonts w:ascii="Arial" w:hAnsi="Arial" w:cs="Arial"/>
                <w:color w:val="000000"/>
                <w:sz w:val="18"/>
                <w:szCs w:val="18"/>
                <w:lang w:eastAsia="en-AU"/>
              </w:rPr>
              <w:t xml:space="preserve">.1 </w:t>
            </w:r>
            <w:r w:rsidRPr="009B1417">
              <w:rPr>
                <w:rFonts w:ascii="Arial" w:hAnsi="Arial" w:cs="Arial"/>
                <w:color w:val="000000"/>
                <w:sz w:val="18"/>
                <w:szCs w:val="18"/>
                <w:lang w:eastAsia="en-AU"/>
              </w:rPr>
              <w:t>d)</w:t>
            </w:r>
            <w:r w:rsidRPr="00EA7C6C">
              <w:rPr>
                <w:rFonts w:ascii="Arial" w:hAnsi="Arial" w:cs="Arial"/>
                <w:color w:val="000000"/>
                <w:sz w:val="18"/>
                <w:szCs w:val="18"/>
                <w:lang w:eastAsia="en-AU"/>
              </w:rPr>
              <w:t>. Such review must occur at least annually.</w:t>
            </w:r>
          </w:p>
          <w:p w14:paraId="6041E332" w14:textId="77777777" w:rsidR="00DF15AE" w:rsidRDefault="00DF15AE" w:rsidP="006B68B4">
            <w:pPr>
              <w:spacing w:before="120" w:after="120"/>
              <w:rPr>
                <w:rFonts w:ascii="Arial" w:hAnsi="Arial" w:cs="Arial"/>
                <w:b/>
                <w:bCs/>
                <w:i/>
                <w:iCs/>
                <w:color w:val="000000"/>
                <w:sz w:val="18"/>
                <w:szCs w:val="18"/>
                <w:lang w:eastAsia="en-AU"/>
              </w:rPr>
            </w:pPr>
            <w:r>
              <w:rPr>
                <w:rFonts w:ascii="Arial" w:hAnsi="Arial" w:cs="Arial"/>
                <w:b/>
                <w:bCs/>
                <w:i/>
                <w:iCs/>
                <w:color w:val="000000"/>
                <w:sz w:val="18"/>
                <w:szCs w:val="18"/>
                <w:lang w:eastAsia="en-AU"/>
              </w:rPr>
              <w:t>Guidance:</w:t>
            </w:r>
          </w:p>
          <w:p w14:paraId="5AB5DCB7" w14:textId="4C128523" w:rsidR="00DF15AE" w:rsidRPr="00B36D7D" w:rsidRDefault="00DF15AE" w:rsidP="006B68B4">
            <w:pPr>
              <w:spacing w:before="120" w:after="120"/>
              <w:rPr>
                <w:rFonts w:ascii="Arial" w:hAnsi="Arial" w:cs="Arial"/>
                <w:i/>
                <w:iCs/>
                <w:color w:val="000000"/>
                <w:sz w:val="18"/>
                <w:szCs w:val="18"/>
                <w:lang w:eastAsia="en-AU"/>
              </w:rPr>
            </w:pPr>
            <w:r w:rsidRPr="00147666">
              <w:rPr>
                <w:rFonts w:ascii="Arial" w:hAnsi="Arial" w:cs="Arial"/>
                <w:i/>
                <w:iCs/>
                <w:color w:val="000000"/>
                <w:sz w:val="18"/>
                <w:szCs w:val="18"/>
                <w:lang w:eastAsia="en-AU"/>
              </w:rPr>
              <w:t>This could include review and analysis of data collected for the year (e</w:t>
            </w:r>
            <w:r w:rsidR="00F05652" w:rsidRPr="00147666">
              <w:rPr>
                <w:rFonts w:ascii="Arial" w:hAnsi="Arial" w:cs="Arial"/>
                <w:i/>
                <w:iCs/>
                <w:color w:val="000000"/>
                <w:sz w:val="18"/>
                <w:szCs w:val="18"/>
                <w:lang w:eastAsia="en-AU"/>
              </w:rPr>
              <w:t>.</w:t>
            </w:r>
            <w:r w:rsidRPr="00147666">
              <w:rPr>
                <w:rFonts w:ascii="Arial" w:hAnsi="Arial" w:cs="Arial"/>
                <w:i/>
                <w:iCs/>
                <w:color w:val="000000"/>
                <w:sz w:val="18"/>
                <w:szCs w:val="18"/>
                <w:lang w:eastAsia="en-AU"/>
              </w:rPr>
              <w:t>g</w:t>
            </w:r>
            <w:r w:rsidR="00F05652" w:rsidRPr="00147666">
              <w:rPr>
                <w:rFonts w:ascii="Arial" w:hAnsi="Arial" w:cs="Arial"/>
                <w:i/>
                <w:iCs/>
                <w:color w:val="000000"/>
                <w:sz w:val="18"/>
                <w:szCs w:val="18"/>
                <w:lang w:eastAsia="en-AU"/>
              </w:rPr>
              <w:t>.</w:t>
            </w:r>
            <w:r w:rsidRPr="00147666">
              <w:rPr>
                <w:rFonts w:ascii="Arial" w:hAnsi="Arial" w:cs="Arial"/>
                <w:i/>
                <w:iCs/>
                <w:color w:val="000000"/>
                <w:sz w:val="18"/>
                <w:szCs w:val="18"/>
                <w:lang w:eastAsia="en-AU"/>
              </w:rPr>
              <w:t xml:space="preserve"> responses and outcomes) as well as submitting test complaints via the </w:t>
            </w:r>
            <w:r w:rsidR="00DD62B5" w:rsidRPr="00147666">
              <w:rPr>
                <w:rFonts w:ascii="Arial" w:hAnsi="Arial" w:cs="Arial"/>
                <w:i/>
                <w:iCs/>
                <w:color w:val="000000"/>
                <w:sz w:val="18"/>
                <w:szCs w:val="18"/>
                <w:lang w:eastAsia="en-AU"/>
              </w:rPr>
              <w:t xml:space="preserve">reporting </w:t>
            </w:r>
            <w:r w:rsidRPr="00147666">
              <w:rPr>
                <w:rFonts w:ascii="Arial" w:hAnsi="Arial" w:cs="Arial"/>
                <w:i/>
                <w:iCs/>
                <w:color w:val="000000"/>
                <w:sz w:val="18"/>
                <w:szCs w:val="18"/>
                <w:lang w:eastAsia="en-AU"/>
              </w:rPr>
              <w:t>mechanism to review handling and response.</w:t>
            </w:r>
          </w:p>
        </w:tc>
      </w:tr>
      <w:tr w:rsidR="00DF15AE" w:rsidRPr="001D4DAF" w14:paraId="7443A28D" w14:textId="77777777" w:rsidTr="006B68B4">
        <w:tc>
          <w:tcPr>
            <w:tcW w:w="514" w:type="pct"/>
            <w:shd w:val="clear" w:color="auto" w:fill="FFFFFF" w:themeFill="background1"/>
          </w:tcPr>
          <w:p w14:paraId="0AA5AA0B" w14:textId="2CA64AAB" w:rsidR="00DF15AE" w:rsidRPr="007F5DE5" w:rsidRDefault="006E544E" w:rsidP="006B68B4">
            <w:pPr>
              <w:pStyle w:val="Indent2"/>
              <w:spacing w:before="120" w:after="120"/>
              <w:ind w:left="576"/>
              <w:rPr>
                <w:rFonts w:ascii="Arial" w:hAnsi="Arial" w:cs="Arial"/>
                <w:sz w:val="18"/>
                <w:szCs w:val="18"/>
              </w:rPr>
            </w:pPr>
            <w:r>
              <w:rPr>
                <w:rFonts w:ascii="Arial" w:hAnsi="Arial" w:cs="Arial"/>
                <w:sz w:val="18"/>
                <w:szCs w:val="18"/>
              </w:rPr>
              <w:t>9</w:t>
            </w:r>
            <w:r w:rsidR="00DF15AE">
              <w:rPr>
                <w:rFonts w:ascii="Arial" w:hAnsi="Arial" w:cs="Arial"/>
                <w:sz w:val="18"/>
                <w:szCs w:val="18"/>
              </w:rPr>
              <w:t>.5</w:t>
            </w:r>
          </w:p>
        </w:tc>
        <w:tc>
          <w:tcPr>
            <w:tcW w:w="602" w:type="pct"/>
            <w:shd w:val="clear" w:color="auto" w:fill="FFFFFF" w:themeFill="background1"/>
          </w:tcPr>
          <w:p w14:paraId="107928D0" w14:textId="170DCB9C" w:rsidR="00DF15AE" w:rsidRPr="006217CE" w:rsidRDefault="00DE0EC9" w:rsidP="006B68B4">
            <w:pPr>
              <w:spacing w:before="120" w:after="120"/>
              <w:jc w:val="center"/>
              <w:rPr>
                <w:rFonts w:ascii="Arial" w:hAnsi="Arial" w:cs="Arial"/>
                <w:sz w:val="18"/>
                <w:szCs w:val="18"/>
              </w:rPr>
            </w:pPr>
            <w:r>
              <w:rPr>
                <w:rFonts w:ascii="Arial" w:hAnsi="Arial" w:cs="Arial"/>
                <w:sz w:val="18"/>
                <w:szCs w:val="18"/>
              </w:rPr>
              <w:t xml:space="preserve">other </w:t>
            </w:r>
            <w:r w:rsidR="00DF15AE" w:rsidRPr="00C241B7">
              <w:rPr>
                <w:rFonts w:ascii="Arial" w:hAnsi="Arial" w:cs="Arial"/>
                <w:sz w:val="18"/>
                <w:szCs w:val="18"/>
              </w:rPr>
              <w:t>communication relevant electronic service</w:t>
            </w:r>
          </w:p>
        </w:tc>
        <w:tc>
          <w:tcPr>
            <w:tcW w:w="3884" w:type="pct"/>
            <w:shd w:val="clear" w:color="auto" w:fill="FFFFFF" w:themeFill="background1"/>
          </w:tcPr>
          <w:p w14:paraId="131F6B9D" w14:textId="0748EFD9" w:rsidR="00DF15AE" w:rsidRPr="00C16BA1" w:rsidRDefault="0048448D" w:rsidP="00C16BA1">
            <w:pPr>
              <w:spacing w:before="120" w:after="120"/>
              <w:rPr>
                <w:rFonts w:ascii="Arial" w:hAnsi="Arial" w:cs="Arial"/>
                <w:b/>
                <w:bCs/>
                <w:sz w:val="18"/>
                <w:szCs w:val="18"/>
              </w:rPr>
            </w:pPr>
            <w:bookmarkStart w:id="36" w:name="_Hlk190688708"/>
            <w:r w:rsidRPr="00C16BA1">
              <w:rPr>
                <w:rFonts w:ascii="Arial" w:hAnsi="Arial" w:cs="Arial"/>
                <w:b/>
                <w:bCs/>
                <w:sz w:val="18"/>
                <w:szCs w:val="18"/>
              </w:rPr>
              <w:t>Safety features and settings</w:t>
            </w:r>
          </w:p>
          <w:p w14:paraId="3770146B" w14:textId="46A2972A" w:rsidR="00DF15AE" w:rsidRPr="00C16BA1" w:rsidRDefault="00DF15AE" w:rsidP="00C16BA1">
            <w:pPr>
              <w:spacing w:before="120" w:after="120"/>
              <w:rPr>
                <w:rFonts w:ascii="Arial" w:hAnsi="Arial" w:cs="Arial"/>
                <w:sz w:val="18"/>
                <w:szCs w:val="18"/>
              </w:rPr>
            </w:pPr>
            <w:bookmarkStart w:id="37" w:name="_Hlk185330372"/>
            <w:r w:rsidRPr="00C16BA1">
              <w:rPr>
                <w:rFonts w:ascii="Arial" w:hAnsi="Arial" w:cs="Arial"/>
                <w:sz w:val="18"/>
                <w:szCs w:val="18"/>
              </w:rPr>
              <w:t>A provider of a service must ensure that it has appropriate tools, features and/or settings available and accessible to assist Australian end-users to limit receipt of unsolicited material (including class 1C and class 2 material).</w:t>
            </w:r>
          </w:p>
          <w:p w14:paraId="240A3A34" w14:textId="777267DB" w:rsidR="00C02A43" w:rsidRPr="00C16BA1" w:rsidRDefault="00C02A43" w:rsidP="00C16BA1">
            <w:pPr>
              <w:spacing w:before="120" w:after="120"/>
              <w:rPr>
                <w:rFonts w:ascii="Arial" w:hAnsi="Arial" w:cs="Arial"/>
                <w:sz w:val="18"/>
                <w:szCs w:val="18"/>
              </w:rPr>
            </w:pPr>
            <w:r w:rsidRPr="00C16BA1">
              <w:rPr>
                <w:rFonts w:ascii="Arial" w:hAnsi="Arial" w:cs="Arial"/>
                <w:sz w:val="18"/>
                <w:szCs w:val="18"/>
              </w:rPr>
              <w:t>At a minimum, such tools, features and/or settings must include:</w:t>
            </w:r>
          </w:p>
          <w:p w14:paraId="6E707C5B" w14:textId="27E8E9BA" w:rsidR="00C02A43" w:rsidRPr="00C16BA1" w:rsidRDefault="00C02A43" w:rsidP="00DC015A">
            <w:pPr>
              <w:pStyle w:val="Heading3"/>
              <w:spacing w:before="120" w:after="120"/>
              <w:ind w:left="556" w:hanging="556"/>
              <w:rPr>
                <w:rFonts w:ascii="Arial" w:hAnsi="Arial" w:cs="Arial"/>
                <w:sz w:val="18"/>
                <w:szCs w:val="18"/>
              </w:rPr>
            </w:pPr>
            <w:r w:rsidRPr="00C16BA1">
              <w:rPr>
                <w:rFonts w:ascii="Arial" w:hAnsi="Arial" w:cs="Arial"/>
                <w:sz w:val="18"/>
                <w:szCs w:val="18"/>
              </w:rPr>
              <w:t>if the service allows the sending of messages between end-users:</w:t>
            </w:r>
          </w:p>
          <w:p w14:paraId="42B463D9" w14:textId="2249F8B0" w:rsidR="00C02A43" w:rsidRPr="00C16BA1" w:rsidRDefault="00F912AC" w:rsidP="00DC015A">
            <w:pPr>
              <w:pStyle w:val="Heading4"/>
              <w:spacing w:before="120" w:after="120"/>
              <w:ind w:left="1112" w:hanging="556"/>
              <w:rPr>
                <w:rFonts w:ascii="Arial" w:hAnsi="Arial" w:cs="Arial"/>
                <w:sz w:val="18"/>
                <w:szCs w:val="18"/>
              </w:rPr>
            </w:pPr>
            <w:r w:rsidRPr="00C16BA1">
              <w:rPr>
                <w:rFonts w:ascii="Arial" w:hAnsi="Arial" w:cs="Arial"/>
                <w:sz w:val="18"/>
                <w:szCs w:val="18"/>
              </w:rPr>
              <w:t xml:space="preserve">tools that allow Australian end-users to block </w:t>
            </w:r>
            <w:r w:rsidR="00706A29">
              <w:rPr>
                <w:rFonts w:ascii="Arial" w:hAnsi="Arial" w:cs="Arial"/>
                <w:sz w:val="18"/>
                <w:szCs w:val="18"/>
              </w:rPr>
              <w:t xml:space="preserve">direct </w:t>
            </w:r>
            <w:r w:rsidRPr="00C16BA1">
              <w:rPr>
                <w:rFonts w:ascii="Arial" w:hAnsi="Arial" w:cs="Arial"/>
                <w:sz w:val="18"/>
                <w:szCs w:val="18"/>
              </w:rPr>
              <w:t>messages from other end-users;</w:t>
            </w:r>
            <w:r w:rsidR="00B72C3D" w:rsidRPr="00C16BA1">
              <w:rPr>
                <w:rFonts w:ascii="Arial" w:hAnsi="Arial" w:cs="Arial"/>
                <w:sz w:val="18"/>
                <w:szCs w:val="18"/>
              </w:rPr>
              <w:t xml:space="preserve"> and</w:t>
            </w:r>
          </w:p>
          <w:p w14:paraId="163AE288" w14:textId="324B5014" w:rsidR="00F912AC" w:rsidRPr="00C16BA1" w:rsidRDefault="00F912AC" w:rsidP="00DC015A">
            <w:pPr>
              <w:pStyle w:val="Heading4"/>
              <w:spacing w:before="120" w:after="120"/>
              <w:ind w:left="1112" w:hanging="556"/>
              <w:rPr>
                <w:rFonts w:ascii="Arial" w:hAnsi="Arial" w:cs="Arial"/>
                <w:sz w:val="18"/>
                <w:szCs w:val="18"/>
              </w:rPr>
            </w:pPr>
            <w:r w:rsidRPr="00C16BA1">
              <w:rPr>
                <w:rFonts w:ascii="Arial" w:hAnsi="Arial" w:cs="Arial"/>
                <w:sz w:val="18"/>
                <w:szCs w:val="18"/>
              </w:rPr>
              <w:t>settings for Australian end-users that allow them to prevent the receipt of unwanted messages from other end-users; and</w:t>
            </w:r>
          </w:p>
          <w:p w14:paraId="72846AF0" w14:textId="11055766" w:rsidR="00C02A43" w:rsidRPr="00C16BA1" w:rsidRDefault="00C02A43" w:rsidP="00DC015A">
            <w:pPr>
              <w:pStyle w:val="Heading3"/>
              <w:spacing w:before="120" w:after="120"/>
              <w:ind w:left="556" w:hanging="556"/>
              <w:rPr>
                <w:rFonts w:ascii="Arial" w:hAnsi="Arial" w:cs="Arial"/>
                <w:sz w:val="18"/>
                <w:szCs w:val="18"/>
              </w:rPr>
            </w:pPr>
            <w:r w:rsidRPr="00C16BA1">
              <w:rPr>
                <w:rFonts w:ascii="Arial" w:hAnsi="Arial" w:cs="Arial"/>
                <w:sz w:val="18"/>
                <w:szCs w:val="18"/>
              </w:rPr>
              <w:t>if the service allows the sending of messages in a group chat between three or more end-users – tools that allow Australian end-users to leave that group chat</w:t>
            </w:r>
            <w:r w:rsidR="00F912AC" w:rsidRPr="00C16BA1">
              <w:rPr>
                <w:rFonts w:ascii="Arial" w:hAnsi="Arial" w:cs="Arial"/>
                <w:sz w:val="18"/>
                <w:szCs w:val="18"/>
              </w:rPr>
              <w:t>.</w:t>
            </w:r>
          </w:p>
          <w:p w14:paraId="33039605" w14:textId="325F1503" w:rsidR="00C02A43" w:rsidRPr="00C16BA1" w:rsidRDefault="00F912AC" w:rsidP="00DC015A">
            <w:pPr>
              <w:spacing w:before="120" w:after="120"/>
              <w:ind w:left="16" w:hanging="16"/>
              <w:rPr>
                <w:rFonts w:ascii="Arial" w:hAnsi="Arial" w:cs="Arial"/>
                <w:sz w:val="18"/>
                <w:szCs w:val="18"/>
              </w:rPr>
            </w:pPr>
            <w:r w:rsidRPr="00C16BA1">
              <w:rPr>
                <w:rFonts w:ascii="Arial" w:hAnsi="Arial" w:cs="Arial"/>
                <w:sz w:val="18"/>
                <w:szCs w:val="18"/>
              </w:rPr>
              <w:t>I</w:t>
            </w:r>
            <w:r w:rsidR="00C02A43" w:rsidRPr="00C16BA1">
              <w:rPr>
                <w:rFonts w:ascii="Arial" w:hAnsi="Arial" w:cs="Arial"/>
                <w:sz w:val="18"/>
                <w:szCs w:val="18"/>
              </w:rPr>
              <w:t>f the provider allows Australian children to become end-users of the service</w:t>
            </w:r>
            <w:r w:rsidR="00711012" w:rsidRPr="00C16BA1">
              <w:rPr>
                <w:rFonts w:ascii="Arial" w:hAnsi="Arial" w:cs="Arial"/>
                <w:sz w:val="18"/>
                <w:szCs w:val="18"/>
              </w:rPr>
              <w:t xml:space="preserve">, the provider must </w:t>
            </w:r>
            <w:r w:rsidR="00C02A43" w:rsidRPr="00C16BA1">
              <w:rPr>
                <w:rFonts w:ascii="Arial" w:hAnsi="Arial" w:cs="Arial"/>
                <w:sz w:val="18"/>
                <w:szCs w:val="18"/>
              </w:rPr>
              <w:t>ensure that the settings referred to in parag</w:t>
            </w:r>
            <w:r w:rsidR="00C02A43" w:rsidRPr="00147666">
              <w:rPr>
                <w:rFonts w:ascii="Arial" w:hAnsi="Arial" w:cs="Arial"/>
                <w:sz w:val="18"/>
                <w:szCs w:val="18"/>
              </w:rPr>
              <w:t xml:space="preserve">raph </w:t>
            </w:r>
            <w:r w:rsidR="00711012" w:rsidRPr="00147666">
              <w:rPr>
                <w:rFonts w:ascii="Arial" w:hAnsi="Arial" w:cs="Arial"/>
                <w:sz w:val="18"/>
                <w:szCs w:val="18"/>
              </w:rPr>
              <w:t>a</w:t>
            </w:r>
            <w:r w:rsidR="00C02A43" w:rsidRPr="00147666">
              <w:rPr>
                <w:rFonts w:ascii="Arial" w:hAnsi="Arial" w:cs="Arial"/>
                <w:sz w:val="18"/>
                <w:szCs w:val="18"/>
              </w:rPr>
              <w:t>)</w:t>
            </w:r>
            <w:r w:rsidR="00711012" w:rsidRPr="00147666">
              <w:rPr>
                <w:rFonts w:ascii="Arial" w:hAnsi="Arial" w:cs="Arial"/>
                <w:sz w:val="18"/>
                <w:szCs w:val="18"/>
              </w:rPr>
              <w:t>i</w:t>
            </w:r>
            <w:r w:rsidR="00B72C3D" w:rsidRPr="00147666">
              <w:rPr>
                <w:rFonts w:ascii="Arial" w:hAnsi="Arial" w:cs="Arial"/>
                <w:sz w:val="18"/>
                <w:szCs w:val="18"/>
              </w:rPr>
              <w:t>i</w:t>
            </w:r>
            <w:r w:rsidR="003035CD" w:rsidRPr="00147666">
              <w:rPr>
                <w:rFonts w:ascii="Arial" w:hAnsi="Arial" w:cs="Arial"/>
                <w:sz w:val="18"/>
                <w:szCs w:val="18"/>
              </w:rPr>
              <w:t>.</w:t>
            </w:r>
            <w:r w:rsidR="00C02A43" w:rsidRPr="00147666">
              <w:rPr>
                <w:rFonts w:ascii="Arial" w:hAnsi="Arial" w:cs="Arial"/>
                <w:sz w:val="18"/>
                <w:szCs w:val="18"/>
              </w:rPr>
              <w:t xml:space="preserve"> above are</w:t>
            </w:r>
            <w:r w:rsidR="00C02A43" w:rsidRPr="00C16BA1">
              <w:rPr>
                <w:rFonts w:ascii="Arial" w:hAnsi="Arial" w:cs="Arial"/>
                <w:sz w:val="18"/>
                <w:szCs w:val="18"/>
              </w:rPr>
              <w:t xml:space="preserve"> defaulted to the most restrictive setting for an Australian child at the time of account registration.</w:t>
            </w:r>
          </w:p>
          <w:p w14:paraId="61CC110E" w14:textId="62C84C72" w:rsidR="00DF15AE" w:rsidRPr="00C16BA1" w:rsidRDefault="00706A29" w:rsidP="00DC015A">
            <w:pPr>
              <w:spacing w:before="120" w:after="120"/>
              <w:ind w:left="556" w:hanging="556"/>
              <w:rPr>
                <w:rFonts w:ascii="Arial" w:hAnsi="Arial" w:cs="Arial"/>
                <w:sz w:val="18"/>
                <w:szCs w:val="18"/>
              </w:rPr>
            </w:pPr>
            <w:r>
              <w:rPr>
                <w:rFonts w:ascii="Arial" w:hAnsi="Arial" w:cs="Arial"/>
                <w:sz w:val="18"/>
                <w:szCs w:val="18"/>
              </w:rPr>
              <w:t>Other e</w:t>
            </w:r>
            <w:r w:rsidR="00DF15AE" w:rsidRPr="00C16BA1">
              <w:rPr>
                <w:rFonts w:ascii="Arial" w:hAnsi="Arial" w:cs="Arial"/>
                <w:sz w:val="18"/>
                <w:szCs w:val="18"/>
              </w:rPr>
              <w:t xml:space="preserve">xamples of such tools, features and/or settings include: </w:t>
            </w:r>
          </w:p>
          <w:p w14:paraId="5598E3D6" w14:textId="3A72D10D" w:rsidR="00B72C3D" w:rsidRPr="00C16BA1" w:rsidRDefault="00DF15AE" w:rsidP="00DC015A">
            <w:pPr>
              <w:pStyle w:val="Heading3"/>
              <w:spacing w:before="120" w:after="120"/>
              <w:ind w:left="556" w:hanging="556"/>
              <w:rPr>
                <w:rFonts w:ascii="Arial" w:hAnsi="Arial" w:cs="Arial"/>
                <w:sz w:val="18"/>
                <w:szCs w:val="18"/>
              </w:rPr>
            </w:pPr>
            <w:r w:rsidRPr="00C16BA1">
              <w:rPr>
                <w:rFonts w:ascii="Arial" w:hAnsi="Arial" w:cs="Arial"/>
                <w:sz w:val="18"/>
                <w:szCs w:val="18"/>
              </w:rPr>
              <w:t>with respect to online pornography, tools, features and/or settings that automatically blur images detected as containing nudity on receipt</w:t>
            </w:r>
            <w:r w:rsidR="00B72C3D" w:rsidRPr="00C16BA1">
              <w:rPr>
                <w:rFonts w:ascii="Arial" w:hAnsi="Arial" w:cs="Arial"/>
                <w:sz w:val="18"/>
                <w:szCs w:val="18"/>
              </w:rPr>
              <w:t xml:space="preserve">; </w:t>
            </w:r>
          </w:p>
          <w:p w14:paraId="44059125" w14:textId="04B5DAAD" w:rsidR="00270692" w:rsidRDefault="00B72C3D" w:rsidP="00DC015A">
            <w:pPr>
              <w:pStyle w:val="Heading3"/>
              <w:spacing w:before="120" w:after="120"/>
              <w:ind w:left="556" w:hanging="556"/>
              <w:rPr>
                <w:rFonts w:ascii="Arial" w:hAnsi="Arial" w:cs="Arial"/>
                <w:sz w:val="18"/>
                <w:szCs w:val="18"/>
              </w:rPr>
            </w:pPr>
            <w:r w:rsidRPr="00C16BA1">
              <w:rPr>
                <w:rFonts w:ascii="Arial" w:hAnsi="Arial" w:cs="Arial"/>
                <w:sz w:val="18"/>
                <w:szCs w:val="18"/>
              </w:rPr>
              <w:t>if the service uses recommender systems to present material to end-</w:t>
            </w:r>
            <w:r w:rsidRPr="00147666">
              <w:rPr>
                <w:rFonts w:ascii="Arial" w:hAnsi="Arial" w:cs="Arial"/>
                <w:sz w:val="18"/>
                <w:szCs w:val="18"/>
              </w:rPr>
              <w:t>users</w:t>
            </w:r>
            <w:r w:rsidR="00A514AA" w:rsidRPr="00147666">
              <w:rPr>
                <w:rFonts w:ascii="Arial" w:hAnsi="Arial" w:cs="Arial"/>
                <w:sz w:val="18"/>
                <w:szCs w:val="18"/>
              </w:rPr>
              <w:t xml:space="preserve"> – </w:t>
            </w:r>
            <w:r w:rsidRPr="00147666">
              <w:rPr>
                <w:rFonts w:ascii="Arial" w:hAnsi="Arial" w:cs="Arial"/>
                <w:sz w:val="18"/>
                <w:szCs w:val="18"/>
              </w:rPr>
              <w:t xml:space="preserve">tools, features and/or settings that prevent </w:t>
            </w:r>
            <w:r w:rsidR="006A7352" w:rsidRPr="00147666">
              <w:rPr>
                <w:rFonts w:ascii="Arial" w:hAnsi="Arial" w:cs="Arial"/>
                <w:sz w:val="18"/>
                <w:szCs w:val="18"/>
              </w:rPr>
              <w:t xml:space="preserve">or reduce the occurrence of </w:t>
            </w:r>
            <w:r w:rsidRPr="00147666">
              <w:rPr>
                <w:rFonts w:ascii="Arial" w:hAnsi="Arial" w:cs="Arial"/>
                <w:sz w:val="18"/>
                <w:szCs w:val="18"/>
              </w:rPr>
              <w:t>online pornography</w:t>
            </w:r>
            <w:r w:rsidR="00706A29" w:rsidRPr="00147666">
              <w:rPr>
                <w:rFonts w:ascii="Arial" w:hAnsi="Arial" w:cs="Arial"/>
                <w:sz w:val="18"/>
                <w:szCs w:val="18"/>
              </w:rPr>
              <w:t>, self-harm material and high</w:t>
            </w:r>
            <w:r w:rsidR="00ED2AF8" w:rsidRPr="00147666">
              <w:rPr>
                <w:rFonts w:ascii="Arial" w:hAnsi="Arial" w:cs="Arial"/>
                <w:sz w:val="18"/>
                <w:szCs w:val="18"/>
              </w:rPr>
              <w:t>-</w:t>
            </w:r>
            <w:r w:rsidR="00706A29" w:rsidRPr="00147666">
              <w:rPr>
                <w:rFonts w:ascii="Arial" w:hAnsi="Arial" w:cs="Arial"/>
                <w:sz w:val="18"/>
                <w:szCs w:val="18"/>
              </w:rPr>
              <w:t>impact violen</w:t>
            </w:r>
            <w:r w:rsidR="00706A29">
              <w:rPr>
                <w:rFonts w:ascii="Arial" w:hAnsi="Arial" w:cs="Arial"/>
                <w:sz w:val="18"/>
                <w:szCs w:val="18"/>
              </w:rPr>
              <w:t>ce material</w:t>
            </w:r>
            <w:r w:rsidRPr="00C16BA1">
              <w:rPr>
                <w:rFonts w:ascii="Arial" w:hAnsi="Arial" w:cs="Arial"/>
                <w:sz w:val="18"/>
                <w:szCs w:val="18"/>
              </w:rPr>
              <w:t xml:space="preserve"> from being promoted to Australian children</w:t>
            </w:r>
            <w:r w:rsidR="00270692">
              <w:rPr>
                <w:rFonts w:ascii="Arial" w:hAnsi="Arial" w:cs="Arial"/>
                <w:sz w:val="18"/>
                <w:szCs w:val="18"/>
              </w:rPr>
              <w:t>; and</w:t>
            </w:r>
          </w:p>
          <w:p w14:paraId="3DFD6B34" w14:textId="2966E6F3" w:rsidR="00DF15AE" w:rsidRDefault="00270692" w:rsidP="00DC015A">
            <w:pPr>
              <w:pStyle w:val="Heading3"/>
              <w:spacing w:before="120" w:after="120"/>
              <w:ind w:left="556" w:hanging="556"/>
              <w:rPr>
                <w:rFonts w:ascii="Arial" w:hAnsi="Arial" w:cs="Arial"/>
                <w:sz w:val="18"/>
                <w:szCs w:val="18"/>
              </w:rPr>
            </w:pPr>
            <w:r>
              <w:rPr>
                <w:rFonts w:ascii="Arial" w:hAnsi="Arial" w:cs="Arial"/>
                <w:sz w:val="18"/>
                <w:szCs w:val="18"/>
              </w:rPr>
              <w:t xml:space="preserve">if the provider allows Australian children to become end-users of services – have default settings for Australian children that prevent an end-user who is </w:t>
            </w:r>
            <w:r w:rsidR="00706A29">
              <w:rPr>
                <w:rFonts w:ascii="Arial" w:hAnsi="Arial" w:cs="Arial"/>
                <w:sz w:val="18"/>
                <w:szCs w:val="18"/>
              </w:rPr>
              <w:t xml:space="preserve">over the age of 18 years and is not </w:t>
            </w:r>
            <w:r>
              <w:rPr>
                <w:rFonts w:ascii="Arial" w:hAnsi="Arial" w:cs="Arial"/>
                <w:sz w:val="18"/>
                <w:szCs w:val="18"/>
              </w:rPr>
              <w:t>connected to an Australian child from being able to use the service to send a direct message to that Australian child</w:t>
            </w:r>
            <w:r w:rsidR="00DF15AE" w:rsidRPr="00C16BA1">
              <w:rPr>
                <w:rFonts w:ascii="Arial" w:hAnsi="Arial" w:cs="Arial"/>
                <w:sz w:val="18"/>
                <w:szCs w:val="18"/>
              </w:rPr>
              <w:t>.</w:t>
            </w:r>
            <w:bookmarkEnd w:id="37"/>
          </w:p>
          <w:p w14:paraId="0762F891" w14:textId="77777777" w:rsidR="00270692" w:rsidRDefault="00270692" w:rsidP="00270692">
            <w:pPr>
              <w:pStyle w:val="Heading3"/>
              <w:numPr>
                <w:ilvl w:val="0"/>
                <w:numId w:val="0"/>
              </w:numPr>
              <w:spacing w:before="120" w:after="120"/>
              <w:rPr>
                <w:rFonts w:ascii="Arial" w:hAnsi="Arial" w:cs="Arial"/>
                <w:b/>
                <w:bCs/>
                <w:i/>
                <w:iCs/>
                <w:sz w:val="18"/>
                <w:szCs w:val="18"/>
              </w:rPr>
            </w:pPr>
            <w:r>
              <w:rPr>
                <w:rFonts w:ascii="Arial" w:hAnsi="Arial" w:cs="Arial"/>
                <w:b/>
                <w:bCs/>
                <w:i/>
                <w:iCs/>
                <w:sz w:val="18"/>
                <w:szCs w:val="18"/>
              </w:rPr>
              <w:lastRenderedPageBreak/>
              <w:t>Guidance:</w:t>
            </w:r>
          </w:p>
          <w:p w14:paraId="6FFEBFF6" w14:textId="77777777" w:rsidR="00270692" w:rsidRDefault="00270692" w:rsidP="00270692">
            <w:pPr>
              <w:pStyle w:val="Heading3"/>
              <w:numPr>
                <w:ilvl w:val="0"/>
                <w:numId w:val="0"/>
              </w:numPr>
              <w:spacing w:before="120" w:after="120"/>
              <w:rPr>
                <w:rFonts w:ascii="Arial" w:hAnsi="Arial" w:cs="Arial"/>
                <w:i/>
                <w:iCs/>
                <w:sz w:val="18"/>
                <w:szCs w:val="18"/>
              </w:rPr>
            </w:pPr>
            <w:r>
              <w:rPr>
                <w:rFonts w:ascii="Arial" w:hAnsi="Arial" w:cs="Arial"/>
                <w:i/>
                <w:iCs/>
                <w:sz w:val="18"/>
                <w:szCs w:val="18"/>
              </w:rPr>
              <w:t xml:space="preserve">For these purposes, </w:t>
            </w:r>
            <w:r w:rsidR="00706A29">
              <w:rPr>
                <w:rFonts w:ascii="Arial" w:hAnsi="Arial" w:cs="Arial"/>
                <w:i/>
                <w:iCs/>
                <w:sz w:val="18"/>
                <w:szCs w:val="18"/>
              </w:rPr>
              <w:t xml:space="preserve">the circumstances in which </w:t>
            </w:r>
            <w:r>
              <w:rPr>
                <w:rFonts w:ascii="Arial" w:hAnsi="Arial" w:cs="Arial"/>
                <w:i/>
                <w:iCs/>
                <w:sz w:val="18"/>
                <w:szCs w:val="18"/>
              </w:rPr>
              <w:t xml:space="preserve">an end-user will be considered to be "connected" to an Australian child </w:t>
            </w:r>
            <w:r w:rsidR="00706A29">
              <w:rPr>
                <w:rFonts w:ascii="Arial" w:hAnsi="Arial" w:cs="Arial"/>
                <w:i/>
                <w:iCs/>
                <w:sz w:val="18"/>
                <w:szCs w:val="18"/>
              </w:rPr>
              <w:t xml:space="preserve">include </w:t>
            </w:r>
            <w:r>
              <w:rPr>
                <w:rFonts w:ascii="Arial" w:hAnsi="Arial" w:cs="Arial"/>
                <w:i/>
                <w:iCs/>
                <w:sz w:val="18"/>
                <w:szCs w:val="18"/>
              </w:rPr>
              <w:t xml:space="preserve">if: (1) they are friends on the service; (2) the Australian child follows the end-user; or (3) the Australian child has the end-user saved as a phone contact. </w:t>
            </w:r>
            <w:bookmarkEnd w:id="36"/>
          </w:p>
          <w:p w14:paraId="49FFC55F" w14:textId="6DF657C9" w:rsidR="006A7352" w:rsidRPr="00270692" w:rsidRDefault="008A03AE" w:rsidP="00270692">
            <w:pPr>
              <w:pStyle w:val="Heading3"/>
              <w:numPr>
                <w:ilvl w:val="0"/>
                <w:numId w:val="0"/>
              </w:numPr>
              <w:spacing w:before="120" w:after="120"/>
              <w:rPr>
                <w:rFonts w:ascii="Arial" w:hAnsi="Arial" w:cs="Arial"/>
                <w:i/>
                <w:iCs/>
                <w:sz w:val="18"/>
                <w:szCs w:val="18"/>
              </w:rPr>
            </w:pPr>
            <w:r>
              <w:rPr>
                <w:rFonts w:ascii="Arial" w:hAnsi="Arial" w:cs="Arial"/>
                <w:i/>
                <w:iCs/>
                <w:sz w:val="18"/>
                <w:szCs w:val="18"/>
              </w:rPr>
              <w:t>For the avoidance of doubt, the reference to defaulting settings to "the most restrictive settings" refers to the most restrictive settings that are available and possible on the service.</w:t>
            </w:r>
          </w:p>
        </w:tc>
      </w:tr>
      <w:tr w:rsidR="00DF15AE" w:rsidRPr="003B4469" w14:paraId="29AC0ABC" w14:textId="77777777" w:rsidTr="006B68B4">
        <w:tc>
          <w:tcPr>
            <w:tcW w:w="514" w:type="pct"/>
            <w:shd w:val="clear" w:color="auto" w:fill="FFFFFF" w:themeFill="background1"/>
          </w:tcPr>
          <w:p w14:paraId="2E7F4150" w14:textId="28CB128B" w:rsidR="00DF15AE" w:rsidRPr="003B4469" w:rsidRDefault="00711012" w:rsidP="006B68B4">
            <w:pPr>
              <w:pStyle w:val="Indent2"/>
              <w:spacing w:before="120" w:after="120"/>
              <w:ind w:left="576"/>
              <w:rPr>
                <w:rFonts w:ascii="Arial" w:hAnsi="Arial" w:cs="Arial"/>
                <w:sz w:val="18"/>
                <w:szCs w:val="18"/>
              </w:rPr>
            </w:pPr>
            <w:r>
              <w:rPr>
                <w:rFonts w:ascii="Arial" w:hAnsi="Arial" w:cs="Arial"/>
                <w:sz w:val="18"/>
                <w:szCs w:val="18"/>
              </w:rPr>
              <w:lastRenderedPageBreak/>
              <w:t>9</w:t>
            </w:r>
            <w:r w:rsidR="00DF15AE">
              <w:rPr>
                <w:rFonts w:ascii="Arial" w:hAnsi="Arial" w:cs="Arial"/>
                <w:sz w:val="18"/>
                <w:szCs w:val="18"/>
              </w:rPr>
              <w:t>.6</w:t>
            </w:r>
          </w:p>
        </w:tc>
        <w:tc>
          <w:tcPr>
            <w:tcW w:w="602" w:type="pct"/>
            <w:shd w:val="clear" w:color="auto" w:fill="FFFFFF" w:themeFill="background1"/>
          </w:tcPr>
          <w:p w14:paraId="62F97626" w14:textId="11A9705B" w:rsidR="00DF15AE" w:rsidRPr="003B4469" w:rsidRDefault="00DE0EC9" w:rsidP="006B68B4">
            <w:pPr>
              <w:spacing w:before="120" w:after="120"/>
              <w:jc w:val="center"/>
              <w:rPr>
                <w:rFonts w:ascii="Arial" w:hAnsi="Arial" w:cs="Arial"/>
                <w:sz w:val="18"/>
                <w:szCs w:val="18"/>
              </w:rPr>
            </w:pPr>
            <w:r>
              <w:rPr>
                <w:rFonts w:ascii="Arial" w:hAnsi="Arial" w:cs="Arial"/>
                <w:sz w:val="18"/>
                <w:szCs w:val="18"/>
              </w:rPr>
              <w:t xml:space="preserve">other </w:t>
            </w:r>
            <w:r w:rsidR="00DF15AE" w:rsidRPr="003B4469">
              <w:rPr>
                <w:rFonts w:ascii="Arial" w:hAnsi="Arial" w:cs="Arial"/>
                <w:sz w:val="18"/>
                <w:szCs w:val="18"/>
              </w:rPr>
              <w:t>communication relevant electronic service</w:t>
            </w:r>
          </w:p>
        </w:tc>
        <w:tc>
          <w:tcPr>
            <w:tcW w:w="3884" w:type="pct"/>
            <w:shd w:val="clear" w:color="auto" w:fill="FFFFFF" w:themeFill="background1"/>
          </w:tcPr>
          <w:p w14:paraId="173672B6" w14:textId="77777777" w:rsidR="00DF15AE" w:rsidRPr="003D63B8" w:rsidRDefault="00DF15AE" w:rsidP="006B68B4">
            <w:pPr>
              <w:spacing w:before="120" w:after="120"/>
              <w:rPr>
                <w:rFonts w:ascii="Arial" w:hAnsi="Arial" w:cs="Arial"/>
                <w:b/>
                <w:bCs/>
                <w:sz w:val="18"/>
                <w:szCs w:val="18"/>
              </w:rPr>
            </w:pPr>
            <w:r>
              <w:rPr>
                <w:rFonts w:ascii="Arial" w:hAnsi="Arial" w:cs="Arial"/>
                <w:b/>
                <w:bCs/>
                <w:sz w:val="18"/>
                <w:szCs w:val="18"/>
              </w:rPr>
              <w:t>Updates to eSafety about relevant changes to technology</w:t>
            </w:r>
          </w:p>
          <w:p w14:paraId="1967BD0E" w14:textId="7CF95A25" w:rsidR="00DF15AE" w:rsidRPr="003B4469" w:rsidRDefault="005241C9" w:rsidP="006B68B4">
            <w:pPr>
              <w:pStyle w:val="Heading8"/>
              <w:numPr>
                <w:ilvl w:val="0"/>
                <w:numId w:val="0"/>
              </w:numPr>
            </w:pPr>
            <w:r>
              <w:rPr>
                <w:rFonts w:ascii="Arial" w:hAnsi="Arial" w:cs="Arial"/>
                <w:sz w:val="18"/>
                <w:szCs w:val="18"/>
              </w:rPr>
              <w:t xml:space="preserve">A </w:t>
            </w:r>
            <w:r w:rsidR="00DF15AE" w:rsidRPr="007512C3">
              <w:rPr>
                <w:rFonts w:ascii="Arial" w:hAnsi="Arial" w:cs="Arial"/>
                <w:sz w:val="18"/>
                <w:szCs w:val="18"/>
              </w:rPr>
              <w:t xml:space="preserve">provider </w:t>
            </w:r>
            <w:r>
              <w:rPr>
                <w:rFonts w:ascii="Arial" w:hAnsi="Arial" w:cs="Arial"/>
                <w:sz w:val="18"/>
                <w:szCs w:val="18"/>
              </w:rPr>
              <w:t xml:space="preserve">of a service </w:t>
            </w:r>
            <w:r w:rsidR="00DF15AE" w:rsidRPr="007512C3">
              <w:rPr>
                <w:rFonts w:ascii="Arial" w:hAnsi="Arial" w:cs="Arial"/>
                <w:sz w:val="18"/>
                <w:szCs w:val="18"/>
              </w:rPr>
              <w:t xml:space="preserve">must </w:t>
            </w:r>
            <w:r>
              <w:rPr>
                <w:rFonts w:ascii="Arial" w:hAnsi="Arial" w:cs="Arial"/>
                <w:sz w:val="18"/>
                <w:szCs w:val="18"/>
              </w:rPr>
              <w:t xml:space="preserve">share information with </w:t>
            </w:r>
            <w:r w:rsidR="00DF15AE">
              <w:rPr>
                <w:rFonts w:ascii="Arial" w:hAnsi="Arial" w:cs="Arial"/>
                <w:sz w:val="18"/>
                <w:szCs w:val="18"/>
              </w:rPr>
              <w:t xml:space="preserve">eSafety </w:t>
            </w:r>
            <w:r w:rsidR="00DF15AE" w:rsidRPr="007512C3">
              <w:rPr>
                <w:rFonts w:ascii="Arial" w:hAnsi="Arial" w:cs="Arial"/>
                <w:sz w:val="18"/>
                <w:szCs w:val="18"/>
              </w:rPr>
              <w:t xml:space="preserve">in writing </w:t>
            </w:r>
            <w:r>
              <w:rPr>
                <w:rFonts w:ascii="Arial" w:hAnsi="Arial" w:cs="Arial"/>
                <w:sz w:val="18"/>
                <w:szCs w:val="18"/>
              </w:rPr>
              <w:t>about signific</w:t>
            </w:r>
            <w:r w:rsidRPr="00147666">
              <w:rPr>
                <w:rFonts w:ascii="Arial" w:hAnsi="Arial" w:cs="Arial"/>
                <w:sz w:val="18"/>
                <w:szCs w:val="18"/>
              </w:rPr>
              <w:t xml:space="preserve">ant </w:t>
            </w:r>
            <w:r w:rsidR="00DF15AE" w:rsidRPr="00147666">
              <w:rPr>
                <w:rFonts w:ascii="Arial" w:hAnsi="Arial" w:cs="Arial"/>
                <w:sz w:val="18"/>
                <w:szCs w:val="18"/>
              </w:rPr>
              <w:t>change</w:t>
            </w:r>
            <w:r w:rsidRPr="00147666">
              <w:rPr>
                <w:rFonts w:ascii="Arial" w:hAnsi="Arial" w:cs="Arial"/>
                <w:sz w:val="18"/>
                <w:szCs w:val="18"/>
              </w:rPr>
              <w:t xml:space="preserve">s to the functionality of its service that are likely to have a material positive or negative effect on </w:t>
            </w:r>
            <w:r w:rsidR="00DF15AE" w:rsidRPr="00147666">
              <w:rPr>
                <w:rFonts w:ascii="Arial" w:hAnsi="Arial" w:cs="Arial"/>
                <w:sz w:val="18"/>
                <w:szCs w:val="18"/>
              </w:rPr>
              <w:t xml:space="preserve">the access or exposure to, distribution </w:t>
            </w:r>
            <w:r w:rsidR="005479C8" w:rsidRPr="00147666">
              <w:rPr>
                <w:rFonts w:ascii="Arial" w:hAnsi="Arial" w:cs="Arial"/>
                <w:sz w:val="18"/>
                <w:szCs w:val="18"/>
              </w:rPr>
              <w:t>of</w:t>
            </w:r>
            <w:r w:rsidR="00DF15AE" w:rsidRPr="00147666">
              <w:rPr>
                <w:rFonts w:ascii="Arial" w:hAnsi="Arial" w:cs="Arial"/>
                <w:sz w:val="18"/>
                <w:szCs w:val="18"/>
              </w:rPr>
              <w:t>, or online storage of class 1C or class 2 material by Australian children.</w:t>
            </w:r>
            <w:r w:rsidRPr="00147666">
              <w:rPr>
                <w:rFonts w:ascii="Arial" w:hAnsi="Arial" w:cs="Arial"/>
                <w:sz w:val="18"/>
                <w:szCs w:val="18"/>
              </w:rPr>
              <w:t xml:space="preserve">  A provider may choose to provide this information in </w:t>
            </w:r>
            <w:r w:rsidR="00854671" w:rsidRPr="00147666">
              <w:rPr>
                <w:rFonts w:ascii="Arial" w:hAnsi="Arial" w:cs="Arial"/>
                <w:sz w:val="18"/>
                <w:szCs w:val="18"/>
              </w:rPr>
              <w:t>a Code</w:t>
            </w:r>
            <w:r w:rsidRPr="00147666">
              <w:rPr>
                <w:rFonts w:ascii="Arial" w:hAnsi="Arial" w:cs="Arial"/>
                <w:sz w:val="18"/>
                <w:szCs w:val="18"/>
              </w:rPr>
              <w:t xml:space="preserve"> report t</w:t>
            </w:r>
            <w:r>
              <w:rPr>
                <w:rFonts w:ascii="Arial" w:hAnsi="Arial" w:cs="Arial"/>
                <w:sz w:val="18"/>
                <w:szCs w:val="18"/>
              </w:rPr>
              <w:t>o eSafety under this Code.</w:t>
            </w:r>
          </w:p>
          <w:p w14:paraId="3BCC8E70" w14:textId="77777777" w:rsidR="00DF15AE" w:rsidRPr="003B4469" w:rsidRDefault="00DF15AE" w:rsidP="006B68B4">
            <w:pPr>
              <w:spacing w:before="120" w:after="120"/>
              <w:rPr>
                <w:rFonts w:ascii="Arial" w:hAnsi="Arial" w:cs="Arial"/>
                <w:sz w:val="18"/>
                <w:szCs w:val="18"/>
              </w:rPr>
            </w:pPr>
            <w:r w:rsidRPr="003B4469">
              <w:rPr>
                <w:rFonts w:ascii="Arial" w:hAnsi="Arial" w:cs="Arial"/>
                <w:sz w:val="18"/>
                <w:szCs w:val="18"/>
              </w:rPr>
              <w:t>In implementing this measure, a provider is not required to disclose information to eSafety that is confidential.</w:t>
            </w:r>
          </w:p>
          <w:p w14:paraId="31813C0D" w14:textId="77777777" w:rsidR="00DF15AE" w:rsidRPr="005A5FD8" w:rsidRDefault="00DF15AE" w:rsidP="006B68B4">
            <w:pPr>
              <w:spacing w:before="120" w:after="120"/>
              <w:rPr>
                <w:rFonts w:ascii="Arial" w:hAnsi="Arial" w:cs="Arial"/>
                <w:b/>
                <w:bCs/>
                <w:i/>
                <w:iCs/>
                <w:sz w:val="18"/>
                <w:szCs w:val="18"/>
              </w:rPr>
            </w:pPr>
            <w:r w:rsidRPr="005A5FD8">
              <w:rPr>
                <w:rFonts w:ascii="Arial" w:hAnsi="Arial" w:cs="Arial"/>
                <w:b/>
                <w:bCs/>
                <w:i/>
                <w:iCs/>
                <w:sz w:val="18"/>
                <w:szCs w:val="18"/>
              </w:rPr>
              <w:t>Guidance:</w:t>
            </w:r>
          </w:p>
          <w:p w14:paraId="45E97EA3" w14:textId="77777777" w:rsidR="00DF15AE" w:rsidRPr="003B4469" w:rsidRDefault="00DF15AE" w:rsidP="006B68B4">
            <w:pPr>
              <w:spacing w:before="120" w:after="120"/>
              <w:rPr>
                <w:rFonts w:ascii="Arial" w:hAnsi="Arial" w:cs="Arial"/>
                <w:i/>
                <w:iCs/>
                <w:sz w:val="18"/>
                <w:szCs w:val="18"/>
              </w:rPr>
            </w:pPr>
            <w:r>
              <w:rPr>
                <w:rFonts w:ascii="Arial" w:hAnsi="Arial" w:cs="Arial"/>
                <w:i/>
                <w:iCs/>
                <w:sz w:val="18"/>
                <w:szCs w:val="18"/>
              </w:rPr>
              <w:t>Changes that have a material negative effect should, ideally be communicated before a public announcement of the relevant changes.</w:t>
            </w:r>
          </w:p>
        </w:tc>
      </w:tr>
      <w:tr w:rsidR="00DF15AE" w:rsidRPr="00C048F0" w14:paraId="0B2EA0F1" w14:textId="77777777" w:rsidTr="006B68B4">
        <w:tc>
          <w:tcPr>
            <w:tcW w:w="514" w:type="pct"/>
            <w:shd w:val="clear" w:color="auto" w:fill="FFFFFF" w:themeFill="background1"/>
          </w:tcPr>
          <w:p w14:paraId="482487C4" w14:textId="0D5865D9" w:rsidR="00DF15AE" w:rsidRPr="00C048F0" w:rsidRDefault="00711012" w:rsidP="006B68B4">
            <w:pPr>
              <w:pStyle w:val="Indent2"/>
              <w:spacing w:before="120" w:after="120"/>
              <w:ind w:left="576"/>
              <w:rPr>
                <w:rFonts w:ascii="Arial" w:hAnsi="Arial" w:cs="Arial"/>
                <w:sz w:val="18"/>
                <w:szCs w:val="18"/>
              </w:rPr>
            </w:pPr>
            <w:r>
              <w:rPr>
                <w:rFonts w:ascii="Arial" w:hAnsi="Arial" w:cs="Arial"/>
                <w:sz w:val="18"/>
                <w:szCs w:val="18"/>
              </w:rPr>
              <w:t>9</w:t>
            </w:r>
            <w:r w:rsidR="00DF15AE">
              <w:rPr>
                <w:rFonts w:ascii="Arial" w:hAnsi="Arial" w:cs="Arial"/>
                <w:sz w:val="18"/>
                <w:szCs w:val="18"/>
              </w:rPr>
              <w:t>.</w:t>
            </w:r>
            <w:r>
              <w:rPr>
                <w:rFonts w:ascii="Arial" w:hAnsi="Arial" w:cs="Arial"/>
                <w:sz w:val="18"/>
                <w:szCs w:val="18"/>
              </w:rPr>
              <w:t>7</w:t>
            </w:r>
          </w:p>
        </w:tc>
        <w:tc>
          <w:tcPr>
            <w:tcW w:w="602" w:type="pct"/>
            <w:shd w:val="clear" w:color="auto" w:fill="FFFFFF" w:themeFill="background1"/>
          </w:tcPr>
          <w:p w14:paraId="3C795042" w14:textId="7D25BD85" w:rsidR="00DF15AE" w:rsidRPr="00C048F0" w:rsidRDefault="00DE0EC9" w:rsidP="006B68B4">
            <w:pPr>
              <w:spacing w:before="120" w:after="120"/>
              <w:jc w:val="center"/>
              <w:rPr>
                <w:rFonts w:ascii="Arial" w:hAnsi="Arial" w:cs="Arial"/>
                <w:sz w:val="18"/>
                <w:szCs w:val="18"/>
              </w:rPr>
            </w:pPr>
            <w:r>
              <w:rPr>
                <w:rFonts w:ascii="Arial" w:hAnsi="Arial" w:cs="Arial"/>
                <w:sz w:val="18"/>
                <w:szCs w:val="18"/>
              </w:rPr>
              <w:t xml:space="preserve">other </w:t>
            </w:r>
            <w:r w:rsidR="00DF15AE" w:rsidRPr="00C048F0">
              <w:rPr>
                <w:rFonts w:ascii="Arial" w:hAnsi="Arial" w:cs="Arial"/>
                <w:sz w:val="18"/>
                <w:szCs w:val="18"/>
              </w:rPr>
              <w:t>communication relevant electronic service</w:t>
            </w:r>
          </w:p>
        </w:tc>
        <w:tc>
          <w:tcPr>
            <w:tcW w:w="3884" w:type="pct"/>
            <w:shd w:val="clear" w:color="auto" w:fill="FFFFFF" w:themeFill="background1"/>
          </w:tcPr>
          <w:p w14:paraId="1508B697" w14:textId="77777777" w:rsidR="00DF15AE" w:rsidRDefault="00DF15AE" w:rsidP="006B68B4">
            <w:pPr>
              <w:spacing w:before="120" w:after="120"/>
              <w:rPr>
                <w:rFonts w:ascii="Arial" w:hAnsi="Arial" w:cs="Arial"/>
                <w:b/>
                <w:bCs/>
                <w:sz w:val="18"/>
                <w:szCs w:val="18"/>
              </w:rPr>
            </w:pPr>
            <w:r>
              <w:rPr>
                <w:rFonts w:ascii="Arial" w:hAnsi="Arial" w:cs="Arial"/>
                <w:b/>
                <w:bCs/>
                <w:sz w:val="18"/>
                <w:szCs w:val="18"/>
              </w:rPr>
              <w:t>Significant changes to the service</w:t>
            </w:r>
          </w:p>
          <w:p w14:paraId="0A5184B1" w14:textId="6758DE64" w:rsidR="00DF15AE" w:rsidRPr="00C048F0" w:rsidRDefault="00DF15AE" w:rsidP="006B68B4">
            <w:pPr>
              <w:spacing w:before="120" w:after="120"/>
              <w:rPr>
                <w:rFonts w:ascii="Arial" w:hAnsi="Arial" w:cs="Arial"/>
                <w:sz w:val="18"/>
                <w:szCs w:val="18"/>
              </w:rPr>
            </w:pPr>
            <w:r>
              <w:rPr>
                <w:rFonts w:ascii="Arial" w:hAnsi="Arial" w:cs="Arial"/>
                <w:sz w:val="18"/>
                <w:szCs w:val="18"/>
              </w:rPr>
              <w:t>B</w:t>
            </w:r>
            <w:r w:rsidRPr="00C048F0">
              <w:rPr>
                <w:rFonts w:ascii="Arial" w:hAnsi="Arial" w:cs="Arial"/>
                <w:sz w:val="18"/>
                <w:szCs w:val="18"/>
              </w:rPr>
              <w:t xml:space="preserve">efore </w:t>
            </w:r>
            <w:r>
              <w:rPr>
                <w:rFonts w:ascii="Arial" w:hAnsi="Arial" w:cs="Arial"/>
                <w:sz w:val="18"/>
                <w:szCs w:val="18"/>
              </w:rPr>
              <w:t xml:space="preserve">the provider of a service makes </w:t>
            </w:r>
            <w:r w:rsidRPr="00C048F0">
              <w:rPr>
                <w:rFonts w:ascii="Arial" w:hAnsi="Arial" w:cs="Arial"/>
                <w:sz w:val="18"/>
                <w:szCs w:val="18"/>
              </w:rPr>
              <w:t xml:space="preserve">a </w:t>
            </w:r>
            <w:r>
              <w:rPr>
                <w:rFonts w:ascii="Arial" w:hAnsi="Arial" w:cs="Arial"/>
                <w:sz w:val="18"/>
                <w:szCs w:val="18"/>
              </w:rPr>
              <w:t xml:space="preserve">material </w:t>
            </w:r>
            <w:r w:rsidRPr="00C048F0">
              <w:rPr>
                <w:rFonts w:ascii="Arial" w:hAnsi="Arial" w:cs="Arial"/>
                <w:sz w:val="18"/>
                <w:szCs w:val="18"/>
              </w:rPr>
              <w:t>change to the service</w:t>
            </w:r>
            <w:r>
              <w:rPr>
                <w:rFonts w:ascii="Arial" w:hAnsi="Arial" w:cs="Arial"/>
                <w:sz w:val="18"/>
                <w:szCs w:val="18"/>
              </w:rPr>
              <w:t xml:space="preserve"> (including any significant new feature of the service enabled by generative artificial intelligence)</w:t>
            </w:r>
            <w:r w:rsidRPr="00C048F0">
              <w:rPr>
                <w:rFonts w:ascii="Arial" w:hAnsi="Arial" w:cs="Arial"/>
                <w:sz w:val="18"/>
                <w:szCs w:val="18"/>
              </w:rPr>
              <w:t xml:space="preserve"> that </w:t>
            </w:r>
            <w:r>
              <w:rPr>
                <w:rFonts w:ascii="Arial" w:hAnsi="Arial" w:cs="Arial"/>
                <w:sz w:val="18"/>
                <w:szCs w:val="18"/>
              </w:rPr>
              <w:t xml:space="preserve">will </w:t>
            </w:r>
            <w:r w:rsidR="00C16BA1">
              <w:rPr>
                <w:rFonts w:ascii="Arial" w:hAnsi="Arial" w:cs="Arial"/>
                <w:sz w:val="18"/>
                <w:szCs w:val="18"/>
              </w:rPr>
              <w:t xml:space="preserve">significantly </w:t>
            </w:r>
            <w:r>
              <w:rPr>
                <w:rFonts w:ascii="Arial" w:hAnsi="Arial" w:cs="Arial"/>
                <w:sz w:val="18"/>
                <w:szCs w:val="18"/>
              </w:rPr>
              <w:t>increase</w:t>
            </w:r>
            <w:r w:rsidRPr="00C048F0">
              <w:rPr>
                <w:rFonts w:ascii="Arial" w:hAnsi="Arial" w:cs="Arial"/>
                <w:sz w:val="18"/>
                <w:szCs w:val="18"/>
              </w:rPr>
              <w:t xml:space="preserve"> the risk of sharing of online pornography</w:t>
            </w:r>
            <w:r w:rsidR="005101CB">
              <w:rPr>
                <w:rFonts w:ascii="Arial" w:hAnsi="Arial" w:cs="Arial"/>
                <w:sz w:val="18"/>
                <w:szCs w:val="18"/>
              </w:rPr>
              <w:t>,</w:t>
            </w:r>
            <w:r w:rsidRPr="00C048F0">
              <w:rPr>
                <w:rFonts w:ascii="Arial" w:hAnsi="Arial" w:cs="Arial"/>
                <w:sz w:val="18"/>
                <w:szCs w:val="18"/>
              </w:rPr>
              <w:t xml:space="preserve"> self-harm material </w:t>
            </w:r>
            <w:r w:rsidR="005101CB">
              <w:rPr>
                <w:rFonts w:ascii="Arial" w:hAnsi="Arial" w:cs="Arial"/>
                <w:sz w:val="18"/>
                <w:szCs w:val="18"/>
              </w:rPr>
              <w:t xml:space="preserve">or high-impact violence material </w:t>
            </w:r>
            <w:r w:rsidRPr="00C048F0">
              <w:rPr>
                <w:rFonts w:ascii="Arial" w:hAnsi="Arial" w:cs="Arial"/>
                <w:sz w:val="18"/>
                <w:szCs w:val="18"/>
              </w:rPr>
              <w:t xml:space="preserve">to </w:t>
            </w:r>
            <w:r>
              <w:rPr>
                <w:rFonts w:ascii="Arial" w:hAnsi="Arial" w:cs="Arial"/>
                <w:sz w:val="18"/>
                <w:szCs w:val="18"/>
              </w:rPr>
              <w:t>Australian children</w:t>
            </w:r>
            <w:r w:rsidRPr="00C048F0">
              <w:rPr>
                <w:rFonts w:ascii="Arial" w:hAnsi="Arial" w:cs="Arial"/>
                <w:sz w:val="18"/>
                <w:szCs w:val="18"/>
              </w:rPr>
              <w:t>, it must:</w:t>
            </w:r>
          </w:p>
          <w:p w14:paraId="745C38DD" w14:textId="77777777" w:rsidR="00DF15AE" w:rsidRPr="00C048F0" w:rsidRDefault="00DF15AE" w:rsidP="0013357C">
            <w:pPr>
              <w:pStyle w:val="ListParagraph"/>
              <w:numPr>
                <w:ilvl w:val="0"/>
                <w:numId w:val="78"/>
              </w:numPr>
              <w:spacing w:before="120" w:after="120"/>
              <w:ind w:left="360"/>
              <w:rPr>
                <w:rFonts w:ascii="Arial" w:hAnsi="Arial" w:cs="Arial"/>
                <w:sz w:val="18"/>
                <w:szCs w:val="18"/>
              </w:rPr>
            </w:pPr>
            <w:r w:rsidRPr="00C048F0">
              <w:rPr>
                <w:rFonts w:ascii="Arial" w:hAnsi="Arial" w:cs="Arial"/>
                <w:sz w:val="18"/>
                <w:szCs w:val="18"/>
              </w:rPr>
              <w:t xml:space="preserve">carry out an assessment of the kinds of </w:t>
            </w:r>
            <w:r>
              <w:rPr>
                <w:rFonts w:ascii="Arial" w:hAnsi="Arial" w:cs="Arial"/>
                <w:sz w:val="18"/>
                <w:szCs w:val="18"/>
              </w:rPr>
              <w:t>measures</w:t>
            </w:r>
            <w:r w:rsidRPr="00C048F0">
              <w:rPr>
                <w:rFonts w:ascii="Arial" w:hAnsi="Arial" w:cs="Arial"/>
                <w:sz w:val="18"/>
                <w:szCs w:val="18"/>
              </w:rPr>
              <w:t xml:space="preserve"> that could reasonably be incorporated into the service to minimise that risk; and</w:t>
            </w:r>
          </w:p>
          <w:p w14:paraId="10FE69D4" w14:textId="77777777" w:rsidR="00DF15AE" w:rsidRPr="00C048F0" w:rsidRDefault="00DF15AE" w:rsidP="0013357C">
            <w:pPr>
              <w:pStyle w:val="ListParagraph"/>
              <w:numPr>
                <w:ilvl w:val="0"/>
                <w:numId w:val="78"/>
              </w:numPr>
              <w:spacing w:before="120" w:after="120"/>
              <w:ind w:left="360"/>
              <w:rPr>
                <w:rFonts w:ascii="Arial" w:hAnsi="Arial" w:cs="Arial"/>
                <w:sz w:val="18"/>
                <w:szCs w:val="18"/>
              </w:rPr>
            </w:pPr>
            <w:r w:rsidRPr="00C048F0">
              <w:rPr>
                <w:rFonts w:ascii="Arial" w:hAnsi="Arial" w:cs="Arial"/>
                <w:sz w:val="18"/>
                <w:szCs w:val="18"/>
              </w:rPr>
              <w:t xml:space="preserve">where appropriate, apply </w:t>
            </w:r>
            <w:r>
              <w:rPr>
                <w:rFonts w:ascii="Arial" w:hAnsi="Arial" w:cs="Arial"/>
                <w:sz w:val="18"/>
                <w:szCs w:val="18"/>
              </w:rPr>
              <w:t>measures</w:t>
            </w:r>
            <w:r w:rsidRPr="00C048F0">
              <w:rPr>
                <w:rFonts w:ascii="Arial" w:hAnsi="Arial" w:cs="Arial"/>
                <w:sz w:val="18"/>
                <w:szCs w:val="18"/>
              </w:rPr>
              <w:t xml:space="preserve"> so identified to help to mitigate that risk. </w:t>
            </w:r>
          </w:p>
        </w:tc>
      </w:tr>
      <w:tr w:rsidR="00DF15AE" w:rsidRPr="003B4469" w14:paraId="140F6CBB" w14:textId="77777777" w:rsidTr="006B68B4">
        <w:tc>
          <w:tcPr>
            <w:tcW w:w="514" w:type="pct"/>
            <w:shd w:val="clear" w:color="auto" w:fill="FFFFFF" w:themeFill="background1"/>
          </w:tcPr>
          <w:p w14:paraId="16E0F680" w14:textId="17581F22" w:rsidR="00DF15AE" w:rsidRPr="003A2F8A" w:rsidRDefault="007A5229" w:rsidP="006B68B4">
            <w:pPr>
              <w:pStyle w:val="Indent2"/>
              <w:spacing w:before="120" w:after="120"/>
              <w:ind w:left="576"/>
              <w:rPr>
                <w:rFonts w:ascii="Arial" w:hAnsi="Arial" w:cs="Arial"/>
                <w:sz w:val="18"/>
                <w:szCs w:val="18"/>
              </w:rPr>
            </w:pPr>
            <w:r>
              <w:rPr>
                <w:rFonts w:ascii="Arial" w:hAnsi="Arial" w:cs="Arial"/>
                <w:sz w:val="18"/>
                <w:szCs w:val="18"/>
              </w:rPr>
              <w:t>9</w:t>
            </w:r>
            <w:r w:rsidR="00DF15AE">
              <w:rPr>
                <w:rFonts w:ascii="Arial" w:hAnsi="Arial" w:cs="Arial"/>
                <w:sz w:val="18"/>
                <w:szCs w:val="18"/>
              </w:rPr>
              <w:t>.</w:t>
            </w:r>
            <w:r>
              <w:rPr>
                <w:rFonts w:ascii="Arial" w:hAnsi="Arial" w:cs="Arial"/>
                <w:sz w:val="18"/>
                <w:szCs w:val="18"/>
              </w:rPr>
              <w:t>8</w:t>
            </w:r>
          </w:p>
        </w:tc>
        <w:tc>
          <w:tcPr>
            <w:tcW w:w="602" w:type="pct"/>
            <w:shd w:val="clear" w:color="auto" w:fill="FFFFFF" w:themeFill="background1"/>
          </w:tcPr>
          <w:p w14:paraId="4F5D41C6" w14:textId="2BE480AB" w:rsidR="00DF15AE" w:rsidRPr="00FD6766" w:rsidRDefault="00DE0EC9" w:rsidP="006B68B4">
            <w:pPr>
              <w:spacing w:before="120" w:after="120"/>
              <w:jc w:val="center"/>
              <w:rPr>
                <w:rFonts w:ascii="Arial" w:hAnsi="Arial" w:cs="Arial"/>
                <w:sz w:val="18"/>
                <w:szCs w:val="18"/>
              </w:rPr>
            </w:pPr>
            <w:r>
              <w:rPr>
                <w:rFonts w:ascii="Arial" w:hAnsi="Arial" w:cs="Arial"/>
                <w:sz w:val="18"/>
                <w:szCs w:val="18"/>
              </w:rPr>
              <w:t>other</w:t>
            </w:r>
            <w:r w:rsidDel="00DF15AE">
              <w:rPr>
                <w:rFonts w:ascii="Arial" w:hAnsi="Arial" w:cs="Arial"/>
                <w:sz w:val="18"/>
                <w:szCs w:val="18"/>
              </w:rPr>
              <w:t xml:space="preserve"> </w:t>
            </w:r>
            <w:r w:rsidR="00DF15AE">
              <w:rPr>
                <w:rFonts w:ascii="Arial" w:hAnsi="Arial" w:cs="Arial"/>
                <w:sz w:val="18"/>
                <w:szCs w:val="18"/>
              </w:rPr>
              <w:t>c</w:t>
            </w:r>
            <w:r w:rsidR="00DF15AE" w:rsidRPr="00FD6766">
              <w:rPr>
                <w:rFonts w:ascii="Arial" w:hAnsi="Arial" w:cs="Arial"/>
                <w:sz w:val="18"/>
                <w:szCs w:val="18"/>
              </w:rPr>
              <w:t>ommunication relevant electronic service</w:t>
            </w:r>
          </w:p>
        </w:tc>
        <w:tc>
          <w:tcPr>
            <w:tcW w:w="3884" w:type="pct"/>
            <w:shd w:val="clear" w:color="auto" w:fill="FFFFFF" w:themeFill="background1"/>
          </w:tcPr>
          <w:p w14:paraId="47B12863" w14:textId="77777777" w:rsidR="00DF15AE" w:rsidRPr="00F223FB" w:rsidRDefault="00DF15AE" w:rsidP="006B68B4">
            <w:pPr>
              <w:spacing w:before="120" w:after="120"/>
              <w:rPr>
                <w:rFonts w:ascii="Arial" w:hAnsi="Arial" w:cs="Arial"/>
                <w:b/>
                <w:bCs/>
                <w:sz w:val="18"/>
                <w:szCs w:val="18"/>
              </w:rPr>
            </w:pPr>
            <w:r w:rsidRPr="00F223FB">
              <w:rPr>
                <w:rFonts w:ascii="Arial" w:hAnsi="Arial" w:cs="Arial"/>
                <w:b/>
                <w:bCs/>
                <w:sz w:val="18"/>
                <w:szCs w:val="18"/>
              </w:rPr>
              <w:t xml:space="preserve">Improvement </w:t>
            </w:r>
          </w:p>
          <w:p w14:paraId="72674789" w14:textId="0CDA9751" w:rsidR="00DF15AE" w:rsidRPr="00FD6766" w:rsidRDefault="00DF15AE" w:rsidP="006B68B4">
            <w:pPr>
              <w:spacing w:before="120" w:after="120"/>
              <w:rPr>
                <w:rFonts w:ascii="Arial" w:hAnsi="Arial" w:cs="Arial"/>
                <w:sz w:val="18"/>
                <w:szCs w:val="18"/>
              </w:rPr>
            </w:pPr>
            <w:r w:rsidRPr="00F223FB">
              <w:rPr>
                <w:rFonts w:ascii="Arial" w:hAnsi="Arial" w:cs="Arial"/>
                <w:sz w:val="18"/>
                <w:szCs w:val="18"/>
              </w:rPr>
              <w:t>Where technically fea</w:t>
            </w:r>
            <w:r w:rsidRPr="00E96CE8">
              <w:rPr>
                <w:rFonts w:ascii="Arial" w:hAnsi="Arial" w:cs="Arial"/>
                <w:sz w:val="18"/>
                <w:szCs w:val="18"/>
              </w:rPr>
              <w:t>sible</w:t>
            </w:r>
            <w:r>
              <w:rPr>
                <w:rFonts w:ascii="Arial" w:hAnsi="Arial" w:cs="Arial"/>
                <w:sz w:val="18"/>
                <w:szCs w:val="18"/>
              </w:rPr>
              <w:t xml:space="preserve"> and reasonably practicable</w:t>
            </w:r>
            <w:r w:rsidRPr="00E96CE8">
              <w:rPr>
                <w:rFonts w:ascii="Arial" w:hAnsi="Arial" w:cs="Arial"/>
                <w:sz w:val="18"/>
                <w:szCs w:val="18"/>
              </w:rPr>
              <w:t xml:space="preserve">, a provider of a service must take </w:t>
            </w:r>
            <w:r>
              <w:rPr>
                <w:rFonts w:ascii="Arial" w:hAnsi="Arial" w:cs="Arial"/>
                <w:sz w:val="18"/>
                <w:szCs w:val="18"/>
              </w:rPr>
              <w:t>appropriate</w:t>
            </w:r>
            <w:r w:rsidRPr="00E96CE8">
              <w:rPr>
                <w:rFonts w:ascii="Arial" w:hAnsi="Arial" w:cs="Arial"/>
                <w:sz w:val="18"/>
                <w:szCs w:val="18"/>
              </w:rPr>
              <w:t xml:space="preserve"> steps to further develop and improve </w:t>
            </w:r>
            <w:r w:rsidR="00E86CA1">
              <w:rPr>
                <w:rFonts w:ascii="Arial" w:hAnsi="Arial" w:cs="Arial"/>
                <w:sz w:val="18"/>
                <w:szCs w:val="18"/>
              </w:rPr>
              <w:t xml:space="preserve">the </w:t>
            </w:r>
            <w:r w:rsidRPr="00E96CE8">
              <w:rPr>
                <w:rFonts w:ascii="Arial" w:hAnsi="Arial" w:cs="Arial"/>
                <w:sz w:val="18"/>
                <w:szCs w:val="18"/>
              </w:rPr>
              <w:t>tools, features</w:t>
            </w:r>
            <w:r w:rsidR="00E86CA1">
              <w:rPr>
                <w:rFonts w:ascii="Arial" w:hAnsi="Arial" w:cs="Arial"/>
                <w:sz w:val="18"/>
                <w:szCs w:val="18"/>
              </w:rPr>
              <w:t xml:space="preserve"> and/or</w:t>
            </w:r>
            <w:r w:rsidRPr="00E96CE8">
              <w:rPr>
                <w:rFonts w:ascii="Arial" w:hAnsi="Arial" w:cs="Arial"/>
                <w:sz w:val="18"/>
                <w:szCs w:val="18"/>
              </w:rPr>
              <w:t xml:space="preserve"> settings (as relevant) it has in place under measure </w:t>
            </w:r>
            <w:r w:rsidR="007A5229">
              <w:rPr>
                <w:rFonts w:ascii="Arial" w:hAnsi="Arial" w:cs="Arial"/>
                <w:sz w:val="18"/>
                <w:szCs w:val="18"/>
              </w:rPr>
              <w:t>9</w:t>
            </w:r>
            <w:r w:rsidRPr="00E96CE8">
              <w:rPr>
                <w:rFonts w:ascii="Arial" w:hAnsi="Arial" w:cs="Arial"/>
                <w:sz w:val="18"/>
                <w:szCs w:val="18"/>
              </w:rPr>
              <w:t>.5</w:t>
            </w:r>
            <w:r>
              <w:rPr>
                <w:rFonts w:ascii="Arial" w:hAnsi="Arial" w:cs="Arial"/>
                <w:sz w:val="18"/>
                <w:szCs w:val="18"/>
              </w:rPr>
              <w:t xml:space="preserve"> </w:t>
            </w:r>
            <w:r w:rsidRPr="00E96CE8">
              <w:rPr>
                <w:rFonts w:ascii="Arial" w:hAnsi="Arial" w:cs="Arial"/>
                <w:sz w:val="18"/>
                <w:szCs w:val="18"/>
              </w:rPr>
              <w:t>over time.</w:t>
            </w:r>
          </w:p>
          <w:p w14:paraId="7F305059" w14:textId="77777777" w:rsidR="00DF15AE" w:rsidRPr="00FD6766" w:rsidRDefault="00DF15AE" w:rsidP="006B68B4">
            <w:pPr>
              <w:spacing w:before="120" w:after="120"/>
              <w:rPr>
                <w:rFonts w:ascii="Arial" w:hAnsi="Arial" w:cs="Arial"/>
                <w:sz w:val="18"/>
                <w:szCs w:val="18"/>
              </w:rPr>
            </w:pPr>
            <w:r w:rsidRPr="00FD6766">
              <w:rPr>
                <w:rFonts w:ascii="Arial" w:hAnsi="Arial" w:cs="Arial"/>
                <w:sz w:val="18"/>
                <w:szCs w:val="18"/>
              </w:rPr>
              <w:t>Examples of activities that a provider may engage in to meet this measure include</w:t>
            </w:r>
            <w:r>
              <w:rPr>
                <w:rFonts w:ascii="Arial" w:hAnsi="Arial" w:cs="Arial"/>
                <w:sz w:val="18"/>
                <w:szCs w:val="18"/>
              </w:rPr>
              <w:t xml:space="preserve"> the following (to the extent directed towards, or relevant to, the matters covered by this Code)</w:t>
            </w:r>
            <w:r w:rsidRPr="00FD6766">
              <w:rPr>
                <w:rFonts w:ascii="Arial" w:hAnsi="Arial" w:cs="Arial"/>
                <w:sz w:val="18"/>
                <w:szCs w:val="18"/>
              </w:rPr>
              <w:t>:</w:t>
            </w:r>
          </w:p>
          <w:p w14:paraId="7B8750A7" w14:textId="05043495" w:rsidR="00DF15AE" w:rsidRDefault="00DF15AE" w:rsidP="0013357C">
            <w:pPr>
              <w:pStyle w:val="ListParagraph"/>
              <w:numPr>
                <w:ilvl w:val="0"/>
                <w:numId w:val="79"/>
              </w:numPr>
              <w:spacing w:before="120" w:after="120"/>
              <w:ind w:left="360"/>
              <w:rPr>
                <w:rFonts w:ascii="Arial" w:hAnsi="Arial" w:cs="Arial"/>
                <w:sz w:val="18"/>
                <w:szCs w:val="18"/>
              </w:rPr>
            </w:pPr>
            <w:r w:rsidRPr="00FD6766">
              <w:rPr>
                <w:rFonts w:ascii="Arial" w:hAnsi="Arial" w:cs="Arial"/>
                <w:sz w:val="18"/>
                <w:szCs w:val="18"/>
              </w:rPr>
              <w:t xml:space="preserve">any activities designed to further develop the effectiveness of the </w:t>
            </w:r>
            <w:r w:rsidR="00E0532D">
              <w:rPr>
                <w:rFonts w:ascii="Arial" w:hAnsi="Arial" w:cs="Arial"/>
                <w:sz w:val="18"/>
                <w:szCs w:val="18"/>
              </w:rPr>
              <w:t>tools, features and/or settings</w:t>
            </w:r>
            <w:r w:rsidRPr="00FD6766">
              <w:rPr>
                <w:rFonts w:ascii="Arial" w:hAnsi="Arial" w:cs="Arial"/>
                <w:sz w:val="18"/>
                <w:szCs w:val="18"/>
              </w:rPr>
              <w:t>;</w:t>
            </w:r>
          </w:p>
          <w:p w14:paraId="112E0D48" w14:textId="77777777" w:rsidR="00DF15AE" w:rsidRDefault="00DF15AE" w:rsidP="0013357C">
            <w:pPr>
              <w:pStyle w:val="ListParagraph"/>
              <w:numPr>
                <w:ilvl w:val="0"/>
                <w:numId w:val="79"/>
              </w:numPr>
              <w:spacing w:before="120" w:after="120"/>
              <w:ind w:left="360"/>
              <w:rPr>
                <w:rFonts w:ascii="Arial" w:hAnsi="Arial" w:cs="Arial"/>
                <w:sz w:val="18"/>
                <w:szCs w:val="18"/>
              </w:rPr>
            </w:pPr>
            <w:r>
              <w:rPr>
                <w:rFonts w:ascii="Arial" w:hAnsi="Arial" w:cs="Arial"/>
                <w:sz w:val="18"/>
                <w:szCs w:val="18"/>
              </w:rPr>
              <w:t>tracking new and emerging risks or issues that may be causing harm to Australian children;</w:t>
            </w:r>
          </w:p>
          <w:p w14:paraId="2EC04B50" w14:textId="77777777" w:rsidR="00DF15AE" w:rsidRDefault="00DF15AE" w:rsidP="0013357C">
            <w:pPr>
              <w:pStyle w:val="ListParagraph"/>
              <w:numPr>
                <w:ilvl w:val="0"/>
                <w:numId w:val="79"/>
              </w:numPr>
              <w:spacing w:before="120" w:after="120"/>
              <w:ind w:left="360"/>
              <w:rPr>
                <w:rFonts w:ascii="Arial" w:hAnsi="Arial" w:cs="Arial"/>
                <w:sz w:val="18"/>
                <w:szCs w:val="18"/>
              </w:rPr>
            </w:pPr>
            <w:r>
              <w:rPr>
                <w:rFonts w:ascii="Arial" w:hAnsi="Arial" w:cs="Arial"/>
                <w:sz w:val="18"/>
                <w:szCs w:val="18"/>
              </w:rPr>
              <w:lastRenderedPageBreak/>
              <w:t>investment in research and development and/or testing of novel technological solutions;</w:t>
            </w:r>
          </w:p>
          <w:p w14:paraId="221612D5" w14:textId="77777777" w:rsidR="00DF15AE" w:rsidRPr="00E96CE8" w:rsidRDefault="00DF15AE" w:rsidP="0013357C">
            <w:pPr>
              <w:pStyle w:val="ListParagraph"/>
              <w:numPr>
                <w:ilvl w:val="0"/>
                <w:numId w:val="79"/>
              </w:numPr>
              <w:spacing w:before="120" w:after="120"/>
              <w:ind w:left="360"/>
              <w:rPr>
                <w:rFonts w:ascii="Arial" w:hAnsi="Arial" w:cs="Arial"/>
                <w:sz w:val="18"/>
                <w:szCs w:val="18"/>
              </w:rPr>
            </w:pPr>
            <w:r w:rsidRPr="00E96CE8">
              <w:rPr>
                <w:rFonts w:ascii="Arial" w:hAnsi="Arial" w:cs="Arial"/>
                <w:sz w:val="18"/>
                <w:szCs w:val="18"/>
              </w:rPr>
              <w:t>investment in trust and safety teams dedicated to implementing regulatory requirements and policies which enhance online safety for users of online services;</w:t>
            </w:r>
          </w:p>
          <w:p w14:paraId="43DD35E4" w14:textId="77777777" w:rsidR="00DF15AE" w:rsidRDefault="00DF15AE" w:rsidP="0013357C">
            <w:pPr>
              <w:pStyle w:val="ListParagraph"/>
              <w:numPr>
                <w:ilvl w:val="0"/>
                <w:numId w:val="79"/>
              </w:numPr>
              <w:spacing w:before="120" w:after="120"/>
              <w:ind w:left="360"/>
              <w:rPr>
                <w:rFonts w:ascii="Arial" w:hAnsi="Arial" w:cs="Arial"/>
                <w:sz w:val="18"/>
                <w:szCs w:val="18"/>
              </w:rPr>
            </w:pPr>
            <w:r w:rsidRPr="00E96CE8">
              <w:rPr>
                <w:rFonts w:ascii="Arial" w:hAnsi="Arial" w:cs="Arial"/>
                <w:sz w:val="18"/>
                <w:szCs w:val="18"/>
              </w:rPr>
              <w:t xml:space="preserve">investment in </w:t>
            </w:r>
            <w:r>
              <w:rPr>
                <w:rFonts w:ascii="Arial" w:hAnsi="Arial" w:cs="Arial"/>
                <w:sz w:val="18"/>
                <w:szCs w:val="18"/>
              </w:rPr>
              <w:t>review</w:t>
            </w:r>
            <w:r w:rsidRPr="00E96CE8">
              <w:rPr>
                <w:rFonts w:ascii="Arial" w:hAnsi="Arial" w:cs="Arial"/>
                <w:sz w:val="18"/>
                <w:szCs w:val="18"/>
              </w:rPr>
              <w:t xml:space="preserve"> teams who conduct human review of </w:t>
            </w:r>
            <w:r>
              <w:rPr>
                <w:rFonts w:ascii="Arial" w:hAnsi="Arial" w:cs="Arial"/>
                <w:sz w:val="18"/>
                <w:szCs w:val="18"/>
              </w:rPr>
              <w:t xml:space="preserve">reported </w:t>
            </w:r>
            <w:r w:rsidRPr="00E96CE8">
              <w:rPr>
                <w:rFonts w:ascii="Arial" w:hAnsi="Arial" w:cs="Arial"/>
                <w:sz w:val="18"/>
                <w:szCs w:val="18"/>
              </w:rPr>
              <w:t>material, and can consider material including factors like context;</w:t>
            </w:r>
          </w:p>
          <w:p w14:paraId="186954BB" w14:textId="77777777" w:rsidR="00DF15AE" w:rsidRDefault="00DF15AE" w:rsidP="0013357C">
            <w:pPr>
              <w:pStyle w:val="ListParagraph"/>
              <w:numPr>
                <w:ilvl w:val="0"/>
                <w:numId w:val="79"/>
              </w:numPr>
              <w:spacing w:before="120" w:after="120"/>
              <w:ind w:left="360"/>
              <w:rPr>
                <w:rFonts w:ascii="Arial" w:hAnsi="Arial" w:cs="Arial"/>
                <w:sz w:val="18"/>
                <w:szCs w:val="18"/>
              </w:rPr>
            </w:pPr>
            <w:r>
              <w:rPr>
                <w:rFonts w:ascii="Arial" w:hAnsi="Arial" w:cs="Arial"/>
                <w:sz w:val="18"/>
                <w:szCs w:val="18"/>
              </w:rPr>
              <w:t>providing financial or technical support to non-governmental organisations with recognised online safety expertise to improve their infrastructure and/or technical capabilities;</w:t>
            </w:r>
          </w:p>
          <w:p w14:paraId="1BE448CD" w14:textId="77777777" w:rsidR="00DF15AE" w:rsidRPr="00FD6766" w:rsidRDefault="00DF15AE" w:rsidP="0013357C">
            <w:pPr>
              <w:pStyle w:val="ListParagraph"/>
              <w:numPr>
                <w:ilvl w:val="0"/>
                <w:numId w:val="79"/>
              </w:numPr>
              <w:spacing w:before="120" w:after="120"/>
              <w:ind w:left="360"/>
              <w:rPr>
                <w:rFonts w:ascii="Arial" w:hAnsi="Arial" w:cs="Arial"/>
                <w:sz w:val="18"/>
                <w:szCs w:val="18"/>
              </w:rPr>
            </w:pPr>
            <w:r>
              <w:rPr>
                <w:rFonts w:ascii="Arial" w:hAnsi="Arial" w:cs="Arial"/>
                <w:sz w:val="18"/>
                <w:szCs w:val="18"/>
              </w:rPr>
              <w:t>contributing to programs operated by non-governmental organisations;</w:t>
            </w:r>
          </w:p>
          <w:p w14:paraId="1FC9A329" w14:textId="77777777" w:rsidR="00DF15AE" w:rsidRDefault="00DF15AE" w:rsidP="0013357C">
            <w:pPr>
              <w:pStyle w:val="ListParagraph"/>
              <w:numPr>
                <w:ilvl w:val="0"/>
                <w:numId w:val="79"/>
              </w:numPr>
              <w:spacing w:before="120" w:after="120"/>
              <w:ind w:left="360"/>
              <w:rPr>
                <w:rFonts w:ascii="Arial" w:hAnsi="Arial" w:cs="Arial"/>
                <w:sz w:val="18"/>
                <w:szCs w:val="18"/>
              </w:rPr>
            </w:pPr>
            <w:r w:rsidRPr="00FD6766">
              <w:rPr>
                <w:rFonts w:ascii="Arial" w:hAnsi="Arial" w:cs="Arial"/>
                <w:sz w:val="18"/>
                <w:szCs w:val="18"/>
              </w:rPr>
              <w:t>joining</w:t>
            </w:r>
            <w:r>
              <w:rPr>
                <w:rFonts w:ascii="Arial" w:hAnsi="Arial" w:cs="Arial"/>
                <w:sz w:val="18"/>
                <w:szCs w:val="18"/>
              </w:rPr>
              <w:t xml:space="preserve"> relevant</w:t>
            </w:r>
            <w:r w:rsidRPr="00FD6766">
              <w:rPr>
                <w:rFonts w:ascii="Arial" w:hAnsi="Arial" w:cs="Arial"/>
                <w:sz w:val="18"/>
                <w:szCs w:val="18"/>
              </w:rPr>
              <w:t xml:space="preserve"> industry organisations </w:t>
            </w:r>
            <w:r>
              <w:rPr>
                <w:rFonts w:ascii="Arial" w:hAnsi="Arial" w:cs="Arial"/>
                <w:sz w:val="18"/>
                <w:szCs w:val="18"/>
              </w:rPr>
              <w:t xml:space="preserve">or other third party organisations intended to address online harm to children </w:t>
            </w:r>
            <w:r w:rsidRPr="00FD6766">
              <w:rPr>
                <w:rFonts w:ascii="Arial" w:hAnsi="Arial" w:cs="Arial"/>
                <w:sz w:val="18"/>
                <w:szCs w:val="18"/>
              </w:rPr>
              <w:t>and sharing information on best practice approaches;</w:t>
            </w:r>
          </w:p>
          <w:p w14:paraId="158528B3" w14:textId="77777777" w:rsidR="00DF15AE" w:rsidRPr="00FD6766" w:rsidRDefault="00DF15AE" w:rsidP="0013357C">
            <w:pPr>
              <w:pStyle w:val="ListParagraph"/>
              <w:numPr>
                <w:ilvl w:val="0"/>
                <w:numId w:val="79"/>
              </w:numPr>
              <w:spacing w:before="120" w:after="120"/>
              <w:ind w:left="360"/>
              <w:rPr>
                <w:rFonts w:ascii="Arial" w:hAnsi="Arial" w:cs="Arial"/>
                <w:sz w:val="18"/>
                <w:szCs w:val="18"/>
              </w:rPr>
            </w:pPr>
            <w:r>
              <w:rPr>
                <w:rFonts w:ascii="Arial" w:hAnsi="Arial" w:cs="Arial"/>
                <w:sz w:val="18"/>
                <w:szCs w:val="18"/>
              </w:rPr>
              <w:t>contributing to industry initiatives (including initiatives lead by industry associations or other third party organisations);</w:t>
            </w:r>
          </w:p>
          <w:p w14:paraId="30771579" w14:textId="0D61E46A" w:rsidR="00DF15AE" w:rsidRPr="00FD6766" w:rsidRDefault="00DF15AE" w:rsidP="0013357C">
            <w:pPr>
              <w:pStyle w:val="ListParagraph"/>
              <w:numPr>
                <w:ilvl w:val="0"/>
                <w:numId w:val="79"/>
              </w:numPr>
              <w:spacing w:before="120" w:after="120"/>
              <w:ind w:left="360"/>
              <w:rPr>
                <w:rFonts w:ascii="Arial" w:hAnsi="Arial" w:cs="Arial"/>
                <w:sz w:val="18"/>
                <w:szCs w:val="18"/>
              </w:rPr>
            </w:pPr>
            <w:r w:rsidRPr="00FD6766">
              <w:rPr>
                <w:rFonts w:ascii="Arial" w:hAnsi="Arial" w:cs="Arial"/>
                <w:sz w:val="18"/>
                <w:szCs w:val="18"/>
              </w:rPr>
              <w:t xml:space="preserve">conducting or supporting research into and development of online safety </w:t>
            </w:r>
            <w:r w:rsidR="00E0532D">
              <w:rPr>
                <w:rFonts w:ascii="Arial" w:hAnsi="Arial" w:cs="Arial"/>
                <w:sz w:val="18"/>
                <w:szCs w:val="18"/>
              </w:rPr>
              <w:t>tools, features and/or settings</w:t>
            </w:r>
            <w:r w:rsidRPr="00FD6766">
              <w:rPr>
                <w:rFonts w:ascii="Arial" w:hAnsi="Arial" w:cs="Arial"/>
                <w:sz w:val="18"/>
                <w:szCs w:val="18"/>
              </w:rPr>
              <w:t xml:space="preserve"> and approaches;</w:t>
            </w:r>
          </w:p>
          <w:p w14:paraId="637F9082" w14:textId="77777777" w:rsidR="00DF15AE" w:rsidRPr="00FD6766" w:rsidRDefault="00DF15AE" w:rsidP="0013357C">
            <w:pPr>
              <w:pStyle w:val="ListParagraph"/>
              <w:numPr>
                <w:ilvl w:val="0"/>
                <w:numId w:val="79"/>
              </w:numPr>
              <w:spacing w:before="120" w:after="120"/>
              <w:ind w:left="360"/>
              <w:rPr>
                <w:rFonts w:ascii="Arial" w:hAnsi="Arial" w:cs="Arial"/>
                <w:sz w:val="18"/>
                <w:szCs w:val="18"/>
              </w:rPr>
            </w:pPr>
            <w:r w:rsidRPr="00FD6766">
              <w:rPr>
                <w:rFonts w:ascii="Arial" w:hAnsi="Arial" w:cs="Arial"/>
                <w:sz w:val="18"/>
                <w:szCs w:val="18"/>
              </w:rPr>
              <w:t>providing support, either financial or in kind, to organisations the functions of which are or include protection of children online;</w:t>
            </w:r>
          </w:p>
          <w:p w14:paraId="2FD7A4FE" w14:textId="77777777" w:rsidR="00DF15AE" w:rsidRPr="00FD6766" w:rsidRDefault="00DF15AE" w:rsidP="0013357C">
            <w:pPr>
              <w:pStyle w:val="ListParagraph"/>
              <w:numPr>
                <w:ilvl w:val="0"/>
                <w:numId w:val="79"/>
              </w:numPr>
              <w:spacing w:before="120" w:after="120"/>
              <w:ind w:left="360"/>
              <w:rPr>
                <w:rFonts w:ascii="Arial" w:hAnsi="Arial" w:cs="Arial"/>
                <w:sz w:val="18"/>
                <w:szCs w:val="18"/>
              </w:rPr>
            </w:pPr>
            <w:r w:rsidRPr="00FD6766">
              <w:rPr>
                <w:rFonts w:ascii="Arial" w:hAnsi="Arial" w:cs="Arial"/>
                <w:sz w:val="18"/>
                <w:szCs w:val="18"/>
              </w:rPr>
              <w:t xml:space="preserve">extending the application of a feature or tool applied under another </w:t>
            </w:r>
            <w:r>
              <w:rPr>
                <w:rFonts w:ascii="Arial" w:hAnsi="Arial" w:cs="Arial"/>
                <w:sz w:val="18"/>
                <w:szCs w:val="18"/>
              </w:rPr>
              <w:t>industry c</w:t>
            </w:r>
            <w:r w:rsidRPr="00FD6766">
              <w:rPr>
                <w:rFonts w:ascii="Arial" w:hAnsi="Arial" w:cs="Arial"/>
                <w:sz w:val="18"/>
                <w:szCs w:val="18"/>
              </w:rPr>
              <w:t xml:space="preserve">ode </w:t>
            </w:r>
            <w:r>
              <w:rPr>
                <w:rFonts w:ascii="Arial" w:hAnsi="Arial" w:cs="Arial"/>
                <w:sz w:val="18"/>
                <w:szCs w:val="18"/>
              </w:rPr>
              <w:t xml:space="preserve">or standard </w:t>
            </w:r>
            <w:r w:rsidRPr="00FD6766">
              <w:rPr>
                <w:rFonts w:ascii="Arial" w:hAnsi="Arial" w:cs="Arial"/>
                <w:sz w:val="18"/>
                <w:szCs w:val="18"/>
              </w:rPr>
              <w:t>to operate in connection with its service; and</w:t>
            </w:r>
          </w:p>
          <w:p w14:paraId="7EE16EF9" w14:textId="77777777" w:rsidR="00DF15AE" w:rsidRPr="001804FD" w:rsidRDefault="00DF15AE" w:rsidP="0013357C">
            <w:pPr>
              <w:pStyle w:val="ListParagraph"/>
              <w:numPr>
                <w:ilvl w:val="0"/>
                <w:numId w:val="79"/>
              </w:numPr>
              <w:spacing w:before="120" w:after="120"/>
              <w:ind w:left="360"/>
              <w:rPr>
                <w:sz w:val="18"/>
                <w:szCs w:val="18"/>
              </w:rPr>
            </w:pPr>
            <w:r w:rsidRPr="00FD6766">
              <w:rPr>
                <w:rFonts w:ascii="Arial" w:hAnsi="Arial" w:cs="Arial"/>
                <w:sz w:val="18"/>
                <w:szCs w:val="18"/>
              </w:rPr>
              <w:t>activities that aim to refine algorithms or inputs into tools to improve their effectiveness.</w:t>
            </w:r>
          </w:p>
          <w:p w14:paraId="296B4A55" w14:textId="220AC975" w:rsidR="00DF15AE" w:rsidRPr="001804FD" w:rsidRDefault="00DF15AE" w:rsidP="006B68B4">
            <w:pPr>
              <w:spacing w:before="120" w:after="120"/>
              <w:rPr>
                <w:sz w:val="18"/>
                <w:szCs w:val="18"/>
              </w:rPr>
            </w:pPr>
            <w:r>
              <w:rPr>
                <w:rFonts w:ascii="Arial" w:hAnsi="Arial" w:cs="Arial"/>
                <w:sz w:val="18"/>
                <w:szCs w:val="18"/>
              </w:rPr>
              <w:t>The provider must, at a minimum, engage in at least some of the example activities above in each</w:t>
            </w:r>
            <w:r w:rsidR="00DF45DE">
              <w:rPr>
                <w:rFonts w:ascii="Arial" w:hAnsi="Arial" w:cs="Arial"/>
                <w:sz w:val="18"/>
                <w:szCs w:val="18"/>
              </w:rPr>
              <w:t xml:space="preserve"> calendar</w:t>
            </w:r>
            <w:r>
              <w:rPr>
                <w:rFonts w:ascii="Arial" w:hAnsi="Arial" w:cs="Arial"/>
                <w:sz w:val="18"/>
                <w:szCs w:val="18"/>
              </w:rPr>
              <w:t xml:space="preserve"> year.</w:t>
            </w:r>
          </w:p>
        </w:tc>
      </w:tr>
      <w:tr w:rsidR="00DF15AE" w:rsidRPr="003A2F8A" w14:paraId="1F89507E" w14:textId="77777777" w:rsidTr="006B68B4">
        <w:tc>
          <w:tcPr>
            <w:tcW w:w="514" w:type="pct"/>
            <w:shd w:val="clear" w:color="auto" w:fill="FFFFFF" w:themeFill="background1"/>
          </w:tcPr>
          <w:p w14:paraId="2ECB1136" w14:textId="38EBA46A" w:rsidR="00DF15AE" w:rsidRPr="003A2F8A" w:rsidRDefault="007A5229" w:rsidP="006B68B4">
            <w:pPr>
              <w:pStyle w:val="Indent2"/>
              <w:spacing w:before="120" w:after="120"/>
              <w:ind w:left="576"/>
              <w:rPr>
                <w:rFonts w:ascii="Arial" w:hAnsi="Arial" w:cs="Arial"/>
                <w:sz w:val="18"/>
                <w:szCs w:val="18"/>
              </w:rPr>
            </w:pPr>
            <w:r>
              <w:rPr>
                <w:rFonts w:ascii="Arial" w:hAnsi="Arial" w:cs="Arial"/>
                <w:sz w:val="18"/>
                <w:szCs w:val="18"/>
              </w:rPr>
              <w:lastRenderedPageBreak/>
              <w:t>9</w:t>
            </w:r>
            <w:r w:rsidR="00DF15AE">
              <w:rPr>
                <w:rFonts w:ascii="Arial" w:hAnsi="Arial" w:cs="Arial"/>
                <w:sz w:val="18"/>
                <w:szCs w:val="18"/>
              </w:rPr>
              <w:t>.</w:t>
            </w:r>
            <w:r w:rsidR="00804404">
              <w:rPr>
                <w:rFonts w:ascii="Arial" w:hAnsi="Arial" w:cs="Arial"/>
                <w:sz w:val="18"/>
                <w:szCs w:val="18"/>
              </w:rPr>
              <w:t>9</w:t>
            </w:r>
          </w:p>
        </w:tc>
        <w:tc>
          <w:tcPr>
            <w:tcW w:w="602" w:type="pct"/>
            <w:shd w:val="clear" w:color="auto" w:fill="FFFFFF" w:themeFill="background1"/>
          </w:tcPr>
          <w:p w14:paraId="3F5FFED6" w14:textId="430F53DE" w:rsidR="00DF15AE" w:rsidRPr="003A2F8A" w:rsidRDefault="00DE0EC9" w:rsidP="006B68B4">
            <w:pPr>
              <w:spacing w:before="120" w:after="120"/>
              <w:jc w:val="center"/>
              <w:rPr>
                <w:rFonts w:ascii="Arial" w:hAnsi="Arial" w:cs="Arial"/>
                <w:sz w:val="18"/>
                <w:szCs w:val="18"/>
              </w:rPr>
            </w:pPr>
            <w:r>
              <w:rPr>
                <w:rFonts w:ascii="Arial" w:hAnsi="Arial" w:cs="Arial"/>
                <w:sz w:val="18"/>
                <w:szCs w:val="18"/>
              </w:rPr>
              <w:t>other</w:t>
            </w:r>
            <w:r w:rsidDel="00DF15AE">
              <w:rPr>
                <w:rFonts w:ascii="Arial" w:hAnsi="Arial" w:cs="Arial"/>
                <w:sz w:val="18"/>
                <w:szCs w:val="18"/>
              </w:rPr>
              <w:t xml:space="preserve"> </w:t>
            </w:r>
            <w:r w:rsidR="00DF15AE">
              <w:rPr>
                <w:rFonts w:ascii="Arial" w:hAnsi="Arial" w:cs="Arial"/>
                <w:sz w:val="18"/>
                <w:szCs w:val="18"/>
              </w:rPr>
              <w:t>c</w:t>
            </w:r>
            <w:r w:rsidR="00DF15AE" w:rsidRPr="003A2F8A">
              <w:rPr>
                <w:rFonts w:ascii="Arial" w:hAnsi="Arial" w:cs="Arial"/>
                <w:sz w:val="18"/>
                <w:szCs w:val="18"/>
              </w:rPr>
              <w:t>ommunication relevant electronic service</w:t>
            </w:r>
          </w:p>
        </w:tc>
        <w:tc>
          <w:tcPr>
            <w:tcW w:w="3884" w:type="pct"/>
            <w:shd w:val="clear" w:color="auto" w:fill="FFFFFF" w:themeFill="background1"/>
          </w:tcPr>
          <w:p w14:paraId="60C036C0" w14:textId="538432A8" w:rsidR="00DF15AE" w:rsidRPr="00147666" w:rsidRDefault="00DF15AE" w:rsidP="006B68B4">
            <w:pPr>
              <w:spacing w:before="120" w:after="120"/>
              <w:rPr>
                <w:rFonts w:ascii="Arial" w:hAnsi="Arial" w:cs="Arial"/>
                <w:b/>
                <w:bCs/>
                <w:sz w:val="18"/>
                <w:szCs w:val="18"/>
              </w:rPr>
            </w:pPr>
            <w:r>
              <w:rPr>
                <w:rFonts w:ascii="Arial" w:hAnsi="Arial" w:cs="Arial"/>
                <w:b/>
                <w:bCs/>
                <w:sz w:val="18"/>
                <w:szCs w:val="18"/>
              </w:rPr>
              <w:t xml:space="preserve">Information about tools </w:t>
            </w:r>
            <w:r w:rsidRPr="00147666">
              <w:rPr>
                <w:rFonts w:ascii="Arial" w:hAnsi="Arial" w:cs="Arial"/>
                <w:b/>
                <w:bCs/>
                <w:sz w:val="18"/>
                <w:szCs w:val="18"/>
              </w:rPr>
              <w:t>and contact mechanisms</w:t>
            </w:r>
          </w:p>
          <w:p w14:paraId="490149E1" w14:textId="77777777" w:rsidR="00DF15AE" w:rsidRPr="00147666" w:rsidRDefault="00DF15AE" w:rsidP="006B68B4">
            <w:pPr>
              <w:spacing w:before="120" w:after="120"/>
              <w:rPr>
                <w:rFonts w:ascii="Arial" w:hAnsi="Arial" w:cs="Arial"/>
                <w:sz w:val="18"/>
                <w:szCs w:val="18"/>
              </w:rPr>
            </w:pPr>
            <w:r w:rsidRPr="00147666">
              <w:rPr>
                <w:rFonts w:ascii="Arial" w:hAnsi="Arial" w:cs="Arial"/>
                <w:sz w:val="18"/>
                <w:szCs w:val="18"/>
              </w:rPr>
              <w:t>A provider of a service must provide clear and accessible information to Australian end-users regarding:</w:t>
            </w:r>
          </w:p>
          <w:p w14:paraId="517C0651" w14:textId="7E155070" w:rsidR="00DF15AE" w:rsidRPr="00147666" w:rsidRDefault="00DF15AE" w:rsidP="0013357C">
            <w:pPr>
              <w:pStyle w:val="ListParagraph"/>
              <w:numPr>
                <w:ilvl w:val="0"/>
                <w:numId w:val="80"/>
              </w:numPr>
              <w:spacing w:before="120" w:after="120"/>
              <w:ind w:left="360"/>
              <w:rPr>
                <w:rFonts w:ascii="Arial" w:hAnsi="Arial" w:cs="Arial"/>
                <w:sz w:val="18"/>
                <w:szCs w:val="18"/>
              </w:rPr>
            </w:pPr>
            <w:r w:rsidRPr="00147666">
              <w:rPr>
                <w:rFonts w:ascii="Arial" w:hAnsi="Arial" w:cs="Arial"/>
                <w:sz w:val="18"/>
                <w:szCs w:val="18"/>
              </w:rPr>
              <w:t>the tools, features</w:t>
            </w:r>
            <w:r w:rsidR="002F5C97" w:rsidRPr="00147666">
              <w:rPr>
                <w:rFonts w:ascii="Arial" w:hAnsi="Arial" w:cs="Arial"/>
                <w:sz w:val="18"/>
                <w:szCs w:val="18"/>
              </w:rPr>
              <w:t xml:space="preserve"> and/or</w:t>
            </w:r>
            <w:r w:rsidRPr="00147666">
              <w:rPr>
                <w:rFonts w:ascii="Arial" w:hAnsi="Arial" w:cs="Arial"/>
                <w:sz w:val="18"/>
                <w:szCs w:val="18"/>
              </w:rPr>
              <w:t xml:space="preserve"> settings required by measure </w:t>
            </w:r>
            <w:r w:rsidR="007A5229" w:rsidRPr="00147666">
              <w:rPr>
                <w:rFonts w:ascii="Arial" w:hAnsi="Arial" w:cs="Arial"/>
                <w:sz w:val="18"/>
                <w:szCs w:val="18"/>
              </w:rPr>
              <w:t>9</w:t>
            </w:r>
            <w:r w:rsidRPr="00147666">
              <w:rPr>
                <w:rFonts w:ascii="Arial" w:hAnsi="Arial" w:cs="Arial"/>
                <w:sz w:val="18"/>
                <w:szCs w:val="18"/>
              </w:rPr>
              <w:t>.5; and</w:t>
            </w:r>
          </w:p>
          <w:p w14:paraId="1E0B3981" w14:textId="5FA29C4D" w:rsidR="00DF15AE" w:rsidRPr="003A2F8A" w:rsidRDefault="00DF15AE" w:rsidP="0013357C">
            <w:pPr>
              <w:pStyle w:val="ListParagraph"/>
              <w:numPr>
                <w:ilvl w:val="0"/>
                <w:numId w:val="80"/>
              </w:numPr>
              <w:spacing w:before="120" w:after="120"/>
              <w:ind w:left="360"/>
              <w:rPr>
                <w:rFonts w:ascii="Arial" w:hAnsi="Arial" w:cs="Arial"/>
                <w:sz w:val="18"/>
                <w:szCs w:val="18"/>
              </w:rPr>
            </w:pPr>
            <w:r w:rsidRPr="00147666">
              <w:rPr>
                <w:rFonts w:ascii="Arial" w:hAnsi="Arial" w:cs="Arial"/>
                <w:sz w:val="18"/>
                <w:szCs w:val="18"/>
              </w:rPr>
              <w:t>the contact tools and</w:t>
            </w:r>
            <w:r>
              <w:rPr>
                <w:rFonts w:ascii="Arial" w:hAnsi="Arial" w:cs="Arial"/>
                <w:sz w:val="18"/>
                <w:szCs w:val="18"/>
              </w:rPr>
              <w:t>/or mechanisms</w:t>
            </w:r>
            <w:r w:rsidRPr="003A2F8A">
              <w:rPr>
                <w:rFonts w:ascii="Arial" w:hAnsi="Arial" w:cs="Arial"/>
                <w:sz w:val="18"/>
                <w:szCs w:val="18"/>
              </w:rPr>
              <w:t xml:space="preserve"> required by measure</w:t>
            </w:r>
            <w:r w:rsidR="00AC1349">
              <w:rPr>
                <w:rFonts w:ascii="Arial" w:hAnsi="Arial" w:cs="Arial"/>
                <w:sz w:val="18"/>
                <w:szCs w:val="18"/>
              </w:rPr>
              <w:t xml:space="preserve"> </w:t>
            </w:r>
            <w:r w:rsidR="007A5229">
              <w:rPr>
                <w:rFonts w:ascii="Arial" w:hAnsi="Arial" w:cs="Arial"/>
                <w:sz w:val="18"/>
                <w:szCs w:val="18"/>
              </w:rPr>
              <w:t>9</w:t>
            </w:r>
            <w:r>
              <w:rPr>
                <w:rFonts w:ascii="Arial" w:hAnsi="Arial" w:cs="Arial"/>
                <w:sz w:val="18"/>
                <w:szCs w:val="18"/>
              </w:rPr>
              <w:t xml:space="preserve">.2 and </w:t>
            </w:r>
            <w:r w:rsidR="007A5229">
              <w:rPr>
                <w:rFonts w:ascii="Arial" w:hAnsi="Arial" w:cs="Arial"/>
                <w:sz w:val="18"/>
                <w:szCs w:val="18"/>
              </w:rPr>
              <w:t>9.</w:t>
            </w:r>
            <w:r>
              <w:rPr>
                <w:rFonts w:ascii="Arial" w:hAnsi="Arial" w:cs="Arial"/>
                <w:sz w:val="18"/>
                <w:szCs w:val="18"/>
              </w:rPr>
              <w:t>1</w:t>
            </w:r>
            <w:r w:rsidR="00B838F2">
              <w:rPr>
                <w:rFonts w:ascii="Arial" w:hAnsi="Arial" w:cs="Arial"/>
                <w:sz w:val="18"/>
                <w:szCs w:val="18"/>
              </w:rPr>
              <w:t>6</w:t>
            </w:r>
            <w:r w:rsidRPr="003A2F8A">
              <w:rPr>
                <w:rFonts w:ascii="Arial" w:hAnsi="Arial" w:cs="Arial"/>
                <w:sz w:val="18"/>
                <w:szCs w:val="18"/>
              </w:rPr>
              <w:t>.</w:t>
            </w:r>
          </w:p>
          <w:p w14:paraId="2FA9C8CE" w14:textId="77777777" w:rsidR="00DF15AE" w:rsidRPr="003A2F8A" w:rsidRDefault="00DF15AE" w:rsidP="006B68B4">
            <w:pPr>
              <w:spacing w:before="120" w:after="120"/>
              <w:rPr>
                <w:sz w:val="18"/>
                <w:szCs w:val="18"/>
              </w:rPr>
            </w:pPr>
            <w:r w:rsidRPr="003A2F8A">
              <w:rPr>
                <w:rFonts w:ascii="Arial" w:hAnsi="Arial" w:cs="Arial"/>
                <w:sz w:val="18"/>
                <w:szCs w:val="18"/>
              </w:rPr>
              <w:t xml:space="preserve">Information must be </w:t>
            </w:r>
            <w:r>
              <w:rPr>
                <w:rFonts w:ascii="Arial" w:hAnsi="Arial" w:cs="Arial"/>
                <w:sz w:val="18"/>
                <w:szCs w:val="18"/>
              </w:rPr>
              <w:t xml:space="preserve">provided in a manner that is reasonably capable of being easily understood by most users of all ages permitted on the service. </w:t>
            </w:r>
          </w:p>
        </w:tc>
      </w:tr>
      <w:tr w:rsidR="00DF15AE" w:rsidRPr="000616D9" w14:paraId="6D205722" w14:textId="77777777" w:rsidTr="006B68B4">
        <w:tc>
          <w:tcPr>
            <w:tcW w:w="514" w:type="pct"/>
            <w:shd w:val="clear" w:color="auto" w:fill="FFFFFF" w:themeFill="background1"/>
          </w:tcPr>
          <w:p w14:paraId="71E1BA73" w14:textId="5BBB7B85" w:rsidR="00DF15AE" w:rsidRPr="000616D9" w:rsidRDefault="007A5229" w:rsidP="006B68B4">
            <w:pPr>
              <w:pStyle w:val="Indent2"/>
              <w:spacing w:before="120" w:after="120"/>
              <w:ind w:left="576"/>
              <w:rPr>
                <w:rFonts w:ascii="Arial" w:hAnsi="Arial" w:cs="Arial"/>
                <w:sz w:val="18"/>
                <w:szCs w:val="18"/>
              </w:rPr>
            </w:pPr>
            <w:r>
              <w:rPr>
                <w:rFonts w:ascii="Arial" w:hAnsi="Arial" w:cs="Arial"/>
                <w:sz w:val="18"/>
                <w:szCs w:val="18"/>
              </w:rPr>
              <w:t>9</w:t>
            </w:r>
            <w:r w:rsidR="00DF15AE">
              <w:rPr>
                <w:rFonts w:ascii="Arial" w:hAnsi="Arial" w:cs="Arial"/>
                <w:sz w:val="18"/>
                <w:szCs w:val="18"/>
              </w:rPr>
              <w:t>.1</w:t>
            </w:r>
            <w:r w:rsidR="00804404">
              <w:rPr>
                <w:rFonts w:ascii="Arial" w:hAnsi="Arial" w:cs="Arial"/>
                <w:sz w:val="18"/>
                <w:szCs w:val="18"/>
              </w:rPr>
              <w:t>0</w:t>
            </w:r>
          </w:p>
        </w:tc>
        <w:tc>
          <w:tcPr>
            <w:tcW w:w="602" w:type="pct"/>
            <w:shd w:val="clear" w:color="auto" w:fill="FFFFFF" w:themeFill="background1"/>
          </w:tcPr>
          <w:p w14:paraId="7BBAD552" w14:textId="427E7954" w:rsidR="00DF15AE" w:rsidRPr="000616D9" w:rsidRDefault="00DE0EC9" w:rsidP="006B68B4">
            <w:pPr>
              <w:spacing w:before="120" w:after="120"/>
              <w:jc w:val="center"/>
              <w:rPr>
                <w:rFonts w:ascii="Arial" w:hAnsi="Arial" w:cs="Arial"/>
                <w:sz w:val="18"/>
                <w:szCs w:val="18"/>
              </w:rPr>
            </w:pPr>
            <w:r>
              <w:rPr>
                <w:rFonts w:ascii="Arial" w:hAnsi="Arial" w:cs="Arial"/>
                <w:sz w:val="18"/>
                <w:szCs w:val="18"/>
              </w:rPr>
              <w:t>other</w:t>
            </w:r>
            <w:r w:rsidDel="00DF15AE">
              <w:rPr>
                <w:rFonts w:ascii="Arial" w:hAnsi="Arial" w:cs="Arial"/>
                <w:sz w:val="18"/>
                <w:szCs w:val="18"/>
              </w:rPr>
              <w:t xml:space="preserve"> </w:t>
            </w:r>
            <w:r w:rsidR="00DF15AE" w:rsidRPr="000616D9">
              <w:rPr>
                <w:rFonts w:ascii="Arial" w:hAnsi="Arial" w:cs="Arial"/>
                <w:sz w:val="18"/>
                <w:szCs w:val="18"/>
              </w:rPr>
              <w:t>communication relevant electronic service</w:t>
            </w:r>
          </w:p>
        </w:tc>
        <w:tc>
          <w:tcPr>
            <w:tcW w:w="3884" w:type="pct"/>
            <w:shd w:val="clear" w:color="auto" w:fill="FFFFFF" w:themeFill="background1"/>
          </w:tcPr>
          <w:p w14:paraId="49969B42" w14:textId="77777777" w:rsidR="00DF15AE" w:rsidRPr="00247F0E" w:rsidRDefault="00DF15AE" w:rsidP="006B68B4">
            <w:pPr>
              <w:spacing w:before="120" w:after="120"/>
              <w:rPr>
                <w:rFonts w:ascii="Arial" w:hAnsi="Arial" w:cs="Arial"/>
                <w:b/>
                <w:bCs/>
                <w:color w:val="000000"/>
                <w:sz w:val="18"/>
                <w:szCs w:val="18"/>
              </w:rPr>
            </w:pPr>
            <w:r>
              <w:rPr>
                <w:rFonts w:ascii="Arial" w:hAnsi="Arial" w:cs="Arial"/>
                <w:b/>
                <w:bCs/>
                <w:color w:val="000000"/>
                <w:sz w:val="18"/>
                <w:szCs w:val="18"/>
              </w:rPr>
              <w:t>Information for Australian end-users about the role and functions of eSafety, including how to make a complaint to eSafety</w:t>
            </w:r>
          </w:p>
          <w:p w14:paraId="31CEFF2E" w14:textId="77777777" w:rsidR="00DF15AE" w:rsidRPr="000616D9" w:rsidRDefault="00DF15AE" w:rsidP="006B68B4">
            <w:pPr>
              <w:spacing w:before="120" w:after="120"/>
              <w:rPr>
                <w:rFonts w:ascii="Arial" w:hAnsi="Arial" w:cs="Arial"/>
                <w:b/>
                <w:bCs/>
                <w:sz w:val="18"/>
                <w:szCs w:val="18"/>
              </w:rPr>
            </w:pPr>
            <w:r w:rsidRPr="000616D9">
              <w:rPr>
                <w:rFonts w:ascii="Arial" w:hAnsi="Arial" w:cs="Arial"/>
                <w:color w:val="000000"/>
                <w:sz w:val="18"/>
                <w:szCs w:val="18"/>
              </w:rPr>
              <w:t xml:space="preserve">A provider </w:t>
            </w:r>
            <w:r>
              <w:rPr>
                <w:rFonts w:ascii="Arial" w:hAnsi="Arial" w:cs="Arial"/>
                <w:color w:val="000000"/>
                <w:sz w:val="18"/>
                <w:szCs w:val="18"/>
              </w:rPr>
              <w:t xml:space="preserve">of a service </w:t>
            </w:r>
            <w:r w:rsidRPr="000616D9">
              <w:rPr>
                <w:rFonts w:ascii="Arial" w:hAnsi="Arial" w:cs="Arial"/>
                <w:color w:val="000000"/>
                <w:sz w:val="18"/>
                <w:szCs w:val="18"/>
              </w:rPr>
              <w:t>must publish clear information that is accessible to Australian end-users which explains the role and functions of eSafety, including how to make a complaint to eSafety.</w:t>
            </w:r>
          </w:p>
        </w:tc>
      </w:tr>
      <w:tr w:rsidR="00DF15AE" w:rsidRPr="007C7A3E" w14:paraId="1C5C7976" w14:textId="77777777" w:rsidTr="006B68B4">
        <w:tc>
          <w:tcPr>
            <w:tcW w:w="514" w:type="pct"/>
            <w:shd w:val="clear" w:color="auto" w:fill="FFFFFF" w:themeFill="background1"/>
          </w:tcPr>
          <w:p w14:paraId="0CBBA1E0" w14:textId="09016775" w:rsidR="00DF15AE" w:rsidRPr="007C7A3E" w:rsidRDefault="007A5229" w:rsidP="006B68B4">
            <w:pPr>
              <w:pStyle w:val="Indent2"/>
              <w:spacing w:before="120" w:after="120"/>
              <w:ind w:left="576"/>
              <w:rPr>
                <w:rFonts w:ascii="Arial" w:hAnsi="Arial" w:cs="Arial"/>
                <w:sz w:val="18"/>
                <w:szCs w:val="18"/>
              </w:rPr>
            </w:pPr>
            <w:r>
              <w:rPr>
                <w:rFonts w:ascii="Arial" w:hAnsi="Arial" w:cs="Arial"/>
                <w:sz w:val="18"/>
                <w:szCs w:val="18"/>
              </w:rPr>
              <w:t>9.</w:t>
            </w:r>
            <w:r w:rsidR="00DF15AE" w:rsidRPr="007C7A3E">
              <w:rPr>
                <w:rFonts w:ascii="Arial" w:hAnsi="Arial" w:cs="Arial"/>
                <w:sz w:val="18"/>
                <w:szCs w:val="18"/>
              </w:rPr>
              <w:t>1</w:t>
            </w:r>
            <w:r w:rsidR="00804404">
              <w:rPr>
                <w:rFonts w:ascii="Arial" w:hAnsi="Arial" w:cs="Arial"/>
                <w:sz w:val="18"/>
                <w:szCs w:val="18"/>
              </w:rPr>
              <w:t>1</w:t>
            </w:r>
          </w:p>
        </w:tc>
        <w:tc>
          <w:tcPr>
            <w:tcW w:w="602" w:type="pct"/>
            <w:shd w:val="clear" w:color="auto" w:fill="FFFFFF" w:themeFill="background1"/>
          </w:tcPr>
          <w:p w14:paraId="153DBEDB" w14:textId="15EAA21D" w:rsidR="00DF15AE" w:rsidRPr="007C7A3E" w:rsidRDefault="00DE0EC9" w:rsidP="006B68B4">
            <w:pPr>
              <w:spacing w:before="120" w:after="120"/>
              <w:jc w:val="center"/>
              <w:rPr>
                <w:rFonts w:ascii="Arial" w:hAnsi="Arial" w:cs="Arial"/>
                <w:sz w:val="18"/>
                <w:szCs w:val="18"/>
              </w:rPr>
            </w:pPr>
            <w:r>
              <w:rPr>
                <w:rFonts w:ascii="Arial" w:hAnsi="Arial" w:cs="Arial"/>
                <w:sz w:val="18"/>
                <w:szCs w:val="18"/>
              </w:rPr>
              <w:t>other</w:t>
            </w:r>
            <w:r w:rsidDel="00DF15AE">
              <w:rPr>
                <w:rFonts w:ascii="Arial" w:hAnsi="Arial" w:cs="Arial"/>
                <w:sz w:val="18"/>
                <w:szCs w:val="18"/>
              </w:rPr>
              <w:t xml:space="preserve"> </w:t>
            </w:r>
            <w:r w:rsidR="00DF15AE">
              <w:rPr>
                <w:rFonts w:ascii="Arial" w:hAnsi="Arial" w:cs="Arial"/>
                <w:sz w:val="18"/>
                <w:szCs w:val="18"/>
              </w:rPr>
              <w:t xml:space="preserve">communication </w:t>
            </w:r>
            <w:r w:rsidR="00DF15AE">
              <w:rPr>
                <w:rFonts w:ascii="Arial" w:hAnsi="Arial" w:cs="Arial"/>
                <w:sz w:val="18"/>
                <w:szCs w:val="18"/>
              </w:rPr>
              <w:lastRenderedPageBreak/>
              <w:t>relevant electronic service</w:t>
            </w:r>
          </w:p>
        </w:tc>
        <w:tc>
          <w:tcPr>
            <w:tcW w:w="3884" w:type="pct"/>
            <w:shd w:val="clear" w:color="auto" w:fill="FFFFFF" w:themeFill="background1"/>
          </w:tcPr>
          <w:p w14:paraId="7CCF9F09" w14:textId="77777777" w:rsidR="00DF15AE" w:rsidRDefault="00DF15AE" w:rsidP="006B68B4">
            <w:pPr>
              <w:spacing w:before="120" w:after="120"/>
              <w:rPr>
                <w:rFonts w:ascii="Arial" w:hAnsi="Arial" w:cs="Arial"/>
                <w:b/>
                <w:bCs/>
                <w:color w:val="000000"/>
                <w:sz w:val="18"/>
                <w:szCs w:val="18"/>
              </w:rPr>
            </w:pPr>
            <w:r>
              <w:rPr>
                <w:rFonts w:ascii="Arial" w:hAnsi="Arial" w:cs="Arial"/>
                <w:b/>
                <w:bCs/>
                <w:color w:val="000000"/>
                <w:sz w:val="18"/>
                <w:szCs w:val="18"/>
              </w:rPr>
              <w:lastRenderedPageBreak/>
              <w:t>Information to assist end-users with managing risks relating to class 1C and class 2 material</w:t>
            </w:r>
          </w:p>
          <w:p w14:paraId="44152769" w14:textId="77777777" w:rsidR="00DF15AE" w:rsidRDefault="00DF15AE" w:rsidP="006B68B4">
            <w:pPr>
              <w:spacing w:before="120" w:after="120"/>
              <w:rPr>
                <w:rFonts w:ascii="Arial" w:hAnsi="Arial" w:cs="Arial"/>
                <w:color w:val="000000"/>
                <w:sz w:val="18"/>
                <w:szCs w:val="18"/>
              </w:rPr>
            </w:pPr>
            <w:r>
              <w:rPr>
                <w:rFonts w:ascii="Arial" w:hAnsi="Arial" w:cs="Arial"/>
                <w:color w:val="000000"/>
                <w:sz w:val="18"/>
                <w:szCs w:val="18"/>
              </w:rPr>
              <w:lastRenderedPageBreak/>
              <w:t>A provider of a service must provide clear information that is accessible to Australian end-users about steps that end-users can take to manage and mitigate risks relating to class 1C and class 2 material.</w:t>
            </w:r>
          </w:p>
          <w:p w14:paraId="7A95CCD2" w14:textId="77777777" w:rsidR="00DF15AE" w:rsidRDefault="00DF15AE" w:rsidP="006B68B4">
            <w:pPr>
              <w:spacing w:before="120" w:after="120"/>
              <w:rPr>
                <w:rFonts w:ascii="Arial" w:hAnsi="Arial" w:cs="Arial"/>
                <w:b/>
                <w:bCs/>
                <w:i/>
                <w:iCs/>
                <w:color w:val="000000"/>
                <w:sz w:val="18"/>
                <w:szCs w:val="18"/>
              </w:rPr>
            </w:pPr>
            <w:r>
              <w:rPr>
                <w:rFonts w:ascii="Arial" w:hAnsi="Arial" w:cs="Arial"/>
                <w:b/>
                <w:bCs/>
                <w:i/>
                <w:iCs/>
                <w:color w:val="000000"/>
                <w:sz w:val="18"/>
                <w:szCs w:val="18"/>
              </w:rPr>
              <w:t>Guidance:</w:t>
            </w:r>
          </w:p>
          <w:p w14:paraId="5FDF80C9" w14:textId="77777777" w:rsidR="00DF15AE" w:rsidRPr="00856715" w:rsidRDefault="00DF15AE" w:rsidP="006B68B4">
            <w:pPr>
              <w:spacing w:before="120" w:after="120"/>
              <w:rPr>
                <w:rFonts w:ascii="Arial" w:hAnsi="Arial" w:cs="Arial"/>
                <w:i/>
                <w:iCs/>
                <w:color w:val="000000"/>
                <w:sz w:val="18"/>
                <w:szCs w:val="18"/>
              </w:rPr>
            </w:pPr>
            <w:r>
              <w:rPr>
                <w:rFonts w:ascii="Arial" w:hAnsi="Arial" w:cs="Arial"/>
                <w:i/>
                <w:iCs/>
                <w:color w:val="000000"/>
                <w:sz w:val="18"/>
                <w:szCs w:val="18"/>
              </w:rPr>
              <w:t>This might include support or help articles for users of the service.  Such articles might provide information on safe behaviour on services.</w:t>
            </w:r>
          </w:p>
        </w:tc>
      </w:tr>
      <w:tr w:rsidR="00DF15AE" w:rsidRPr="00770E42" w14:paraId="05847920" w14:textId="77777777" w:rsidTr="006B68B4">
        <w:tc>
          <w:tcPr>
            <w:tcW w:w="514" w:type="pct"/>
            <w:shd w:val="clear" w:color="auto" w:fill="FFFFFF" w:themeFill="background1"/>
          </w:tcPr>
          <w:p w14:paraId="22AC6090" w14:textId="6559E542" w:rsidR="00DF15AE" w:rsidRPr="00770E42" w:rsidRDefault="007E3939" w:rsidP="006B68B4">
            <w:pPr>
              <w:pStyle w:val="Indent2"/>
              <w:spacing w:before="120" w:after="120"/>
              <w:ind w:left="576"/>
              <w:rPr>
                <w:rFonts w:ascii="Arial" w:hAnsi="Arial" w:cs="Arial"/>
                <w:sz w:val="18"/>
                <w:szCs w:val="18"/>
              </w:rPr>
            </w:pPr>
            <w:r>
              <w:rPr>
                <w:rFonts w:ascii="Arial" w:hAnsi="Arial" w:cs="Arial"/>
                <w:sz w:val="18"/>
                <w:szCs w:val="18"/>
              </w:rPr>
              <w:lastRenderedPageBreak/>
              <w:t>9</w:t>
            </w:r>
            <w:r w:rsidR="00DF15AE">
              <w:rPr>
                <w:rFonts w:ascii="Arial" w:hAnsi="Arial" w:cs="Arial"/>
                <w:sz w:val="18"/>
                <w:szCs w:val="18"/>
              </w:rPr>
              <w:t>.1</w:t>
            </w:r>
            <w:r w:rsidR="00804404">
              <w:rPr>
                <w:rFonts w:ascii="Arial" w:hAnsi="Arial" w:cs="Arial"/>
                <w:sz w:val="18"/>
                <w:szCs w:val="18"/>
              </w:rPr>
              <w:t>2</w:t>
            </w:r>
          </w:p>
        </w:tc>
        <w:tc>
          <w:tcPr>
            <w:tcW w:w="602" w:type="pct"/>
            <w:shd w:val="clear" w:color="auto" w:fill="FFFFFF" w:themeFill="background1"/>
          </w:tcPr>
          <w:p w14:paraId="4A012CBC" w14:textId="44BD140E" w:rsidR="00DF15AE" w:rsidRPr="00770E42" w:rsidRDefault="00DE0EC9" w:rsidP="006B68B4">
            <w:pPr>
              <w:spacing w:before="120" w:after="120"/>
              <w:jc w:val="center"/>
              <w:rPr>
                <w:rFonts w:ascii="Arial" w:hAnsi="Arial" w:cs="Arial"/>
                <w:sz w:val="18"/>
                <w:szCs w:val="18"/>
              </w:rPr>
            </w:pPr>
            <w:r>
              <w:rPr>
                <w:rFonts w:ascii="Arial" w:hAnsi="Arial" w:cs="Arial"/>
                <w:sz w:val="18"/>
                <w:szCs w:val="18"/>
              </w:rPr>
              <w:t>other</w:t>
            </w:r>
            <w:r w:rsidDel="00DF15AE">
              <w:rPr>
                <w:rFonts w:ascii="Arial" w:hAnsi="Arial" w:cs="Arial"/>
                <w:sz w:val="18"/>
                <w:szCs w:val="18"/>
              </w:rPr>
              <w:t xml:space="preserve"> </w:t>
            </w:r>
            <w:r w:rsidR="00DF15AE" w:rsidRPr="00770E42">
              <w:rPr>
                <w:rFonts w:ascii="Arial" w:hAnsi="Arial" w:cs="Arial"/>
                <w:sz w:val="18"/>
                <w:szCs w:val="18"/>
              </w:rPr>
              <w:t>communication relevant electronic service</w:t>
            </w:r>
          </w:p>
        </w:tc>
        <w:tc>
          <w:tcPr>
            <w:tcW w:w="3884" w:type="pct"/>
            <w:shd w:val="clear" w:color="auto" w:fill="FFFFFF" w:themeFill="background1"/>
          </w:tcPr>
          <w:p w14:paraId="2A1DF985" w14:textId="77777777" w:rsidR="00DF15AE" w:rsidRPr="004A7711" w:rsidRDefault="00DF15AE" w:rsidP="006B68B4">
            <w:pPr>
              <w:spacing w:before="120" w:after="120"/>
              <w:rPr>
                <w:rFonts w:ascii="Arial" w:hAnsi="Arial" w:cs="Arial"/>
                <w:b/>
                <w:bCs/>
                <w:color w:val="000000"/>
                <w:sz w:val="18"/>
                <w:szCs w:val="18"/>
                <w:lang w:eastAsia="en-AU"/>
              </w:rPr>
            </w:pPr>
            <w:r w:rsidRPr="004A7711">
              <w:rPr>
                <w:rFonts w:ascii="Arial" w:hAnsi="Arial" w:cs="Arial"/>
                <w:b/>
                <w:bCs/>
                <w:color w:val="000000"/>
                <w:sz w:val="18"/>
                <w:szCs w:val="18"/>
                <w:lang w:eastAsia="en-AU"/>
              </w:rPr>
              <w:t xml:space="preserve">Location on </w:t>
            </w:r>
            <w:r>
              <w:rPr>
                <w:rFonts w:ascii="Arial" w:hAnsi="Arial" w:cs="Arial"/>
                <w:b/>
                <w:bCs/>
                <w:color w:val="000000"/>
                <w:sz w:val="18"/>
                <w:szCs w:val="18"/>
                <w:lang w:eastAsia="en-AU"/>
              </w:rPr>
              <w:t xml:space="preserve">or via </w:t>
            </w:r>
            <w:r w:rsidRPr="004A7711">
              <w:rPr>
                <w:rFonts w:ascii="Arial" w:hAnsi="Arial" w:cs="Arial"/>
                <w:b/>
                <w:bCs/>
                <w:color w:val="000000"/>
                <w:sz w:val="18"/>
                <w:szCs w:val="18"/>
                <w:lang w:eastAsia="en-AU"/>
              </w:rPr>
              <w:t>service that is dedicated to providing online safety information </w:t>
            </w:r>
          </w:p>
          <w:p w14:paraId="5AFA3942" w14:textId="77777777" w:rsidR="00DF15AE" w:rsidRPr="00770E42" w:rsidRDefault="00DF15AE" w:rsidP="006B68B4">
            <w:pPr>
              <w:spacing w:before="120" w:after="120"/>
              <w:rPr>
                <w:sz w:val="18"/>
                <w:szCs w:val="18"/>
                <w:lang w:eastAsia="en-AU"/>
              </w:rPr>
            </w:pPr>
            <w:r w:rsidRPr="004A7711">
              <w:rPr>
                <w:rFonts w:ascii="Arial" w:hAnsi="Arial" w:cs="Arial"/>
                <w:color w:val="000000"/>
                <w:sz w:val="18"/>
                <w:szCs w:val="18"/>
                <w:lang w:eastAsia="en-AU"/>
              </w:rPr>
              <w:t xml:space="preserve">A provider </w:t>
            </w:r>
            <w:r>
              <w:rPr>
                <w:rFonts w:ascii="Arial" w:hAnsi="Arial" w:cs="Arial"/>
                <w:color w:val="000000"/>
                <w:sz w:val="18"/>
                <w:szCs w:val="18"/>
                <w:lang w:eastAsia="en-AU"/>
              </w:rPr>
              <w:t xml:space="preserve">of a service </w:t>
            </w:r>
            <w:r w:rsidRPr="004A7711">
              <w:rPr>
                <w:rFonts w:ascii="Arial" w:hAnsi="Arial" w:cs="Arial"/>
                <w:color w:val="000000"/>
                <w:sz w:val="18"/>
                <w:szCs w:val="18"/>
                <w:lang w:eastAsia="en-AU"/>
              </w:rPr>
              <w:t>must establish a location on or via the service that is dedicated to providing online safety information, that:</w:t>
            </w:r>
          </w:p>
          <w:p w14:paraId="4C737FED" w14:textId="77777777" w:rsidR="00DF15AE" w:rsidRPr="00451D5F" w:rsidRDefault="00DF15AE" w:rsidP="0013357C">
            <w:pPr>
              <w:pStyle w:val="ListParagraph"/>
              <w:numPr>
                <w:ilvl w:val="0"/>
                <w:numId w:val="84"/>
              </w:numPr>
              <w:spacing w:before="120" w:after="120"/>
              <w:ind w:left="360"/>
              <w:textAlignment w:val="baseline"/>
              <w:rPr>
                <w:rFonts w:ascii="Arial" w:hAnsi="Arial" w:cs="Arial"/>
                <w:color w:val="000000"/>
                <w:sz w:val="18"/>
                <w:szCs w:val="18"/>
                <w:lang w:eastAsia="en-AU"/>
              </w:rPr>
            </w:pPr>
            <w:r w:rsidRPr="00451D5F">
              <w:rPr>
                <w:rFonts w:ascii="Arial" w:hAnsi="Arial" w:cs="Arial"/>
                <w:color w:val="000000"/>
                <w:sz w:val="18"/>
                <w:szCs w:val="18"/>
                <w:lang w:eastAsia="en-AU"/>
              </w:rPr>
              <w:t>contains information required under this Code; </w:t>
            </w:r>
          </w:p>
          <w:p w14:paraId="05FF96F8" w14:textId="77777777" w:rsidR="00DF15AE" w:rsidRPr="00770E42" w:rsidRDefault="00DF15AE" w:rsidP="0013357C">
            <w:pPr>
              <w:numPr>
                <w:ilvl w:val="0"/>
                <w:numId w:val="84"/>
              </w:numPr>
              <w:spacing w:before="120" w:after="120"/>
              <w:ind w:left="360"/>
              <w:textAlignment w:val="baseline"/>
              <w:rPr>
                <w:rFonts w:ascii="Arial" w:hAnsi="Arial" w:cs="Arial"/>
                <w:color w:val="000000"/>
                <w:sz w:val="18"/>
                <w:szCs w:val="18"/>
                <w:lang w:eastAsia="en-AU"/>
              </w:rPr>
            </w:pPr>
            <w:r w:rsidRPr="00770E42">
              <w:rPr>
                <w:rFonts w:ascii="Arial" w:hAnsi="Arial" w:cs="Arial"/>
                <w:color w:val="000000"/>
                <w:sz w:val="18"/>
                <w:szCs w:val="18"/>
                <w:lang w:eastAsia="en-AU"/>
              </w:rPr>
              <w:t>include</w:t>
            </w:r>
            <w:r>
              <w:rPr>
                <w:rFonts w:ascii="Arial" w:hAnsi="Arial" w:cs="Arial"/>
                <w:color w:val="000000"/>
                <w:sz w:val="18"/>
                <w:szCs w:val="18"/>
                <w:lang w:eastAsia="en-AU"/>
              </w:rPr>
              <w:t>s</w:t>
            </w:r>
            <w:r w:rsidRPr="00770E42">
              <w:rPr>
                <w:rFonts w:ascii="Arial" w:hAnsi="Arial" w:cs="Arial"/>
                <w:color w:val="000000"/>
                <w:sz w:val="18"/>
                <w:szCs w:val="18"/>
                <w:lang w:eastAsia="en-AU"/>
              </w:rPr>
              <w:t xml:space="preserve"> information about how Australian end-users can contact third party services that may provide counselling and support; and</w:t>
            </w:r>
          </w:p>
          <w:p w14:paraId="394F62D7" w14:textId="77777777" w:rsidR="00DF15AE" w:rsidRPr="00770E42" w:rsidRDefault="00DF15AE" w:rsidP="0013357C">
            <w:pPr>
              <w:numPr>
                <w:ilvl w:val="0"/>
                <w:numId w:val="84"/>
              </w:numPr>
              <w:spacing w:before="120" w:after="120"/>
              <w:ind w:left="360"/>
              <w:textAlignment w:val="baseline"/>
              <w:rPr>
                <w:rFonts w:ascii="Arial" w:hAnsi="Arial" w:cs="Arial"/>
                <w:color w:val="000000"/>
                <w:sz w:val="18"/>
                <w:szCs w:val="18"/>
                <w:lang w:eastAsia="en-AU"/>
              </w:rPr>
            </w:pPr>
            <w:r w:rsidRPr="00770E42">
              <w:rPr>
                <w:rFonts w:ascii="Arial" w:hAnsi="Arial" w:cs="Arial"/>
                <w:color w:val="000000"/>
                <w:sz w:val="18"/>
                <w:szCs w:val="18"/>
                <w:lang w:eastAsia="en-AU"/>
              </w:rPr>
              <w:t>is accessible to Australian end-users.</w:t>
            </w:r>
          </w:p>
          <w:p w14:paraId="358F952B" w14:textId="77777777" w:rsidR="00DF15AE" w:rsidRPr="008E2FB9" w:rsidRDefault="00DF15AE" w:rsidP="006B68B4">
            <w:pPr>
              <w:spacing w:before="120" w:after="120"/>
              <w:rPr>
                <w:rFonts w:ascii="Arial" w:hAnsi="Arial" w:cs="Arial"/>
                <w:b/>
                <w:bCs/>
                <w:i/>
                <w:iCs/>
                <w:color w:val="000000"/>
                <w:sz w:val="18"/>
                <w:szCs w:val="18"/>
                <w:lang w:eastAsia="en-AU"/>
              </w:rPr>
            </w:pPr>
            <w:r w:rsidRPr="00770E42">
              <w:rPr>
                <w:rFonts w:ascii="Arial" w:hAnsi="Arial" w:cs="Arial"/>
                <w:b/>
                <w:bCs/>
                <w:i/>
                <w:iCs/>
                <w:color w:val="000000"/>
                <w:sz w:val="18"/>
                <w:szCs w:val="18"/>
                <w:lang w:eastAsia="en-AU"/>
              </w:rPr>
              <w:t xml:space="preserve">Guidance: </w:t>
            </w:r>
          </w:p>
          <w:p w14:paraId="605A5BE6" w14:textId="77777777" w:rsidR="00DF15AE" w:rsidRPr="008E2FB9" w:rsidRDefault="00DF15AE" w:rsidP="006B68B4">
            <w:pPr>
              <w:spacing w:before="120" w:after="120"/>
              <w:rPr>
                <w:rFonts w:ascii="Arial" w:hAnsi="Arial" w:cs="Arial"/>
                <w:sz w:val="18"/>
                <w:szCs w:val="18"/>
                <w:lang w:eastAsia="en-AU"/>
              </w:rPr>
            </w:pPr>
            <w:r w:rsidRPr="00770E42">
              <w:rPr>
                <w:rFonts w:ascii="Arial" w:hAnsi="Arial" w:cs="Arial"/>
                <w:i/>
                <w:iCs/>
                <w:color w:val="000000"/>
                <w:sz w:val="18"/>
                <w:szCs w:val="18"/>
                <w:lang w:eastAsia="en-AU"/>
              </w:rPr>
              <w:t xml:space="preserve">A provider </w:t>
            </w:r>
            <w:r>
              <w:rPr>
                <w:rFonts w:ascii="Arial" w:hAnsi="Arial" w:cs="Arial"/>
                <w:i/>
                <w:iCs/>
                <w:color w:val="000000"/>
                <w:sz w:val="18"/>
                <w:szCs w:val="18"/>
                <w:lang w:eastAsia="en-AU"/>
              </w:rPr>
              <w:t>could raise</w:t>
            </w:r>
            <w:r w:rsidRPr="00770E42">
              <w:rPr>
                <w:rFonts w:ascii="Arial" w:hAnsi="Arial" w:cs="Arial"/>
                <w:i/>
                <w:iCs/>
                <w:color w:val="000000"/>
                <w:sz w:val="18"/>
                <w:szCs w:val="18"/>
                <w:lang w:eastAsia="en-AU"/>
              </w:rPr>
              <w:t xml:space="preserve"> Australian end-users’ awareness about the availability of safety information on its services, through interstitial mechanisms such as account notifications, on-service advertising campaigns or pop-up notices when material is being posted or viewed by Australian end-users. Providers </w:t>
            </w:r>
            <w:r>
              <w:rPr>
                <w:rFonts w:ascii="Arial" w:hAnsi="Arial" w:cs="Arial"/>
                <w:i/>
                <w:iCs/>
                <w:color w:val="000000"/>
                <w:sz w:val="18"/>
                <w:szCs w:val="18"/>
                <w:lang w:eastAsia="en-AU"/>
              </w:rPr>
              <w:t>could contribute</w:t>
            </w:r>
            <w:r w:rsidRPr="00770E42">
              <w:rPr>
                <w:rFonts w:ascii="Arial" w:hAnsi="Arial" w:cs="Arial"/>
                <w:i/>
                <w:iCs/>
                <w:color w:val="000000"/>
                <w:sz w:val="18"/>
                <w:szCs w:val="18"/>
                <w:lang w:eastAsia="en-AU"/>
              </w:rPr>
              <w:t xml:space="preserve"> to off-service campaigns targeted at the general public, Australian end-users or specific sections of the community such as teachers, parents and carers, older users or vulnerable groups. A provider </w:t>
            </w:r>
            <w:r>
              <w:rPr>
                <w:rFonts w:ascii="Arial" w:hAnsi="Arial" w:cs="Arial"/>
                <w:i/>
                <w:iCs/>
                <w:color w:val="000000"/>
                <w:sz w:val="18"/>
                <w:szCs w:val="18"/>
                <w:lang w:eastAsia="en-AU"/>
              </w:rPr>
              <w:t>could contribute</w:t>
            </w:r>
            <w:r w:rsidRPr="00770E42">
              <w:rPr>
                <w:rFonts w:ascii="Arial" w:hAnsi="Arial" w:cs="Arial"/>
                <w:i/>
                <w:iCs/>
                <w:color w:val="000000"/>
                <w:sz w:val="18"/>
                <w:szCs w:val="18"/>
                <w:lang w:eastAsia="en-AU"/>
              </w:rPr>
              <w:t xml:space="preserve"> to an off-service campaign by providing financial assistance, advertising collateral, expert advisers, or other support services.</w:t>
            </w:r>
          </w:p>
        </w:tc>
      </w:tr>
      <w:tr w:rsidR="00DF15AE" w:rsidRPr="00161CB1" w14:paraId="3D7DD53A" w14:textId="77777777" w:rsidTr="006B68B4">
        <w:tc>
          <w:tcPr>
            <w:tcW w:w="514" w:type="pct"/>
            <w:shd w:val="clear" w:color="auto" w:fill="FFFFFF" w:themeFill="background1"/>
          </w:tcPr>
          <w:p w14:paraId="462769B0" w14:textId="24B73953" w:rsidR="00DF15AE" w:rsidRPr="000616D9" w:rsidRDefault="007E3939" w:rsidP="006B68B4">
            <w:pPr>
              <w:pStyle w:val="Indent2"/>
              <w:spacing w:before="120" w:after="120"/>
              <w:ind w:left="576"/>
              <w:rPr>
                <w:rFonts w:ascii="Arial" w:hAnsi="Arial" w:cs="Arial"/>
                <w:sz w:val="18"/>
                <w:szCs w:val="18"/>
              </w:rPr>
            </w:pPr>
            <w:r>
              <w:rPr>
                <w:rFonts w:ascii="Arial" w:hAnsi="Arial" w:cs="Arial"/>
                <w:sz w:val="18"/>
                <w:szCs w:val="18"/>
              </w:rPr>
              <w:t>9</w:t>
            </w:r>
            <w:r w:rsidR="00DF15AE">
              <w:rPr>
                <w:rFonts w:ascii="Arial" w:hAnsi="Arial" w:cs="Arial"/>
                <w:sz w:val="18"/>
                <w:szCs w:val="18"/>
              </w:rPr>
              <w:t>.1</w:t>
            </w:r>
            <w:r w:rsidR="00804404">
              <w:rPr>
                <w:rFonts w:ascii="Arial" w:hAnsi="Arial" w:cs="Arial"/>
                <w:sz w:val="18"/>
                <w:szCs w:val="18"/>
              </w:rPr>
              <w:t>3</w:t>
            </w:r>
          </w:p>
        </w:tc>
        <w:tc>
          <w:tcPr>
            <w:tcW w:w="602" w:type="pct"/>
            <w:shd w:val="clear" w:color="auto" w:fill="FFFFFF" w:themeFill="background1"/>
          </w:tcPr>
          <w:p w14:paraId="710E4D17" w14:textId="241EEFA2" w:rsidR="00DF15AE" w:rsidRPr="00161CB1" w:rsidRDefault="00DE0EC9" w:rsidP="006B68B4">
            <w:pPr>
              <w:spacing w:before="120" w:after="120"/>
              <w:jc w:val="center"/>
              <w:rPr>
                <w:rFonts w:ascii="Arial" w:hAnsi="Arial" w:cs="Arial"/>
                <w:sz w:val="18"/>
                <w:szCs w:val="18"/>
              </w:rPr>
            </w:pPr>
            <w:r>
              <w:rPr>
                <w:rFonts w:ascii="Arial" w:hAnsi="Arial" w:cs="Arial"/>
                <w:sz w:val="18"/>
                <w:szCs w:val="18"/>
              </w:rPr>
              <w:t>other</w:t>
            </w:r>
            <w:r w:rsidDel="00DF15AE">
              <w:rPr>
                <w:rFonts w:ascii="Arial" w:hAnsi="Arial" w:cs="Arial"/>
                <w:sz w:val="18"/>
                <w:szCs w:val="18"/>
              </w:rPr>
              <w:t xml:space="preserve"> </w:t>
            </w:r>
            <w:r w:rsidR="00DF15AE">
              <w:rPr>
                <w:rFonts w:ascii="Arial" w:hAnsi="Arial" w:cs="Arial"/>
                <w:sz w:val="18"/>
                <w:szCs w:val="18"/>
              </w:rPr>
              <w:t>c</w:t>
            </w:r>
            <w:r w:rsidR="00DF15AE" w:rsidRPr="00161CB1">
              <w:rPr>
                <w:rFonts w:ascii="Arial" w:hAnsi="Arial" w:cs="Arial"/>
                <w:sz w:val="18"/>
                <w:szCs w:val="18"/>
              </w:rPr>
              <w:t>ommunication relevant electronic service</w:t>
            </w:r>
          </w:p>
        </w:tc>
        <w:tc>
          <w:tcPr>
            <w:tcW w:w="3884" w:type="pct"/>
            <w:shd w:val="clear" w:color="auto" w:fill="FFFFFF" w:themeFill="background1"/>
          </w:tcPr>
          <w:p w14:paraId="4CB0687C" w14:textId="77777777" w:rsidR="00DF15AE" w:rsidRPr="003D63B8" w:rsidRDefault="00DF15AE" w:rsidP="006B68B4">
            <w:pPr>
              <w:spacing w:before="120" w:after="120"/>
              <w:rPr>
                <w:rFonts w:ascii="Arial" w:hAnsi="Arial" w:cs="Arial"/>
                <w:b/>
                <w:bCs/>
                <w:sz w:val="18"/>
                <w:szCs w:val="18"/>
              </w:rPr>
            </w:pPr>
            <w:r>
              <w:rPr>
                <w:rFonts w:ascii="Arial" w:hAnsi="Arial" w:cs="Arial"/>
                <w:b/>
                <w:bCs/>
                <w:sz w:val="18"/>
                <w:szCs w:val="18"/>
              </w:rPr>
              <w:t>Reporting to eSafety on Code compliance</w:t>
            </w:r>
          </w:p>
          <w:p w14:paraId="26A543ED" w14:textId="77777777" w:rsidR="00DF15AE" w:rsidRPr="00161CB1" w:rsidRDefault="00DF15AE" w:rsidP="006B68B4">
            <w:pPr>
              <w:spacing w:before="120" w:after="120"/>
              <w:rPr>
                <w:rFonts w:ascii="Arial" w:hAnsi="Arial" w:cs="Arial"/>
                <w:sz w:val="18"/>
                <w:szCs w:val="18"/>
              </w:rPr>
            </w:pPr>
            <w:r w:rsidRPr="00161CB1">
              <w:rPr>
                <w:rFonts w:ascii="Arial" w:hAnsi="Arial" w:cs="Arial"/>
                <w:sz w:val="18"/>
                <w:szCs w:val="18"/>
              </w:rPr>
              <w:t>Where eSafety issues a written request to a provider of a service to submit a Code report, the provider named in such request must submit to eSafety a Code report which includes the following information:</w:t>
            </w:r>
          </w:p>
          <w:p w14:paraId="2D2B9DA3" w14:textId="77777777" w:rsidR="00DF15AE" w:rsidRPr="00161CB1" w:rsidRDefault="00DF15AE" w:rsidP="0013357C">
            <w:pPr>
              <w:pStyle w:val="ListParagraph"/>
              <w:numPr>
                <w:ilvl w:val="0"/>
                <w:numId w:val="83"/>
              </w:numPr>
              <w:spacing w:before="120" w:after="120"/>
              <w:ind w:left="360"/>
              <w:rPr>
                <w:rFonts w:ascii="Arial" w:hAnsi="Arial" w:cs="Arial"/>
                <w:sz w:val="18"/>
                <w:szCs w:val="18"/>
              </w:rPr>
            </w:pPr>
            <w:r w:rsidRPr="00161CB1">
              <w:rPr>
                <w:rFonts w:ascii="Arial" w:hAnsi="Arial" w:cs="Arial"/>
                <w:sz w:val="18"/>
                <w:szCs w:val="18"/>
              </w:rPr>
              <w:t>the steps that the provider has taken to comply with the compliance measures under this Code; and</w:t>
            </w:r>
          </w:p>
          <w:p w14:paraId="7D4B3514" w14:textId="77777777" w:rsidR="00DF15AE" w:rsidRPr="00161CB1" w:rsidRDefault="00DF15AE" w:rsidP="0013357C">
            <w:pPr>
              <w:pStyle w:val="ListParagraph"/>
              <w:numPr>
                <w:ilvl w:val="0"/>
                <w:numId w:val="83"/>
              </w:numPr>
              <w:spacing w:before="120" w:after="120"/>
              <w:ind w:left="360"/>
              <w:rPr>
                <w:rFonts w:ascii="Arial" w:hAnsi="Arial" w:cs="Arial"/>
                <w:sz w:val="18"/>
                <w:szCs w:val="18"/>
              </w:rPr>
            </w:pPr>
            <w:r w:rsidRPr="00161CB1">
              <w:rPr>
                <w:rFonts w:ascii="Arial" w:hAnsi="Arial" w:cs="Arial"/>
                <w:sz w:val="18"/>
                <w:szCs w:val="18"/>
              </w:rPr>
              <w:t>an explanation as to why those measures are appropriate.</w:t>
            </w:r>
          </w:p>
          <w:p w14:paraId="49402951" w14:textId="77777777" w:rsidR="00DF15AE" w:rsidRPr="00161CB1" w:rsidRDefault="00DF15AE" w:rsidP="006B68B4">
            <w:pPr>
              <w:spacing w:before="120" w:after="120"/>
              <w:rPr>
                <w:sz w:val="18"/>
                <w:szCs w:val="18"/>
              </w:rPr>
            </w:pPr>
            <w:r w:rsidRPr="00161CB1">
              <w:rPr>
                <w:rFonts w:ascii="Arial" w:hAnsi="Arial" w:cs="Arial"/>
                <w:sz w:val="18"/>
                <w:szCs w:val="18"/>
              </w:rPr>
              <w:t>A provider that has received such a request from eSafety is required to submit a Code report within 2 months of receiving the request, but for the first request no earlier than 12 months after this Code comes into effect.  A provider will not be required to submit a Code report to eSafety more than once in any 12-month period.</w:t>
            </w:r>
          </w:p>
        </w:tc>
      </w:tr>
      <w:tr w:rsidR="00DF15AE" w:rsidRPr="00836CB2" w14:paraId="15C6E43D" w14:textId="77777777" w:rsidTr="006B68B4">
        <w:tc>
          <w:tcPr>
            <w:tcW w:w="514" w:type="pct"/>
            <w:shd w:val="clear" w:color="auto" w:fill="FFFFFF" w:themeFill="background1"/>
          </w:tcPr>
          <w:p w14:paraId="1F69F2E1" w14:textId="51DBE275" w:rsidR="00DF15AE" w:rsidRPr="000B1E5C" w:rsidRDefault="007E3939" w:rsidP="006B68B4">
            <w:pPr>
              <w:pStyle w:val="Indent2"/>
              <w:spacing w:before="120" w:after="120"/>
              <w:ind w:left="576"/>
              <w:rPr>
                <w:rFonts w:ascii="Arial" w:hAnsi="Arial" w:cs="Arial"/>
                <w:sz w:val="18"/>
                <w:szCs w:val="18"/>
              </w:rPr>
            </w:pPr>
            <w:r>
              <w:rPr>
                <w:rFonts w:ascii="Arial" w:hAnsi="Arial" w:cs="Arial"/>
                <w:sz w:val="18"/>
                <w:szCs w:val="18"/>
              </w:rPr>
              <w:t>9</w:t>
            </w:r>
            <w:r w:rsidR="00DF15AE">
              <w:rPr>
                <w:rFonts w:ascii="Arial" w:hAnsi="Arial" w:cs="Arial"/>
                <w:sz w:val="18"/>
                <w:szCs w:val="18"/>
              </w:rPr>
              <w:t>.1</w:t>
            </w:r>
            <w:r w:rsidR="00804404">
              <w:rPr>
                <w:rFonts w:ascii="Arial" w:hAnsi="Arial" w:cs="Arial"/>
                <w:sz w:val="18"/>
                <w:szCs w:val="18"/>
              </w:rPr>
              <w:t>4</w:t>
            </w:r>
          </w:p>
        </w:tc>
        <w:tc>
          <w:tcPr>
            <w:tcW w:w="602" w:type="pct"/>
            <w:shd w:val="clear" w:color="auto" w:fill="FFFFFF" w:themeFill="background1"/>
          </w:tcPr>
          <w:p w14:paraId="3E976F4A" w14:textId="7B8B7CB7" w:rsidR="00DF15AE" w:rsidRPr="006217CE" w:rsidRDefault="00DE0EC9" w:rsidP="006B68B4">
            <w:pPr>
              <w:spacing w:before="120" w:after="120"/>
              <w:jc w:val="center"/>
              <w:rPr>
                <w:sz w:val="18"/>
                <w:szCs w:val="18"/>
              </w:rPr>
            </w:pPr>
            <w:r>
              <w:rPr>
                <w:rFonts w:ascii="Arial" w:hAnsi="Arial" w:cs="Arial"/>
                <w:sz w:val="18"/>
                <w:szCs w:val="18"/>
              </w:rPr>
              <w:t xml:space="preserve">other </w:t>
            </w:r>
            <w:r w:rsidR="00DF15AE" w:rsidRPr="006217CE">
              <w:rPr>
                <w:rFonts w:ascii="Arial" w:hAnsi="Arial" w:cs="Arial"/>
                <w:sz w:val="18"/>
                <w:szCs w:val="18"/>
              </w:rPr>
              <w:t>communication relevant electronic service</w:t>
            </w:r>
          </w:p>
        </w:tc>
        <w:tc>
          <w:tcPr>
            <w:tcW w:w="3884" w:type="pct"/>
            <w:shd w:val="clear" w:color="auto" w:fill="FFFFFF" w:themeFill="background1"/>
          </w:tcPr>
          <w:p w14:paraId="529543A5" w14:textId="77777777" w:rsidR="00DF15AE" w:rsidRPr="007818B9" w:rsidRDefault="00DF15AE" w:rsidP="006B68B4">
            <w:pPr>
              <w:spacing w:before="120" w:after="120"/>
              <w:rPr>
                <w:rFonts w:ascii="Arial" w:hAnsi="Arial" w:cs="Arial"/>
                <w:b/>
                <w:bCs/>
                <w:sz w:val="18"/>
                <w:szCs w:val="18"/>
              </w:rPr>
            </w:pPr>
            <w:r>
              <w:rPr>
                <w:rFonts w:ascii="Arial" w:hAnsi="Arial" w:cs="Arial"/>
                <w:b/>
                <w:bCs/>
                <w:sz w:val="18"/>
                <w:szCs w:val="18"/>
              </w:rPr>
              <w:t>Trust and safety function</w:t>
            </w:r>
          </w:p>
          <w:p w14:paraId="43510202" w14:textId="77777777" w:rsidR="00DF15AE" w:rsidRPr="00701550" w:rsidRDefault="00DF15AE" w:rsidP="006B68B4">
            <w:pPr>
              <w:spacing w:before="120" w:after="120"/>
              <w:rPr>
                <w:rFonts w:ascii="Arial" w:hAnsi="Arial" w:cs="Arial"/>
                <w:sz w:val="18"/>
                <w:szCs w:val="18"/>
              </w:rPr>
            </w:pPr>
            <w:r w:rsidRPr="00701550">
              <w:rPr>
                <w:rFonts w:ascii="Arial" w:hAnsi="Arial" w:cs="Arial"/>
                <w:sz w:val="18"/>
                <w:szCs w:val="18"/>
              </w:rPr>
              <w:lastRenderedPageBreak/>
              <w:t>A provider</w:t>
            </w:r>
            <w:r>
              <w:rPr>
                <w:rFonts w:ascii="Arial" w:hAnsi="Arial" w:cs="Arial"/>
                <w:sz w:val="18"/>
                <w:szCs w:val="18"/>
              </w:rPr>
              <w:t xml:space="preserve"> of a service</w:t>
            </w:r>
            <w:r w:rsidRPr="00701550">
              <w:rPr>
                <w:rFonts w:ascii="Arial" w:hAnsi="Arial" w:cs="Arial"/>
                <w:sz w:val="18"/>
                <w:szCs w:val="18"/>
              </w:rPr>
              <w:t xml:space="preserve"> must </w:t>
            </w:r>
            <w:r>
              <w:rPr>
                <w:rFonts w:ascii="Arial" w:hAnsi="Arial" w:cs="Arial"/>
                <w:sz w:val="18"/>
                <w:szCs w:val="18"/>
              </w:rPr>
              <w:t xml:space="preserve">have, or have access to, sufficient personnel to oversee the safety of the service.  Such personnel must have the skills, experience and qualifications needed to ensure that the provider complies with the requirements of this Code at all times. </w:t>
            </w:r>
          </w:p>
        </w:tc>
      </w:tr>
      <w:tr w:rsidR="00DF15AE" w:rsidRPr="00836CB2" w14:paraId="2B15CBDB" w14:textId="77777777" w:rsidTr="006B68B4">
        <w:tc>
          <w:tcPr>
            <w:tcW w:w="514" w:type="pct"/>
            <w:shd w:val="clear" w:color="auto" w:fill="FFFFFF" w:themeFill="background1"/>
          </w:tcPr>
          <w:p w14:paraId="0A2EC604" w14:textId="313C6CFF" w:rsidR="00DF15AE" w:rsidRPr="000B1E5C" w:rsidRDefault="007E3939" w:rsidP="006B68B4">
            <w:pPr>
              <w:pStyle w:val="Indent2"/>
              <w:spacing w:before="120" w:after="120"/>
              <w:ind w:left="576"/>
              <w:rPr>
                <w:rFonts w:ascii="Arial" w:hAnsi="Arial" w:cs="Arial"/>
                <w:sz w:val="18"/>
                <w:szCs w:val="18"/>
              </w:rPr>
            </w:pPr>
            <w:r>
              <w:rPr>
                <w:rFonts w:ascii="Arial" w:hAnsi="Arial" w:cs="Arial"/>
                <w:sz w:val="18"/>
                <w:szCs w:val="18"/>
              </w:rPr>
              <w:lastRenderedPageBreak/>
              <w:t>9</w:t>
            </w:r>
            <w:r w:rsidR="00DF15AE">
              <w:rPr>
                <w:rFonts w:ascii="Arial" w:hAnsi="Arial" w:cs="Arial"/>
                <w:sz w:val="18"/>
                <w:szCs w:val="18"/>
              </w:rPr>
              <w:t>.1</w:t>
            </w:r>
            <w:r w:rsidR="00804404">
              <w:rPr>
                <w:rFonts w:ascii="Arial" w:hAnsi="Arial" w:cs="Arial"/>
                <w:sz w:val="18"/>
                <w:szCs w:val="18"/>
              </w:rPr>
              <w:t>5</w:t>
            </w:r>
          </w:p>
        </w:tc>
        <w:tc>
          <w:tcPr>
            <w:tcW w:w="602" w:type="pct"/>
            <w:shd w:val="clear" w:color="auto" w:fill="FFFFFF" w:themeFill="background1"/>
          </w:tcPr>
          <w:p w14:paraId="3F6F305D" w14:textId="762E377E" w:rsidR="00DF15AE" w:rsidRPr="006217CE" w:rsidRDefault="00DE0EC9" w:rsidP="006B68B4">
            <w:pPr>
              <w:spacing w:before="120" w:after="120"/>
              <w:jc w:val="center"/>
              <w:rPr>
                <w:sz w:val="18"/>
                <w:szCs w:val="18"/>
              </w:rPr>
            </w:pPr>
            <w:r>
              <w:rPr>
                <w:rFonts w:ascii="Arial" w:hAnsi="Arial" w:cs="Arial"/>
                <w:sz w:val="18"/>
                <w:szCs w:val="18"/>
              </w:rPr>
              <w:t>other</w:t>
            </w:r>
            <w:r w:rsidDel="00DF15AE">
              <w:rPr>
                <w:rFonts w:ascii="Arial" w:hAnsi="Arial" w:cs="Arial"/>
                <w:sz w:val="18"/>
                <w:szCs w:val="18"/>
              </w:rPr>
              <w:t xml:space="preserve"> </w:t>
            </w:r>
            <w:r w:rsidR="00DF15AE" w:rsidRPr="006217CE">
              <w:rPr>
                <w:rFonts w:ascii="Arial" w:hAnsi="Arial" w:cs="Arial"/>
                <w:sz w:val="18"/>
                <w:szCs w:val="18"/>
              </w:rPr>
              <w:t>communication relevant electronic service</w:t>
            </w:r>
          </w:p>
        </w:tc>
        <w:tc>
          <w:tcPr>
            <w:tcW w:w="3884" w:type="pct"/>
            <w:shd w:val="clear" w:color="auto" w:fill="FFFFFF" w:themeFill="background1"/>
          </w:tcPr>
          <w:p w14:paraId="279F405F" w14:textId="77777777" w:rsidR="00DF15AE" w:rsidRPr="007818B9" w:rsidRDefault="00DF15AE" w:rsidP="006B68B4">
            <w:pPr>
              <w:spacing w:before="120" w:after="120"/>
              <w:rPr>
                <w:rFonts w:ascii="Arial" w:hAnsi="Arial" w:cs="Arial"/>
                <w:b/>
                <w:bCs/>
                <w:sz w:val="18"/>
                <w:szCs w:val="18"/>
              </w:rPr>
            </w:pPr>
            <w:r>
              <w:rPr>
                <w:rFonts w:ascii="Arial" w:hAnsi="Arial" w:cs="Arial"/>
                <w:b/>
                <w:bCs/>
                <w:sz w:val="18"/>
                <w:szCs w:val="18"/>
              </w:rPr>
              <w:t>Engagement</w:t>
            </w:r>
          </w:p>
          <w:p w14:paraId="23753529" w14:textId="77777777" w:rsidR="00DF15AE" w:rsidRDefault="00DF15AE" w:rsidP="006B68B4">
            <w:pPr>
              <w:spacing w:before="120" w:after="120"/>
              <w:rPr>
                <w:rFonts w:ascii="Arial" w:hAnsi="Arial" w:cs="Arial"/>
                <w:sz w:val="18"/>
                <w:szCs w:val="18"/>
              </w:rPr>
            </w:pPr>
            <w:r w:rsidRPr="00DA3AA3">
              <w:rPr>
                <w:rFonts w:ascii="Arial" w:hAnsi="Arial" w:cs="Arial"/>
                <w:sz w:val="18"/>
                <w:szCs w:val="18"/>
              </w:rPr>
              <w:t xml:space="preserve">A provider </w:t>
            </w:r>
            <w:r>
              <w:rPr>
                <w:rFonts w:ascii="Arial" w:hAnsi="Arial" w:cs="Arial"/>
                <w:sz w:val="18"/>
                <w:szCs w:val="18"/>
              </w:rPr>
              <w:t xml:space="preserve">of a service </w:t>
            </w:r>
            <w:r w:rsidRPr="00DA3AA3">
              <w:rPr>
                <w:rFonts w:ascii="Arial" w:hAnsi="Arial" w:cs="Arial"/>
                <w:sz w:val="18"/>
                <w:szCs w:val="18"/>
              </w:rPr>
              <w:t xml:space="preserve">must </w:t>
            </w:r>
            <w:r>
              <w:rPr>
                <w:rFonts w:ascii="Arial" w:hAnsi="Arial" w:cs="Arial"/>
                <w:sz w:val="18"/>
                <w:szCs w:val="18"/>
              </w:rPr>
              <w:t>either:</w:t>
            </w:r>
          </w:p>
          <w:p w14:paraId="628525A8" w14:textId="77777777" w:rsidR="00DF15AE" w:rsidRPr="005241C9" w:rsidRDefault="00DF15AE" w:rsidP="0013357C">
            <w:pPr>
              <w:pStyle w:val="Heading3"/>
              <w:numPr>
                <w:ilvl w:val="2"/>
                <w:numId w:val="82"/>
              </w:numPr>
              <w:spacing w:before="120" w:after="120"/>
              <w:ind w:left="376" w:hanging="376"/>
              <w:rPr>
                <w:rFonts w:ascii="Arial" w:hAnsi="Arial" w:cs="Arial"/>
                <w:sz w:val="18"/>
                <w:szCs w:val="18"/>
              </w:rPr>
            </w:pPr>
            <w:r w:rsidRPr="005241C9">
              <w:rPr>
                <w:rFonts w:ascii="Arial" w:hAnsi="Arial" w:cs="Arial"/>
                <w:sz w:val="18"/>
                <w:szCs w:val="18"/>
              </w:rPr>
              <w:t>appropriately engage with safety and community organisations (such as civil society groups, public interest groups and representatives of marginalised communities), academics and government to gather information to help inform the measures taken for the purposes of protecting or preventing children from accessing or being exposed to class 1C and class 2 material; or</w:t>
            </w:r>
          </w:p>
          <w:p w14:paraId="29028DFA" w14:textId="7F847764" w:rsidR="00DF15AE" w:rsidRPr="00C565E0" w:rsidRDefault="00DF15AE" w:rsidP="006B68B4">
            <w:pPr>
              <w:pStyle w:val="Heading3"/>
              <w:spacing w:before="120" w:after="120"/>
              <w:ind w:left="376" w:hanging="376"/>
            </w:pPr>
            <w:r w:rsidRPr="00DF1BEB">
              <w:rPr>
                <w:rFonts w:ascii="Arial" w:hAnsi="Arial" w:cs="Arial"/>
                <w:color w:val="202124"/>
                <w:sz w:val="18"/>
                <w:szCs w:val="18"/>
                <w:shd w:val="clear" w:color="auto" w:fill="FFFFFF"/>
              </w:rPr>
              <w:t>enter into arrangements for cooperating and collaborating with other organisations (such as industry associations) in activities of the kind referred to in para</w:t>
            </w:r>
            <w:r w:rsidRPr="002F0B9F">
              <w:rPr>
                <w:rFonts w:ascii="Arial" w:hAnsi="Arial" w:cs="Arial"/>
                <w:color w:val="202124"/>
                <w:sz w:val="18"/>
                <w:szCs w:val="18"/>
                <w:shd w:val="clear" w:color="auto" w:fill="FFFFFF"/>
              </w:rPr>
              <w:t>graph a) to</w:t>
            </w:r>
            <w:r w:rsidRPr="00DF1BEB">
              <w:rPr>
                <w:rFonts w:ascii="Arial" w:hAnsi="Arial" w:cs="Arial"/>
                <w:color w:val="202124"/>
                <w:sz w:val="18"/>
                <w:szCs w:val="18"/>
                <w:shd w:val="clear" w:color="auto" w:fill="FFFFFF"/>
              </w:rPr>
              <w:t xml:space="preserve"> enhance online safety for Australians</w:t>
            </w:r>
            <w:r w:rsidRPr="00DF1BEB">
              <w:rPr>
                <w:rFonts w:ascii="Arial" w:hAnsi="Arial" w:cs="Arial"/>
                <w:sz w:val="18"/>
                <w:szCs w:val="18"/>
              </w:rPr>
              <w:t>.</w:t>
            </w:r>
          </w:p>
          <w:p w14:paraId="620D7188" w14:textId="77777777" w:rsidR="00DF15AE" w:rsidRPr="00E55F53" w:rsidRDefault="00DF15AE" w:rsidP="006B68B4">
            <w:pPr>
              <w:pStyle w:val="Heading3"/>
              <w:numPr>
                <w:ilvl w:val="0"/>
                <w:numId w:val="0"/>
              </w:numPr>
              <w:spacing w:before="120" w:after="120"/>
              <w:rPr>
                <w:rFonts w:ascii="Arial" w:hAnsi="Arial" w:cs="Arial"/>
                <w:color w:val="202124"/>
                <w:sz w:val="18"/>
                <w:szCs w:val="18"/>
                <w:shd w:val="clear" w:color="auto" w:fill="FFFFFF"/>
              </w:rPr>
            </w:pPr>
            <w:r>
              <w:rPr>
                <w:rFonts w:ascii="Arial" w:hAnsi="Arial" w:cs="Arial"/>
                <w:color w:val="202124"/>
                <w:sz w:val="18"/>
                <w:szCs w:val="18"/>
                <w:shd w:val="clear" w:color="auto" w:fill="FFFFFF"/>
              </w:rPr>
              <w:t>A provider of a service must consider information obtained through such engagement.</w:t>
            </w:r>
          </w:p>
          <w:p w14:paraId="38C953B6" w14:textId="77777777" w:rsidR="00DF15AE" w:rsidRPr="00C565E0" w:rsidRDefault="00DF15AE" w:rsidP="006B68B4">
            <w:pPr>
              <w:pStyle w:val="Heading3"/>
              <w:numPr>
                <w:ilvl w:val="0"/>
                <w:numId w:val="0"/>
              </w:numPr>
              <w:spacing w:before="120" w:after="120"/>
              <w:rPr>
                <w:rFonts w:ascii="Arial" w:hAnsi="Arial" w:cs="Arial"/>
                <w:b/>
                <w:bCs/>
                <w:i/>
                <w:iCs/>
                <w:color w:val="202124"/>
                <w:sz w:val="18"/>
                <w:szCs w:val="18"/>
                <w:shd w:val="clear" w:color="auto" w:fill="FFFFFF"/>
              </w:rPr>
            </w:pPr>
            <w:r w:rsidRPr="00C565E0">
              <w:rPr>
                <w:rFonts w:ascii="Arial" w:hAnsi="Arial" w:cs="Arial"/>
                <w:b/>
                <w:bCs/>
                <w:i/>
                <w:iCs/>
                <w:color w:val="202124"/>
                <w:sz w:val="18"/>
                <w:szCs w:val="18"/>
                <w:shd w:val="clear" w:color="auto" w:fill="FFFFFF"/>
              </w:rPr>
              <w:t>Guidance</w:t>
            </w:r>
            <w:r>
              <w:rPr>
                <w:rFonts w:ascii="Arial" w:hAnsi="Arial" w:cs="Arial"/>
                <w:b/>
                <w:bCs/>
                <w:i/>
                <w:iCs/>
                <w:color w:val="202124"/>
                <w:sz w:val="18"/>
                <w:szCs w:val="18"/>
                <w:shd w:val="clear" w:color="auto" w:fill="FFFFFF"/>
              </w:rPr>
              <w:t>:</w:t>
            </w:r>
          </w:p>
          <w:p w14:paraId="1E9D36C6" w14:textId="77777777" w:rsidR="00DF15AE" w:rsidRDefault="00DF15AE" w:rsidP="006B68B4">
            <w:pPr>
              <w:pStyle w:val="Heading3"/>
              <w:numPr>
                <w:ilvl w:val="0"/>
                <w:numId w:val="0"/>
              </w:numPr>
              <w:spacing w:before="120" w:after="120"/>
              <w:rPr>
                <w:rFonts w:ascii="Arial" w:hAnsi="Arial" w:cs="Arial"/>
                <w:i/>
                <w:iCs/>
                <w:color w:val="202124"/>
                <w:sz w:val="18"/>
                <w:szCs w:val="18"/>
                <w:shd w:val="clear" w:color="auto" w:fill="FFFFFF"/>
              </w:rPr>
            </w:pPr>
            <w:r w:rsidRPr="00C565E0">
              <w:rPr>
                <w:rFonts w:ascii="Arial" w:hAnsi="Arial" w:cs="Arial"/>
                <w:i/>
                <w:iCs/>
                <w:color w:val="202124"/>
                <w:sz w:val="18"/>
                <w:szCs w:val="18"/>
                <w:shd w:val="clear" w:color="auto" w:fill="FFFFFF"/>
              </w:rPr>
              <w:t>Engagement may occur within and/or outside Australia as relevant to the issue under consideration.</w:t>
            </w:r>
          </w:p>
          <w:p w14:paraId="104B129D" w14:textId="77777777" w:rsidR="00DF15AE" w:rsidRPr="00E55F53" w:rsidRDefault="00DF15AE" w:rsidP="006B68B4">
            <w:pPr>
              <w:pStyle w:val="Heading3"/>
              <w:numPr>
                <w:ilvl w:val="0"/>
                <w:numId w:val="0"/>
              </w:numPr>
              <w:spacing w:before="120" w:after="120"/>
              <w:rPr>
                <w:rFonts w:ascii="Arial" w:hAnsi="Arial" w:cs="Arial"/>
                <w:i/>
                <w:iCs/>
              </w:rPr>
            </w:pPr>
            <w:r w:rsidRPr="00E55F53">
              <w:rPr>
                <w:rFonts w:ascii="Arial" w:hAnsi="Arial" w:cs="Arial"/>
                <w:i/>
                <w:iCs/>
                <w:sz w:val="18"/>
                <w:szCs w:val="18"/>
              </w:rPr>
              <w:t xml:space="preserve">Engagement may occur regularly in the course of ongoing relationships with organisations, academics or government, during development of new service features or in other appropriate circumstances. </w:t>
            </w:r>
          </w:p>
        </w:tc>
      </w:tr>
      <w:tr w:rsidR="00DF15AE" w:rsidRPr="00836CB2" w14:paraId="25546CA0" w14:textId="77777777" w:rsidTr="006B68B4">
        <w:tc>
          <w:tcPr>
            <w:tcW w:w="514" w:type="pct"/>
            <w:shd w:val="clear" w:color="auto" w:fill="FFFFFF" w:themeFill="background1"/>
          </w:tcPr>
          <w:p w14:paraId="7E3A5A96" w14:textId="6613DA34" w:rsidR="00DF15AE" w:rsidRPr="000B1E5C" w:rsidRDefault="007E3939" w:rsidP="006B68B4">
            <w:pPr>
              <w:pStyle w:val="Indent2"/>
              <w:spacing w:before="120" w:after="120"/>
              <w:ind w:left="576"/>
              <w:rPr>
                <w:rFonts w:ascii="Arial" w:hAnsi="Arial" w:cs="Arial"/>
                <w:sz w:val="18"/>
                <w:szCs w:val="18"/>
              </w:rPr>
            </w:pPr>
            <w:r>
              <w:rPr>
                <w:rFonts w:ascii="Arial" w:hAnsi="Arial" w:cs="Arial"/>
                <w:sz w:val="18"/>
                <w:szCs w:val="18"/>
              </w:rPr>
              <w:t>9</w:t>
            </w:r>
            <w:r w:rsidR="00DF15AE">
              <w:rPr>
                <w:rFonts w:ascii="Arial" w:hAnsi="Arial" w:cs="Arial"/>
                <w:sz w:val="18"/>
                <w:szCs w:val="18"/>
              </w:rPr>
              <w:t>.1</w:t>
            </w:r>
            <w:r w:rsidR="00804404">
              <w:rPr>
                <w:rFonts w:ascii="Arial" w:hAnsi="Arial" w:cs="Arial"/>
                <w:sz w:val="18"/>
                <w:szCs w:val="18"/>
              </w:rPr>
              <w:t>6</w:t>
            </w:r>
          </w:p>
        </w:tc>
        <w:tc>
          <w:tcPr>
            <w:tcW w:w="602" w:type="pct"/>
            <w:shd w:val="clear" w:color="auto" w:fill="FFFFFF" w:themeFill="background1"/>
          </w:tcPr>
          <w:p w14:paraId="1FB21804" w14:textId="22A6D96E" w:rsidR="00DF15AE" w:rsidRPr="006217CE" w:rsidRDefault="00DE0EC9" w:rsidP="006B68B4">
            <w:pPr>
              <w:spacing w:before="120" w:after="120"/>
              <w:jc w:val="center"/>
              <w:rPr>
                <w:sz w:val="18"/>
                <w:szCs w:val="18"/>
              </w:rPr>
            </w:pPr>
            <w:r>
              <w:rPr>
                <w:rFonts w:ascii="Arial" w:hAnsi="Arial" w:cs="Arial"/>
                <w:sz w:val="18"/>
                <w:szCs w:val="18"/>
              </w:rPr>
              <w:t>other</w:t>
            </w:r>
            <w:r w:rsidDel="00DF15AE">
              <w:rPr>
                <w:rFonts w:ascii="Arial" w:hAnsi="Arial" w:cs="Arial"/>
                <w:sz w:val="18"/>
                <w:szCs w:val="18"/>
              </w:rPr>
              <w:t xml:space="preserve"> </w:t>
            </w:r>
            <w:r w:rsidR="00DF15AE" w:rsidRPr="006217CE">
              <w:rPr>
                <w:rFonts w:ascii="Arial" w:hAnsi="Arial" w:cs="Arial"/>
                <w:sz w:val="18"/>
                <w:szCs w:val="18"/>
              </w:rPr>
              <w:t>communication relevant electronic service</w:t>
            </w:r>
          </w:p>
        </w:tc>
        <w:tc>
          <w:tcPr>
            <w:tcW w:w="3884" w:type="pct"/>
            <w:shd w:val="clear" w:color="auto" w:fill="FFFFFF" w:themeFill="background1"/>
          </w:tcPr>
          <w:p w14:paraId="0E501E1C" w14:textId="77777777" w:rsidR="00DF15AE" w:rsidRPr="0070703E" w:rsidRDefault="00DF15AE" w:rsidP="006B68B4">
            <w:pPr>
              <w:spacing w:before="120" w:after="120"/>
              <w:rPr>
                <w:rFonts w:ascii="Arial" w:hAnsi="Arial" w:cs="Arial"/>
                <w:b/>
                <w:bCs/>
                <w:sz w:val="18"/>
                <w:szCs w:val="18"/>
              </w:rPr>
            </w:pPr>
            <w:r w:rsidRPr="0070703E">
              <w:rPr>
                <w:rFonts w:ascii="Arial" w:hAnsi="Arial" w:cs="Arial"/>
                <w:b/>
                <w:bCs/>
                <w:sz w:val="18"/>
                <w:szCs w:val="18"/>
              </w:rPr>
              <w:t>Complaints tools</w:t>
            </w:r>
          </w:p>
          <w:p w14:paraId="329FC4AE" w14:textId="77777777" w:rsidR="00DF15AE" w:rsidRPr="0070703E" w:rsidRDefault="00DF15AE" w:rsidP="006B68B4">
            <w:pPr>
              <w:spacing w:before="120" w:after="120"/>
              <w:rPr>
                <w:rFonts w:ascii="Arial" w:hAnsi="Arial" w:cs="Arial"/>
                <w:sz w:val="18"/>
                <w:szCs w:val="18"/>
              </w:rPr>
            </w:pPr>
            <w:r w:rsidRPr="0070703E">
              <w:rPr>
                <w:rFonts w:ascii="Arial" w:hAnsi="Arial" w:cs="Arial"/>
                <w:sz w:val="18"/>
                <w:szCs w:val="18"/>
              </w:rPr>
              <w:t>A provider of a service must provide a tool or mechanism which enables Australian end-users to make a complaint about a breach of this Code by the provider.</w:t>
            </w:r>
          </w:p>
          <w:p w14:paraId="083D6A14" w14:textId="120DCCA1" w:rsidR="0070703E" w:rsidRPr="0070703E" w:rsidRDefault="0070703E" w:rsidP="0070703E">
            <w:pPr>
              <w:spacing w:before="120" w:after="120"/>
              <w:rPr>
                <w:rFonts w:ascii="Arial" w:hAnsi="Arial" w:cs="Arial"/>
                <w:sz w:val="18"/>
                <w:szCs w:val="18"/>
              </w:rPr>
            </w:pPr>
            <w:r w:rsidRPr="0070703E">
              <w:rPr>
                <w:rFonts w:ascii="Arial" w:hAnsi="Arial" w:cs="Arial"/>
                <w:sz w:val="18"/>
                <w:szCs w:val="18"/>
              </w:rPr>
              <w:t xml:space="preserve">If an Australian end-user makes a complaint of the kind referred to in this measure, the provider must consider any relevant information provided by </w:t>
            </w:r>
            <w:r w:rsidR="002A123A">
              <w:rPr>
                <w:rFonts w:ascii="Arial" w:hAnsi="Arial" w:cs="Arial"/>
                <w:sz w:val="18"/>
                <w:szCs w:val="18"/>
              </w:rPr>
              <w:t xml:space="preserve">the </w:t>
            </w:r>
            <w:r w:rsidRPr="0070703E">
              <w:rPr>
                <w:rFonts w:ascii="Arial" w:hAnsi="Arial" w:cs="Arial"/>
                <w:sz w:val="18"/>
                <w:szCs w:val="18"/>
              </w:rPr>
              <w:t xml:space="preserve">Australian end-user pursuant to their complaint in a reasonably timely manner. </w:t>
            </w:r>
          </w:p>
          <w:p w14:paraId="2F0B1DE8" w14:textId="77777777" w:rsidR="00DF15AE" w:rsidRPr="0070703E" w:rsidRDefault="00DF15AE" w:rsidP="006B68B4">
            <w:pPr>
              <w:spacing w:before="120" w:after="120"/>
              <w:rPr>
                <w:rFonts w:ascii="Arial" w:hAnsi="Arial" w:cs="Arial"/>
                <w:sz w:val="18"/>
                <w:szCs w:val="18"/>
              </w:rPr>
            </w:pPr>
            <w:r w:rsidRPr="0070703E">
              <w:rPr>
                <w:rFonts w:ascii="Arial" w:hAnsi="Arial" w:cs="Arial"/>
                <w:sz w:val="18"/>
                <w:szCs w:val="18"/>
              </w:rPr>
              <w:t>The complaints tool or mechanism must:</w:t>
            </w:r>
          </w:p>
          <w:p w14:paraId="58871762" w14:textId="77777777" w:rsidR="00DF15AE" w:rsidRPr="0070703E" w:rsidRDefault="00DF15AE" w:rsidP="0013357C">
            <w:pPr>
              <w:pStyle w:val="ListParagraph"/>
              <w:numPr>
                <w:ilvl w:val="0"/>
                <w:numId w:val="81"/>
              </w:numPr>
              <w:spacing w:before="120" w:after="120"/>
              <w:ind w:left="360"/>
              <w:rPr>
                <w:rFonts w:ascii="Arial" w:hAnsi="Arial" w:cs="Arial"/>
                <w:sz w:val="18"/>
                <w:szCs w:val="18"/>
              </w:rPr>
            </w:pPr>
            <w:r w:rsidRPr="0070703E">
              <w:rPr>
                <w:rFonts w:ascii="Arial" w:hAnsi="Arial" w:cs="Arial"/>
                <w:sz w:val="18"/>
                <w:szCs w:val="18"/>
              </w:rPr>
              <w:t>be easily accessible and simple to use; and</w:t>
            </w:r>
          </w:p>
          <w:p w14:paraId="5198FD17" w14:textId="17E54312" w:rsidR="00DF15AE" w:rsidRPr="0070703E" w:rsidRDefault="00DF15AE" w:rsidP="0013357C">
            <w:pPr>
              <w:pStyle w:val="ListParagraph"/>
              <w:numPr>
                <w:ilvl w:val="0"/>
                <w:numId w:val="81"/>
              </w:numPr>
              <w:spacing w:before="120" w:after="120"/>
              <w:ind w:left="360"/>
              <w:rPr>
                <w:rFonts w:ascii="Arial" w:hAnsi="Arial" w:cs="Arial"/>
                <w:sz w:val="18"/>
                <w:szCs w:val="18"/>
              </w:rPr>
            </w:pPr>
            <w:r w:rsidRPr="0070703E">
              <w:rPr>
                <w:rFonts w:ascii="Arial" w:hAnsi="Arial" w:cs="Arial"/>
                <w:sz w:val="18"/>
                <w:szCs w:val="18"/>
              </w:rPr>
              <w:t xml:space="preserve">where the tool or mechanism does not involve use of a widely used communication </w:t>
            </w:r>
            <w:r w:rsidRPr="00147666">
              <w:rPr>
                <w:rFonts w:ascii="Arial" w:hAnsi="Arial" w:cs="Arial"/>
                <w:sz w:val="18"/>
                <w:szCs w:val="18"/>
              </w:rPr>
              <w:t>mechanism</w:t>
            </w:r>
            <w:r w:rsidR="00983956" w:rsidRPr="00147666">
              <w:rPr>
                <w:rFonts w:ascii="Arial" w:hAnsi="Arial" w:cs="Arial"/>
                <w:sz w:val="18"/>
                <w:szCs w:val="18"/>
              </w:rPr>
              <w:t xml:space="preserve"> – </w:t>
            </w:r>
            <w:r w:rsidRPr="00147666">
              <w:rPr>
                <w:rFonts w:ascii="Arial" w:hAnsi="Arial" w:cs="Arial"/>
                <w:sz w:val="18"/>
                <w:szCs w:val="18"/>
              </w:rPr>
              <w:t>hav</w:t>
            </w:r>
            <w:r w:rsidRPr="0070703E">
              <w:rPr>
                <w:rFonts w:ascii="Arial" w:hAnsi="Arial" w:cs="Arial"/>
                <w:sz w:val="18"/>
                <w:szCs w:val="18"/>
              </w:rPr>
              <w:t>e clear instructions on how to use it.</w:t>
            </w:r>
          </w:p>
          <w:p w14:paraId="75324A2C" w14:textId="77777777" w:rsidR="00DF15AE" w:rsidRPr="0070703E" w:rsidRDefault="00DF15AE" w:rsidP="006B68B4">
            <w:pPr>
              <w:spacing w:before="120" w:after="120"/>
              <w:rPr>
                <w:rFonts w:ascii="Arial" w:hAnsi="Arial" w:cs="Arial"/>
                <w:sz w:val="18"/>
                <w:szCs w:val="18"/>
              </w:rPr>
            </w:pPr>
            <w:r w:rsidRPr="0070703E">
              <w:rPr>
                <w:rFonts w:ascii="Arial" w:hAnsi="Arial" w:cs="Arial"/>
                <w:sz w:val="18"/>
                <w:szCs w:val="18"/>
              </w:rPr>
              <w:t>The provider must develop and comply with internal policies and procedures for dealing with complaints made through this tool or mechanism.</w:t>
            </w:r>
          </w:p>
        </w:tc>
      </w:tr>
      <w:tr w:rsidR="00DF15AE" w:rsidRPr="00C37605" w14:paraId="4045BA35" w14:textId="77777777" w:rsidTr="006B68B4">
        <w:tc>
          <w:tcPr>
            <w:tcW w:w="514" w:type="pct"/>
            <w:shd w:val="clear" w:color="auto" w:fill="FFFFFF" w:themeFill="background1"/>
          </w:tcPr>
          <w:p w14:paraId="32D80C85" w14:textId="36700385" w:rsidR="00DF15AE" w:rsidRPr="00C37605" w:rsidRDefault="007E3939" w:rsidP="006B68B4">
            <w:pPr>
              <w:pStyle w:val="Indent2"/>
              <w:spacing w:before="120" w:after="120"/>
              <w:ind w:left="576"/>
              <w:rPr>
                <w:rFonts w:ascii="Arial" w:hAnsi="Arial" w:cs="Arial"/>
                <w:sz w:val="18"/>
                <w:szCs w:val="18"/>
              </w:rPr>
            </w:pPr>
            <w:r>
              <w:rPr>
                <w:rFonts w:ascii="Arial" w:hAnsi="Arial" w:cs="Arial"/>
                <w:sz w:val="18"/>
                <w:szCs w:val="18"/>
              </w:rPr>
              <w:t>9</w:t>
            </w:r>
            <w:r w:rsidR="00DF15AE">
              <w:rPr>
                <w:rFonts w:ascii="Arial" w:hAnsi="Arial" w:cs="Arial"/>
                <w:sz w:val="18"/>
                <w:szCs w:val="18"/>
              </w:rPr>
              <w:t>.1</w:t>
            </w:r>
            <w:r w:rsidR="00804404">
              <w:rPr>
                <w:rFonts w:ascii="Arial" w:hAnsi="Arial" w:cs="Arial"/>
                <w:sz w:val="18"/>
                <w:szCs w:val="18"/>
              </w:rPr>
              <w:t>7</w:t>
            </w:r>
          </w:p>
        </w:tc>
        <w:tc>
          <w:tcPr>
            <w:tcW w:w="602" w:type="pct"/>
            <w:shd w:val="clear" w:color="auto" w:fill="FFFFFF" w:themeFill="background1"/>
          </w:tcPr>
          <w:p w14:paraId="25650E5A" w14:textId="0243E6A7" w:rsidR="00DF15AE" w:rsidRPr="00C37605" w:rsidRDefault="00DE0EC9" w:rsidP="006B68B4">
            <w:pPr>
              <w:spacing w:before="120" w:after="120"/>
              <w:jc w:val="center"/>
              <w:rPr>
                <w:rFonts w:ascii="Arial" w:hAnsi="Arial" w:cs="Arial"/>
                <w:sz w:val="18"/>
                <w:szCs w:val="18"/>
              </w:rPr>
            </w:pPr>
            <w:r>
              <w:rPr>
                <w:rFonts w:ascii="Arial" w:hAnsi="Arial" w:cs="Arial"/>
                <w:sz w:val="18"/>
                <w:szCs w:val="18"/>
              </w:rPr>
              <w:t>other</w:t>
            </w:r>
            <w:r w:rsidDel="00DF15AE">
              <w:rPr>
                <w:rFonts w:ascii="Arial" w:hAnsi="Arial" w:cs="Arial"/>
                <w:sz w:val="18"/>
                <w:szCs w:val="18"/>
              </w:rPr>
              <w:t xml:space="preserve"> </w:t>
            </w:r>
            <w:r w:rsidR="00DF15AE">
              <w:rPr>
                <w:rFonts w:ascii="Arial" w:hAnsi="Arial" w:cs="Arial"/>
                <w:sz w:val="18"/>
                <w:szCs w:val="18"/>
              </w:rPr>
              <w:t>c</w:t>
            </w:r>
            <w:r w:rsidR="00DF15AE" w:rsidRPr="00C37605">
              <w:rPr>
                <w:rFonts w:ascii="Arial" w:hAnsi="Arial" w:cs="Arial"/>
                <w:sz w:val="18"/>
                <w:szCs w:val="18"/>
              </w:rPr>
              <w:t xml:space="preserve">ommunication </w:t>
            </w:r>
            <w:r w:rsidR="00DF15AE" w:rsidRPr="00C37605">
              <w:rPr>
                <w:rFonts w:ascii="Arial" w:hAnsi="Arial" w:cs="Arial"/>
                <w:sz w:val="18"/>
                <w:szCs w:val="18"/>
              </w:rPr>
              <w:lastRenderedPageBreak/>
              <w:t>relevant electronic service</w:t>
            </w:r>
          </w:p>
        </w:tc>
        <w:tc>
          <w:tcPr>
            <w:tcW w:w="3884" w:type="pct"/>
            <w:shd w:val="clear" w:color="auto" w:fill="FFFFFF" w:themeFill="background1"/>
          </w:tcPr>
          <w:p w14:paraId="30E469D7" w14:textId="77777777" w:rsidR="00DF15AE" w:rsidRPr="00D304BB" w:rsidRDefault="00DF15AE" w:rsidP="006B68B4">
            <w:pPr>
              <w:spacing w:before="120" w:after="120"/>
              <w:rPr>
                <w:rFonts w:ascii="Arial" w:hAnsi="Arial" w:cs="Arial"/>
                <w:b/>
                <w:bCs/>
                <w:sz w:val="18"/>
                <w:szCs w:val="18"/>
              </w:rPr>
            </w:pPr>
            <w:r>
              <w:rPr>
                <w:rFonts w:ascii="Arial" w:hAnsi="Arial" w:cs="Arial"/>
                <w:b/>
                <w:bCs/>
                <w:sz w:val="18"/>
                <w:szCs w:val="18"/>
              </w:rPr>
              <w:lastRenderedPageBreak/>
              <w:t>Timely referral of unresolved complaints to eSafety</w:t>
            </w:r>
          </w:p>
          <w:p w14:paraId="317DC044" w14:textId="75806CDF" w:rsidR="00DF15AE" w:rsidRPr="002A123A" w:rsidRDefault="00DF15AE" w:rsidP="00111B08">
            <w:pPr>
              <w:spacing w:before="120" w:after="120"/>
              <w:rPr>
                <w:rFonts w:ascii="Arial" w:hAnsi="Arial" w:cs="Arial"/>
                <w:i/>
                <w:iCs/>
                <w:sz w:val="18"/>
                <w:szCs w:val="18"/>
              </w:rPr>
            </w:pPr>
            <w:r w:rsidRPr="00C37605">
              <w:rPr>
                <w:rFonts w:ascii="Arial" w:hAnsi="Arial" w:cs="Arial"/>
                <w:sz w:val="18"/>
                <w:szCs w:val="18"/>
              </w:rPr>
              <w:t xml:space="preserve">A provider </w:t>
            </w:r>
            <w:r>
              <w:rPr>
                <w:rFonts w:ascii="Arial" w:hAnsi="Arial" w:cs="Arial"/>
                <w:sz w:val="18"/>
                <w:szCs w:val="18"/>
              </w:rPr>
              <w:t xml:space="preserve">of a service </w:t>
            </w:r>
            <w:r w:rsidRPr="00C37605">
              <w:rPr>
                <w:rFonts w:ascii="Arial" w:hAnsi="Arial" w:cs="Arial"/>
                <w:sz w:val="18"/>
                <w:szCs w:val="18"/>
              </w:rPr>
              <w:t xml:space="preserve">must </w:t>
            </w:r>
            <w:r>
              <w:rPr>
                <w:rFonts w:ascii="Arial" w:hAnsi="Arial" w:cs="Arial"/>
                <w:sz w:val="18"/>
                <w:szCs w:val="18"/>
              </w:rPr>
              <w:t xml:space="preserve">promptly </w:t>
            </w:r>
            <w:r w:rsidRPr="00C37605">
              <w:rPr>
                <w:rFonts w:ascii="Arial" w:hAnsi="Arial" w:cs="Arial"/>
                <w:sz w:val="18"/>
                <w:szCs w:val="18"/>
              </w:rPr>
              <w:t xml:space="preserve">refer to eSafety complaints from Australian end-users concerning </w:t>
            </w:r>
            <w:r>
              <w:rPr>
                <w:rFonts w:ascii="Arial" w:hAnsi="Arial" w:cs="Arial"/>
                <w:sz w:val="18"/>
                <w:szCs w:val="18"/>
              </w:rPr>
              <w:t>a</w:t>
            </w:r>
            <w:r w:rsidRPr="00C37605">
              <w:rPr>
                <w:rFonts w:ascii="Arial" w:hAnsi="Arial" w:cs="Arial"/>
                <w:sz w:val="18"/>
                <w:szCs w:val="18"/>
              </w:rPr>
              <w:t xml:space="preserve"> </w:t>
            </w:r>
            <w:r>
              <w:rPr>
                <w:rFonts w:ascii="Arial" w:hAnsi="Arial" w:cs="Arial"/>
                <w:sz w:val="18"/>
                <w:szCs w:val="18"/>
              </w:rPr>
              <w:t xml:space="preserve">material </w:t>
            </w:r>
            <w:r w:rsidRPr="00C37605">
              <w:rPr>
                <w:rFonts w:ascii="Arial" w:hAnsi="Arial" w:cs="Arial"/>
                <w:sz w:val="18"/>
                <w:szCs w:val="18"/>
              </w:rPr>
              <w:t>non-compliance with this Code</w:t>
            </w:r>
            <w:r>
              <w:rPr>
                <w:rFonts w:ascii="Arial" w:hAnsi="Arial" w:cs="Arial"/>
                <w:sz w:val="18"/>
                <w:szCs w:val="18"/>
              </w:rPr>
              <w:t xml:space="preserve"> by the provider</w:t>
            </w:r>
            <w:r w:rsidRPr="00C37605">
              <w:rPr>
                <w:rFonts w:ascii="Arial" w:hAnsi="Arial" w:cs="Arial"/>
                <w:sz w:val="18"/>
                <w:szCs w:val="18"/>
              </w:rPr>
              <w:t>, where the provider is unable to resolve the complaint</w:t>
            </w:r>
            <w:r w:rsidR="00111B08">
              <w:rPr>
                <w:rFonts w:ascii="Arial" w:hAnsi="Arial" w:cs="Arial"/>
                <w:sz w:val="18"/>
                <w:szCs w:val="18"/>
              </w:rPr>
              <w:t xml:space="preserve"> within a reasonable timeframe</w:t>
            </w:r>
            <w:r w:rsidRPr="00C37605">
              <w:rPr>
                <w:rFonts w:ascii="Arial" w:hAnsi="Arial" w:cs="Arial"/>
                <w:sz w:val="18"/>
                <w:szCs w:val="18"/>
              </w:rPr>
              <w:t>.</w:t>
            </w:r>
            <w:r>
              <w:rPr>
                <w:rFonts w:ascii="Arial" w:hAnsi="Arial" w:cs="Arial"/>
                <w:sz w:val="18"/>
                <w:szCs w:val="18"/>
              </w:rPr>
              <w:t xml:space="preserve">  </w:t>
            </w:r>
          </w:p>
        </w:tc>
      </w:tr>
      <w:tr w:rsidR="00DF15AE" w:rsidRPr="001B62C9" w14:paraId="6D1B9215" w14:textId="77777777" w:rsidTr="006B68B4">
        <w:tc>
          <w:tcPr>
            <w:tcW w:w="514" w:type="pct"/>
            <w:shd w:val="clear" w:color="auto" w:fill="FFFFFF" w:themeFill="background1"/>
          </w:tcPr>
          <w:p w14:paraId="4E05645C" w14:textId="01F44646" w:rsidR="00DF15AE" w:rsidRPr="001B62C9" w:rsidRDefault="007E3939" w:rsidP="006B68B4">
            <w:pPr>
              <w:pStyle w:val="Indent2"/>
              <w:spacing w:before="120" w:after="120"/>
              <w:ind w:left="576"/>
              <w:rPr>
                <w:rFonts w:ascii="Arial" w:hAnsi="Arial" w:cs="Arial"/>
                <w:sz w:val="18"/>
                <w:szCs w:val="18"/>
              </w:rPr>
            </w:pPr>
            <w:r>
              <w:rPr>
                <w:rFonts w:ascii="Arial" w:hAnsi="Arial" w:cs="Arial"/>
                <w:sz w:val="18"/>
                <w:szCs w:val="18"/>
              </w:rPr>
              <w:t>9</w:t>
            </w:r>
            <w:r w:rsidR="00DF15AE" w:rsidRPr="001B62C9">
              <w:rPr>
                <w:rFonts w:ascii="Arial" w:hAnsi="Arial" w:cs="Arial"/>
                <w:sz w:val="18"/>
                <w:szCs w:val="18"/>
              </w:rPr>
              <w:t>.1</w:t>
            </w:r>
            <w:r w:rsidR="00804404">
              <w:rPr>
                <w:rFonts w:ascii="Arial" w:hAnsi="Arial" w:cs="Arial"/>
                <w:sz w:val="18"/>
                <w:szCs w:val="18"/>
              </w:rPr>
              <w:t>8</w:t>
            </w:r>
          </w:p>
        </w:tc>
        <w:tc>
          <w:tcPr>
            <w:tcW w:w="602" w:type="pct"/>
            <w:shd w:val="clear" w:color="auto" w:fill="FFFFFF" w:themeFill="background1"/>
          </w:tcPr>
          <w:p w14:paraId="3FE806D9" w14:textId="1338A85A" w:rsidR="00DF15AE" w:rsidRPr="001B62C9" w:rsidRDefault="00DE0EC9" w:rsidP="006B68B4">
            <w:pPr>
              <w:spacing w:before="120" w:after="120"/>
              <w:jc w:val="center"/>
              <w:rPr>
                <w:rFonts w:ascii="Arial" w:hAnsi="Arial" w:cs="Arial"/>
                <w:sz w:val="18"/>
                <w:szCs w:val="18"/>
              </w:rPr>
            </w:pPr>
            <w:r>
              <w:rPr>
                <w:rFonts w:ascii="Arial" w:hAnsi="Arial" w:cs="Arial"/>
                <w:sz w:val="18"/>
                <w:szCs w:val="18"/>
              </w:rPr>
              <w:t>other</w:t>
            </w:r>
            <w:r w:rsidDel="00DF15AE">
              <w:rPr>
                <w:rFonts w:ascii="Arial" w:hAnsi="Arial" w:cs="Arial"/>
                <w:sz w:val="18"/>
                <w:szCs w:val="18"/>
              </w:rPr>
              <w:t xml:space="preserve"> </w:t>
            </w:r>
            <w:r w:rsidR="00DF15AE">
              <w:rPr>
                <w:rFonts w:ascii="Arial" w:hAnsi="Arial" w:cs="Arial"/>
                <w:sz w:val="18"/>
                <w:szCs w:val="18"/>
              </w:rPr>
              <w:t>c</w:t>
            </w:r>
            <w:r w:rsidR="00DF15AE" w:rsidRPr="001B62C9">
              <w:rPr>
                <w:rFonts w:ascii="Arial" w:hAnsi="Arial" w:cs="Arial"/>
                <w:sz w:val="18"/>
                <w:szCs w:val="18"/>
              </w:rPr>
              <w:t xml:space="preserve">ommunication </w:t>
            </w:r>
            <w:r w:rsidR="00DF15AE">
              <w:rPr>
                <w:rFonts w:ascii="Arial" w:hAnsi="Arial" w:cs="Arial"/>
                <w:sz w:val="18"/>
                <w:szCs w:val="18"/>
              </w:rPr>
              <w:t>relevant electronic services</w:t>
            </w:r>
          </w:p>
        </w:tc>
        <w:tc>
          <w:tcPr>
            <w:tcW w:w="3884" w:type="pct"/>
            <w:shd w:val="clear" w:color="auto" w:fill="FFFFFF" w:themeFill="background1"/>
          </w:tcPr>
          <w:p w14:paraId="435B7C1D" w14:textId="77777777" w:rsidR="00DF15AE" w:rsidRPr="001B62C9" w:rsidRDefault="00DF15AE" w:rsidP="006B68B4">
            <w:pPr>
              <w:spacing w:before="120" w:after="120"/>
              <w:rPr>
                <w:rFonts w:ascii="Arial" w:hAnsi="Arial" w:cs="Arial"/>
                <w:b/>
                <w:bCs/>
                <w:sz w:val="18"/>
                <w:szCs w:val="18"/>
              </w:rPr>
            </w:pPr>
            <w:r w:rsidRPr="001B62C9">
              <w:rPr>
                <w:rFonts w:ascii="Arial" w:hAnsi="Arial" w:cs="Arial"/>
                <w:b/>
                <w:bCs/>
                <w:sz w:val="18"/>
                <w:szCs w:val="18"/>
              </w:rPr>
              <w:t>Timely response to communications from eSafety</w:t>
            </w:r>
          </w:p>
          <w:p w14:paraId="27B530BD" w14:textId="77777777" w:rsidR="00DF15AE" w:rsidRPr="001B62C9" w:rsidRDefault="00DF15AE" w:rsidP="006B68B4">
            <w:pPr>
              <w:spacing w:before="120" w:after="120"/>
              <w:rPr>
                <w:rFonts w:ascii="Arial" w:hAnsi="Arial" w:cs="Arial"/>
                <w:b/>
                <w:bCs/>
                <w:sz w:val="18"/>
                <w:szCs w:val="18"/>
              </w:rPr>
            </w:pPr>
            <w:r w:rsidRPr="001B62C9">
              <w:rPr>
                <w:rFonts w:ascii="Arial" w:hAnsi="Arial" w:cs="Arial"/>
                <w:sz w:val="18"/>
                <w:szCs w:val="18"/>
              </w:rPr>
              <w:t>The provider of a service must implement policies and procedures that ensure that it responds in a timely and appropriate manner to communications from eSafety about compliance with this Code.</w:t>
            </w:r>
          </w:p>
        </w:tc>
      </w:tr>
    </w:tbl>
    <w:p w14:paraId="37D21115" w14:textId="6D6D7D1B" w:rsidR="00602A54" w:rsidRDefault="00602A54" w:rsidP="00602A54">
      <w:pPr>
        <w:pStyle w:val="Heading1"/>
        <w:tabs>
          <w:tab w:val="clear" w:pos="737"/>
        </w:tabs>
        <w:rPr>
          <w:lang w:val="en-GB"/>
        </w:rPr>
      </w:pPr>
      <w:r w:rsidRPr="007A18F4">
        <w:rPr>
          <w:lang w:val="en-GB"/>
        </w:rPr>
        <w:t xml:space="preserve">Compliance measures for </w:t>
      </w:r>
      <w:r>
        <w:rPr>
          <w:lang w:val="en-GB"/>
        </w:rPr>
        <w:t>dating services</w:t>
      </w:r>
    </w:p>
    <w:p w14:paraId="10E63670" w14:textId="1FE8356D" w:rsidR="00602A54" w:rsidRDefault="00602A54" w:rsidP="00602A54">
      <w:pPr>
        <w:pStyle w:val="Indent2"/>
        <w:ind w:left="0"/>
        <w:rPr>
          <w:lang w:val="en-GB"/>
        </w:rPr>
      </w:pPr>
      <w:r>
        <w:rPr>
          <w:lang w:val="en-GB"/>
        </w:rPr>
        <w:t>The compliance measures in this table apply to</w:t>
      </w:r>
      <w:r w:rsidR="0025526F">
        <w:rPr>
          <w:lang w:val="en-GB"/>
        </w:rPr>
        <w:t xml:space="preserve"> dating services</w:t>
      </w:r>
      <w:r w:rsidR="00275BE4" w:rsidRPr="00275BE4">
        <w:rPr>
          <w:lang w:val="en-GB"/>
        </w:rPr>
        <w:t>, but do not apply to any AI companion chatbot feature</w:t>
      </w:r>
      <w:r>
        <w:rPr>
          <w:lang w:val="en-GB"/>
        </w:rPr>
        <w:t>.</w:t>
      </w:r>
    </w:p>
    <w:tbl>
      <w:tblPr>
        <w:tblStyle w:val="TableGrid"/>
        <w:tblW w:w="5000" w:type="pct"/>
        <w:tblLook w:val="04A0" w:firstRow="1" w:lastRow="0" w:firstColumn="1" w:lastColumn="0" w:noHBand="0" w:noVBand="1"/>
      </w:tblPr>
      <w:tblGrid>
        <w:gridCol w:w="1434"/>
        <w:gridCol w:w="1679"/>
        <w:gridCol w:w="10835"/>
      </w:tblGrid>
      <w:tr w:rsidR="00CB123F" w:rsidRPr="001D4DAF" w14:paraId="028EB483" w14:textId="77777777" w:rsidTr="00B06D2D">
        <w:trPr>
          <w:tblHeader/>
        </w:trPr>
        <w:tc>
          <w:tcPr>
            <w:tcW w:w="514" w:type="pct"/>
            <w:shd w:val="clear" w:color="auto" w:fill="000000" w:themeFill="text1"/>
          </w:tcPr>
          <w:p w14:paraId="6AC31810" w14:textId="77777777" w:rsidR="00B06D2D" w:rsidRPr="001D4DAF" w:rsidRDefault="00B06D2D" w:rsidP="00460F91">
            <w:pPr>
              <w:spacing w:before="120" w:after="120"/>
              <w:jc w:val="center"/>
              <w:rPr>
                <w:rFonts w:ascii="Arial" w:hAnsi="Arial" w:cs="Arial"/>
                <w:b/>
                <w:bCs/>
                <w:color w:val="FFFFFF" w:themeColor="background1"/>
              </w:rPr>
            </w:pPr>
            <w:r w:rsidRPr="001D4DAF">
              <w:rPr>
                <w:rFonts w:ascii="Arial" w:hAnsi="Arial" w:cs="Arial"/>
                <w:b/>
                <w:bCs/>
                <w:color w:val="FFFFFF" w:themeColor="background1"/>
              </w:rPr>
              <w:t>No.</w:t>
            </w:r>
          </w:p>
        </w:tc>
        <w:tc>
          <w:tcPr>
            <w:tcW w:w="602" w:type="pct"/>
            <w:shd w:val="clear" w:color="auto" w:fill="000000" w:themeFill="text1"/>
          </w:tcPr>
          <w:p w14:paraId="597F128D" w14:textId="77777777" w:rsidR="00B06D2D" w:rsidRPr="001D4DAF" w:rsidRDefault="00B06D2D" w:rsidP="00460F91">
            <w:pPr>
              <w:spacing w:before="120" w:after="120"/>
              <w:jc w:val="center"/>
              <w:rPr>
                <w:rFonts w:ascii="Arial" w:hAnsi="Arial" w:cs="Arial"/>
                <w:b/>
                <w:bCs/>
                <w:color w:val="FFFFFF" w:themeColor="background1"/>
              </w:rPr>
            </w:pPr>
            <w:r>
              <w:rPr>
                <w:rFonts w:ascii="Arial" w:hAnsi="Arial" w:cs="Arial"/>
                <w:b/>
                <w:bCs/>
                <w:color w:val="FFFFFF" w:themeColor="background1"/>
              </w:rPr>
              <w:t>Tier or category of RES</w:t>
            </w:r>
          </w:p>
        </w:tc>
        <w:tc>
          <w:tcPr>
            <w:tcW w:w="3884" w:type="pct"/>
            <w:shd w:val="clear" w:color="auto" w:fill="000000" w:themeFill="text1"/>
          </w:tcPr>
          <w:p w14:paraId="59CC02A7" w14:textId="77777777" w:rsidR="00B06D2D" w:rsidRPr="001D4DAF" w:rsidRDefault="00B06D2D" w:rsidP="00460F91">
            <w:pPr>
              <w:spacing w:before="120" w:after="120"/>
              <w:rPr>
                <w:rFonts w:ascii="Arial" w:hAnsi="Arial" w:cs="Arial"/>
                <w:b/>
                <w:bCs/>
                <w:color w:val="FFFFFF" w:themeColor="background1"/>
              </w:rPr>
            </w:pPr>
            <w:r w:rsidRPr="001D4DAF">
              <w:rPr>
                <w:rFonts w:ascii="Arial" w:hAnsi="Arial" w:cs="Arial"/>
                <w:b/>
                <w:bCs/>
                <w:color w:val="FFFFFF" w:themeColor="background1"/>
              </w:rPr>
              <w:t>Compliance measure</w:t>
            </w:r>
          </w:p>
        </w:tc>
      </w:tr>
      <w:tr w:rsidR="00CB123F" w:rsidRPr="001D4DAF" w14:paraId="29D75875" w14:textId="77777777" w:rsidTr="00B06D2D">
        <w:tc>
          <w:tcPr>
            <w:tcW w:w="514" w:type="pct"/>
            <w:shd w:val="clear" w:color="auto" w:fill="FFFFFF" w:themeFill="background1"/>
          </w:tcPr>
          <w:p w14:paraId="35429D81" w14:textId="374DE26A" w:rsidR="00B06D2D" w:rsidRPr="006D0A7A" w:rsidRDefault="00F97B96" w:rsidP="00460F91">
            <w:pPr>
              <w:pStyle w:val="Indent2"/>
              <w:spacing w:before="120" w:after="120"/>
              <w:ind w:left="576"/>
              <w:rPr>
                <w:rFonts w:ascii="Arial" w:hAnsi="Arial" w:cs="Arial"/>
                <w:sz w:val="18"/>
                <w:szCs w:val="18"/>
              </w:rPr>
            </w:pPr>
            <w:r>
              <w:rPr>
                <w:rFonts w:ascii="Arial" w:hAnsi="Arial" w:cs="Arial"/>
                <w:sz w:val="18"/>
                <w:szCs w:val="18"/>
              </w:rPr>
              <w:t>10</w:t>
            </w:r>
            <w:r w:rsidR="006D17ED">
              <w:rPr>
                <w:rFonts w:ascii="Arial" w:hAnsi="Arial" w:cs="Arial"/>
                <w:sz w:val="18"/>
                <w:szCs w:val="18"/>
              </w:rPr>
              <w:t>.1</w:t>
            </w:r>
          </w:p>
        </w:tc>
        <w:tc>
          <w:tcPr>
            <w:tcW w:w="602" w:type="pct"/>
            <w:shd w:val="clear" w:color="auto" w:fill="FFFFFF" w:themeFill="background1"/>
          </w:tcPr>
          <w:p w14:paraId="57A1262B" w14:textId="0128C06B" w:rsidR="00B06D2D" w:rsidRPr="001D4DAF" w:rsidRDefault="00B06D2D" w:rsidP="00460F91">
            <w:pPr>
              <w:spacing w:before="120" w:after="120"/>
              <w:jc w:val="center"/>
              <w:rPr>
                <w:rFonts w:ascii="Arial" w:hAnsi="Arial" w:cs="Arial"/>
              </w:rPr>
            </w:pPr>
            <w:r>
              <w:rPr>
                <w:rFonts w:ascii="Arial" w:hAnsi="Arial" w:cs="Arial"/>
                <w:sz w:val="18"/>
                <w:szCs w:val="18"/>
              </w:rPr>
              <w:t>dating service</w:t>
            </w:r>
          </w:p>
        </w:tc>
        <w:tc>
          <w:tcPr>
            <w:tcW w:w="3884" w:type="pct"/>
            <w:shd w:val="clear" w:color="auto" w:fill="FFFFFF" w:themeFill="background1"/>
          </w:tcPr>
          <w:p w14:paraId="2B721084" w14:textId="3FB93E9F" w:rsidR="00B06D2D" w:rsidRPr="00D00B5C" w:rsidRDefault="00B06D2D" w:rsidP="00460F91">
            <w:pPr>
              <w:spacing w:before="120" w:after="120"/>
              <w:rPr>
                <w:rFonts w:ascii="Arial" w:hAnsi="Arial" w:cs="Arial"/>
                <w:b/>
                <w:bCs/>
                <w:sz w:val="18"/>
                <w:szCs w:val="18"/>
              </w:rPr>
            </w:pPr>
            <w:r>
              <w:rPr>
                <w:rFonts w:ascii="Arial" w:hAnsi="Arial" w:cs="Arial"/>
                <w:b/>
                <w:bCs/>
                <w:sz w:val="18"/>
                <w:szCs w:val="18"/>
              </w:rPr>
              <w:t>Terms and conditions prohibiting illegal activity</w:t>
            </w:r>
          </w:p>
          <w:p w14:paraId="08AFFC0F" w14:textId="167C0788" w:rsidR="00B06D2D" w:rsidRPr="003E2387" w:rsidRDefault="00B06D2D" w:rsidP="00460F91">
            <w:pPr>
              <w:spacing w:before="120" w:after="120"/>
              <w:rPr>
                <w:rFonts w:ascii="Arial" w:hAnsi="Arial" w:cs="Arial"/>
                <w:sz w:val="18"/>
                <w:szCs w:val="18"/>
              </w:rPr>
            </w:pPr>
            <w:r w:rsidRPr="003E2387">
              <w:rPr>
                <w:rFonts w:ascii="Arial" w:hAnsi="Arial" w:cs="Arial"/>
                <w:sz w:val="18"/>
                <w:szCs w:val="18"/>
              </w:rPr>
              <w:t xml:space="preserve">A provider of </w:t>
            </w:r>
            <w:r>
              <w:rPr>
                <w:rFonts w:ascii="Arial" w:hAnsi="Arial" w:cs="Arial"/>
                <w:sz w:val="18"/>
                <w:szCs w:val="18"/>
              </w:rPr>
              <w:t xml:space="preserve">a </w:t>
            </w:r>
            <w:r w:rsidRPr="003E2387">
              <w:rPr>
                <w:rFonts w:ascii="Arial" w:hAnsi="Arial" w:cs="Arial"/>
                <w:sz w:val="18"/>
                <w:szCs w:val="18"/>
              </w:rPr>
              <w:t xml:space="preserve">service must: </w:t>
            </w:r>
          </w:p>
          <w:p w14:paraId="3D70C92A" w14:textId="6486F17A" w:rsidR="00B06D2D" w:rsidRDefault="00B06D2D" w:rsidP="00876BD7">
            <w:pPr>
              <w:pStyle w:val="ListParagraph"/>
              <w:numPr>
                <w:ilvl w:val="0"/>
                <w:numId w:val="29"/>
              </w:numPr>
              <w:spacing w:before="120" w:after="120"/>
              <w:ind w:left="360"/>
              <w:rPr>
                <w:rFonts w:ascii="Arial" w:hAnsi="Arial" w:cs="Arial"/>
                <w:sz w:val="18"/>
                <w:szCs w:val="18"/>
              </w:rPr>
            </w:pPr>
            <w:r w:rsidRPr="003E2387">
              <w:rPr>
                <w:rFonts w:ascii="Arial" w:hAnsi="Arial" w:cs="Arial"/>
                <w:sz w:val="18"/>
                <w:szCs w:val="18"/>
              </w:rPr>
              <w:t xml:space="preserve">have </w:t>
            </w:r>
            <w:r>
              <w:rPr>
                <w:rFonts w:ascii="Arial" w:hAnsi="Arial" w:cs="Arial"/>
                <w:sz w:val="18"/>
                <w:szCs w:val="18"/>
              </w:rPr>
              <w:t xml:space="preserve">terms and conditions </w:t>
            </w:r>
            <w:r w:rsidRPr="003E2387">
              <w:rPr>
                <w:rFonts w:ascii="Arial" w:hAnsi="Arial" w:cs="Arial"/>
                <w:sz w:val="18"/>
                <w:szCs w:val="18"/>
              </w:rPr>
              <w:t>in place with Australian end-user</w:t>
            </w:r>
            <w:r>
              <w:rPr>
                <w:rFonts w:ascii="Arial" w:hAnsi="Arial" w:cs="Arial"/>
                <w:sz w:val="18"/>
                <w:szCs w:val="18"/>
              </w:rPr>
              <w:t xml:space="preserve">s </w:t>
            </w:r>
            <w:r w:rsidR="00F211BD">
              <w:rPr>
                <w:rFonts w:ascii="Arial" w:hAnsi="Arial" w:cs="Arial"/>
                <w:sz w:val="18"/>
                <w:szCs w:val="18"/>
              </w:rPr>
              <w:t xml:space="preserve">that include any restrictions that they impose in relation to the sharing of class 1C and class 2 material on their service including at a minimum </w:t>
            </w:r>
            <w:r>
              <w:rPr>
                <w:rFonts w:ascii="Arial" w:hAnsi="Arial" w:cs="Arial"/>
                <w:sz w:val="18"/>
                <w:szCs w:val="18"/>
              </w:rPr>
              <w:t xml:space="preserve">prohibiting the end-user from sharing </w:t>
            </w:r>
            <w:r w:rsidRPr="003E2387">
              <w:rPr>
                <w:rFonts w:ascii="Arial" w:hAnsi="Arial" w:cs="Arial"/>
                <w:sz w:val="18"/>
                <w:szCs w:val="18"/>
              </w:rPr>
              <w:t>material</w:t>
            </w:r>
            <w:r>
              <w:rPr>
                <w:rFonts w:ascii="Arial" w:hAnsi="Arial" w:cs="Arial"/>
                <w:sz w:val="18"/>
                <w:szCs w:val="18"/>
              </w:rPr>
              <w:t xml:space="preserve"> via the service in the course of engaging in any of the following categories of criminal activity:</w:t>
            </w:r>
          </w:p>
          <w:p w14:paraId="75DDCBE5" w14:textId="77777777" w:rsidR="00B06D2D" w:rsidRDefault="00B06D2D" w:rsidP="00876BD7">
            <w:pPr>
              <w:pStyle w:val="ListParagraph"/>
              <w:numPr>
                <w:ilvl w:val="2"/>
                <w:numId w:val="29"/>
              </w:numPr>
              <w:spacing w:before="120" w:after="120"/>
              <w:ind w:left="851" w:hanging="360"/>
              <w:rPr>
                <w:rFonts w:ascii="Arial" w:hAnsi="Arial" w:cs="Arial"/>
                <w:sz w:val="18"/>
                <w:szCs w:val="18"/>
              </w:rPr>
            </w:pPr>
            <w:r>
              <w:rPr>
                <w:rFonts w:ascii="Arial" w:hAnsi="Arial" w:cs="Arial"/>
                <w:sz w:val="18"/>
                <w:szCs w:val="18"/>
              </w:rPr>
              <w:t>non-consensual sharing of intimate images</w:t>
            </w:r>
            <w:r w:rsidRPr="003E2387">
              <w:rPr>
                <w:rFonts w:ascii="Arial" w:hAnsi="Arial" w:cs="Arial"/>
                <w:sz w:val="18"/>
                <w:szCs w:val="18"/>
              </w:rPr>
              <w:t>;</w:t>
            </w:r>
          </w:p>
          <w:p w14:paraId="601113A7" w14:textId="77777777" w:rsidR="00B06D2D" w:rsidRDefault="00B06D2D" w:rsidP="00876BD7">
            <w:pPr>
              <w:pStyle w:val="ListParagraph"/>
              <w:numPr>
                <w:ilvl w:val="2"/>
                <w:numId w:val="29"/>
              </w:numPr>
              <w:spacing w:before="120" w:after="120"/>
              <w:ind w:left="851" w:hanging="360"/>
              <w:rPr>
                <w:rFonts w:ascii="Arial" w:hAnsi="Arial" w:cs="Arial"/>
                <w:sz w:val="18"/>
                <w:szCs w:val="18"/>
              </w:rPr>
            </w:pPr>
            <w:r>
              <w:rPr>
                <w:rFonts w:ascii="Arial" w:hAnsi="Arial" w:cs="Arial"/>
                <w:sz w:val="18"/>
                <w:szCs w:val="18"/>
              </w:rPr>
              <w:t>grooming of children; or</w:t>
            </w:r>
          </w:p>
          <w:p w14:paraId="38F002E7" w14:textId="1D40836B" w:rsidR="00B06D2D" w:rsidRDefault="00B06D2D" w:rsidP="00876BD7">
            <w:pPr>
              <w:pStyle w:val="ListParagraph"/>
              <w:numPr>
                <w:ilvl w:val="2"/>
                <w:numId w:val="29"/>
              </w:numPr>
              <w:spacing w:before="120" w:after="120"/>
              <w:ind w:left="851" w:hanging="360"/>
              <w:rPr>
                <w:rFonts w:ascii="Arial" w:hAnsi="Arial" w:cs="Arial"/>
                <w:sz w:val="18"/>
                <w:szCs w:val="18"/>
              </w:rPr>
            </w:pPr>
            <w:r>
              <w:rPr>
                <w:rFonts w:ascii="Arial" w:hAnsi="Arial" w:cs="Arial"/>
                <w:sz w:val="18"/>
                <w:szCs w:val="18"/>
              </w:rPr>
              <w:t>sexual extortion (or sextortion);</w:t>
            </w:r>
            <w:r w:rsidRPr="003E2387">
              <w:rPr>
                <w:rFonts w:ascii="Arial" w:hAnsi="Arial" w:cs="Arial"/>
                <w:sz w:val="18"/>
                <w:szCs w:val="18"/>
              </w:rPr>
              <w:t xml:space="preserve"> </w:t>
            </w:r>
          </w:p>
          <w:p w14:paraId="11AC5E5C" w14:textId="6A3303AD" w:rsidR="00B06D2D" w:rsidRDefault="00B06D2D" w:rsidP="00876BD7">
            <w:pPr>
              <w:pStyle w:val="ListParagraph"/>
              <w:numPr>
                <w:ilvl w:val="0"/>
                <w:numId w:val="29"/>
              </w:numPr>
              <w:spacing w:before="120" w:after="120"/>
              <w:ind w:left="360"/>
              <w:rPr>
                <w:rFonts w:ascii="Arial" w:hAnsi="Arial" w:cs="Arial"/>
                <w:sz w:val="18"/>
                <w:szCs w:val="18"/>
              </w:rPr>
            </w:pPr>
            <w:r>
              <w:rPr>
                <w:rFonts w:ascii="Arial" w:hAnsi="Arial" w:cs="Arial"/>
                <w:sz w:val="18"/>
                <w:szCs w:val="18"/>
              </w:rPr>
              <w:t>publish the terms and conditions by making them accessible on a website and/or application for the service (as relevant);</w:t>
            </w:r>
          </w:p>
          <w:p w14:paraId="62657F26" w14:textId="505883AB" w:rsidR="00B06D2D" w:rsidRPr="00147666" w:rsidRDefault="00B06D2D" w:rsidP="00876BD7">
            <w:pPr>
              <w:pStyle w:val="ListParagraph"/>
              <w:numPr>
                <w:ilvl w:val="0"/>
                <w:numId w:val="29"/>
              </w:numPr>
              <w:spacing w:before="120" w:after="120"/>
              <w:ind w:left="360"/>
              <w:rPr>
                <w:rFonts w:ascii="Arial" w:hAnsi="Arial" w:cs="Arial"/>
                <w:sz w:val="18"/>
                <w:szCs w:val="18"/>
              </w:rPr>
            </w:pPr>
            <w:r>
              <w:rPr>
                <w:rFonts w:ascii="Arial" w:hAnsi="Arial" w:cs="Arial"/>
                <w:sz w:val="18"/>
                <w:szCs w:val="18"/>
              </w:rPr>
              <w:t>ensure the prohibition describ</w:t>
            </w:r>
            <w:r w:rsidRPr="00147666">
              <w:rPr>
                <w:rFonts w:ascii="Arial" w:hAnsi="Arial" w:cs="Arial"/>
                <w:sz w:val="18"/>
                <w:szCs w:val="18"/>
              </w:rPr>
              <w:t xml:space="preserve">ed in </w:t>
            </w:r>
            <w:r w:rsidR="00731E6E" w:rsidRPr="00147666">
              <w:rPr>
                <w:rFonts w:ascii="Arial" w:hAnsi="Arial" w:cs="Arial"/>
                <w:sz w:val="18"/>
                <w:szCs w:val="18"/>
              </w:rPr>
              <w:t xml:space="preserve">sub-measure </w:t>
            </w:r>
            <w:r w:rsidRPr="00147666">
              <w:rPr>
                <w:rFonts w:ascii="Arial" w:hAnsi="Arial" w:cs="Arial"/>
                <w:sz w:val="18"/>
                <w:szCs w:val="18"/>
              </w:rPr>
              <w:t xml:space="preserve">a) is set out in plain language in the terms and conditions; </w:t>
            </w:r>
            <w:r w:rsidR="00471924" w:rsidRPr="00147666">
              <w:rPr>
                <w:rFonts w:ascii="Arial" w:hAnsi="Arial" w:cs="Arial"/>
                <w:sz w:val="18"/>
                <w:szCs w:val="18"/>
              </w:rPr>
              <w:t>and</w:t>
            </w:r>
          </w:p>
          <w:p w14:paraId="6ACBBB61" w14:textId="618C0071" w:rsidR="00B06D2D" w:rsidRPr="00147666" w:rsidRDefault="00B06D2D" w:rsidP="00876BD7">
            <w:pPr>
              <w:pStyle w:val="ListParagraph"/>
              <w:numPr>
                <w:ilvl w:val="0"/>
                <w:numId w:val="29"/>
              </w:numPr>
              <w:spacing w:before="120" w:after="120"/>
              <w:ind w:left="360"/>
              <w:rPr>
                <w:rFonts w:ascii="Arial" w:hAnsi="Arial" w:cs="Arial"/>
                <w:sz w:val="18"/>
                <w:szCs w:val="18"/>
              </w:rPr>
            </w:pPr>
            <w:r w:rsidRPr="00147666">
              <w:rPr>
                <w:rFonts w:ascii="Arial" w:hAnsi="Arial" w:cs="Arial"/>
                <w:sz w:val="18"/>
                <w:szCs w:val="18"/>
              </w:rPr>
              <w:t xml:space="preserve">if the provider becomes aware of a breach of the prohibition described in </w:t>
            </w:r>
            <w:r w:rsidR="00731E6E" w:rsidRPr="00147666">
              <w:rPr>
                <w:rFonts w:ascii="Arial" w:hAnsi="Arial" w:cs="Arial"/>
                <w:sz w:val="18"/>
                <w:szCs w:val="18"/>
              </w:rPr>
              <w:t xml:space="preserve">sub-measure </w:t>
            </w:r>
            <w:r w:rsidRPr="00147666">
              <w:rPr>
                <w:rFonts w:ascii="Arial" w:hAnsi="Arial" w:cs="Arial"/>
                <w:sz w:val="18"/>
                <w:szCs w:val="18"/>
              </w:rPr>
              <w:t>a), take appropriate and proportionate action</w:t>
            </w:r>
            <w:r w:rsidR="004A4CC7" w:rsidRPr="00147666">
              <w:rPr>
                <w:rFonts w:ascii="Arial" w:hAnsi="Arial" w:cs="Arial"/>
                <w:sz w:val="18"/>
                <w:szCs w:val="18"/>
              </w:rPr>
              <w:t xml:space="preserve"> in a reasonably timely manner</w:t>
            </w:r>
            <w:r w:rsidR="00AC383F" w:rsidRPr="00147666">
              <w:rPr>
                <w:rFonts w:ascii="Arial" w:hAnsi="Arial" w:cs="Arial"/>
                <w:sz w:val="18"/>
                <w:szCs w:val="18"/>
              </w:rPr>
              <w:t xml:space="preserve"> including the moderation of content to comply with the terms and conditions</w:t>
            </w:r>
            <w:r w:rsidRPr="00147666">
              <w:rPr>
                <w:rFonts w:ascii="Arial" w:hAnsi="Arial" w:cs="Arial"/>
                <w:sz w:val="18"/>
                <w:szCs w:val="18"/>
              </w:rPr>
              <w:t xml:space="preserve">.  </w:t>
            </w:r>
          </w:p>
          <w:p w14:paraId="24E06BA1" w14:textId="04E9F75D" w:rsidR="00B06D2D" w:rsidRPr="00147666" w:rsidRDefault="00B06D2D" w:rsidP="00460F91">
            <w:pPr>
              <w:spacing w:before="120" w:after="120"/>
              <w:rPr>
                <w:rFonts w:ascii="Arial" w:hAnsi="Arial" w:cs="Arial"/>
                <w:sz w:val="18"/>
                <w:szCs w:val="18"/>
              </w:rPr>
            </w:pPr>
            <w:r w:rsidRPr="00147666">
              <w:rPr>
                <w:rFonts w:ascii="Arial" w:hAnsi="Arial" w:cs="Arial"/>
                <w:sz w:val="18"/>
                <w:szCs w:val="18"/>
              </w:rPr>
              <w:t>It is not necessary that a particular form of words be used in the terms and conditions so long as the contractual effect of the terms and conditions is as required by sub-measure a).</w:t>
            </w:r>
          </w:p>
          <w:p w14:paraId="2B9E860E" w14:textId="03DC5385" w:rsidR="00B06D2D" w:rsidRPr="00147666" w:rsidRDefault="00B06D2D" w:rsidP="00460F91">
            <w:pPr>
              <w:spacing w:before="120" w:after="120"/>
              <w:rPr>
                <w:rFonts w:ascii="Arial" w:hAnsi="Arial" w:cs="Arial"/>
                <w:sz w:val="18"/>
                <w:szCs w:val="18"/>
              </w:rPr>
            </w:pPr>
            <w:r w:rsidRPr="00147666">
              <w:rPr>
                <w:rFonts w:ascii="Arial" w:hAnsi="Arial" w:cs="Arial"/>
                <w:sz w:val="18"/>
                <w:szCs w:val="18"/>
              </w:rPr>
              <w:t xml:space="preserve">A provider </w:t>
            </w:r>
            <w:r w:rsidR="00F221AC" w:rsidRPr="00147666">
              <w:rPr>
                <w:rFonts w:ascii="Arial" w:hAnsi="Arial" w:cs="Arial"/>
                <w:sz w:val="18"/>
                <w:szCs w:val="18"/>
              </w:rPr>
              <w:t xml:space="preserve">must </w:t>
            </w:r>
            <w:r w:rsidRPr="00147666">
              <w:rPr>
                <w:rFonts w:ascii="Arial" w:hAnsi="Arial" w:cs="Arial"/>
                <w:sz w:val="18"/>
                <w:szCs w:val="18"/>
              </w:rPr>
              <w:t>have systems and/or processes in place to support compliance with the obligation in</w:t>
            </w:r>
            <w:r w:rsidR="00731E6E" w:rsidRPr="00147666">
              <w:rPr>
                <w:rFonts w:ascii="Arial" w:hAnsi="Arial" w:cs="Arial"/>
                <w:sz w:val="18"/>
                <w:szCs w:val="18"/>
              </w:rPr>
              <w:t xml:space="preserve"> sub-measure</w:t>
            </w:r>
            <w:r w:rsidRPr="00147666">
              <w:rPr>
                <w:rFonts w:ascii="Arial" w:hAnsi="Arial" w:cs="Arial"/>
                <w:sz w:val="18"/>
                <w:szCs w:val="18"/>
              </w:rPr>
              <w:t xml:space="preserve"> d).</w:t>
            </w:r>
          </w:p>
          <w:p w14:paraId="508DCED6" w14:textId="1EC35C2A" w:rsidR="00B06D2D" w:rsidRPr="00147666" w:rsidRDefault="00B06D2D" w:rsidP="00460F91">
            <w:pPr>
              <w:spacing w:before="120" w:after="120"/>
              <w:rPr>
                <w:rFonts w:ascii="Arial" w:hAnsi="Arial" w:cs="Arial"/>
                <w:b/>
                <w:bCs/>
                <w:i/>
                <w:iCs/>
                <w:sz w:val="18"/>
                <w:szCs w:val="18"/>
              </w:rPr>
            </w:pPr>
            <w:r w:rsidRPr="00147666">
              <w:rPr>
                <w:rFonts w:ascii="Arial" w:hAnsi="Arial" w:cs="Arial"/>
                <w:b/>
                <w:bCs/>
                <w:i/>
                <w:iCs/>
                <w:sz w:val="18"/>
                <w:szCs w:val="18"/>
              </w:rPr>
              <w:lastRenderedPageBreak/>
              <w:t>Guidance:</w:t>
            </w:r>
          </w:p>
          <w:p w14:paraId="00FEF684" w14:textId="1ADDEF82" w:rsidR="00B06D2D" w:rsidRPr="00147666" w:rsidRDefault="00B06D2D" w:rsidP="00460F91">
            <w:pPr>
              <w:spacing w:before="120" w:after="120"/>
              <w:rPr>
                <w:rFonts w:ascii="Arial" w:hAnsi="Arial" w:cs="Arial"/>
                <w:i/>
                <w:iCs/>
                <w:sz w:val="18"/>
                <w:szCs w:val="18"/>
              </w:rPr>
            </w:pPr>
            <w:r w:rsidRPr="00147666">
              <w:rPr>
                <w:rFonts w:ascii="Arial" w:hAnsi="Arial" w:cs="Arial"/>
                <w:i/>
                <w:iCs/>
                <w:sz w:val="18"/>
                <w:szCs w:val="18"/>
              </w:rPr>
              <w:t>Providers have flexibility to design terms, systems, processes and policies to allow appropriate and proportionate responses to potential breaches on a case-by-case basis.  Providers have the ability to exercise discretion to enforce terms and policies in accordance with the specific circumstances of each potential breach.</w:t>
            </w:r>
          </w:p>
          <w:p w14:paraId="3C1DBC1C" w14:textId="33111F85" w:rsidR="009910CA" w:rsidRPr="00147666" w:rsidRDefault="00AE6AFB" w:rsidP="00460F91">
            <w:pPr>
              <w:spacing w:before="120" w:after="120"/>
              <w:rPr>
                <w:rFonts w:ascii="Arial" w:hAnsi="Arial" w:cs="Arial"/>
                <w:i/>
                <w:iCs/>
                <w:sz w:val="18"/>
                <w:szCs w:val="18"/>
              </w:rPr>
            </w:pPr>
            <w:r w:rsidRPr="00147666">
              <w:rPr>
                <w:rFonts w:ascii="Arial" w:hAnsi="Arial" w:cs="Arial"/>
                <w:i/>
                <w:iCs/>
                <w:sz w:val="18"/>
                <w:szCs w:val="18"/>
              </w:rPr>
              <w:t>Whilst appropriate and proportionate action in response to a breach will be dependent on the specific circumstances, and should take account of the serious harm that may flow from relevant criminal activity, it may include (for example):</w:t>
            </w:r>
          </w:p>
          <w:p w14:paraId="5BC64667" w14:textId="77777777" w:rsidR="009910CA" w:rsidRPr="00147666" w:rsidRDefault="009910CA" w:rsidP="0013357C">
            <w:pPr>
              <w:pStyle w:val="ListParagraph"/>
              <w:numPr>
                <w:ilvl w:val="0"/>
                <w:numId w:val="48"/>
              </w:numPr>
              <w:spacing w:before="120" w:after="120"/>
              <w:ind w:left="360"/>
              <w:rPr>
                <w:rFonts w:ascii="Arial" w:hAnsi="Arial" w:cs="Arial"/>
                <w:i/>
                <w:color w:val="000000"/>
                <w:sz w:val="18"/>
                <w:szCs w:val="18"/>
              </w:rPr>
            </w:pPr>
            <w:r w:rsidRPr="00147666">
              <w:rPr>
                <w:rFonts w:ascii="Arial" w:hAnsi="Arial" w:cs="Arial"/>
                <w:i/>
                <w:color w:val="000000"/>
                <w:sz w:val="18"/>
                <w:szCs w:val="18"/>
              </w:rPr>
              <w:t xml:space="preserve">warnings; or </w:t>
            </w:r>
          </w:p>
          <w:p w14:paraId="258F4B00" w14:textId="6087BB27" w:rsidR="009910CA" w:rsidRPr="00147666" w:rsidRDefault="009910CA" w:rsidP="0013357C">
            <w:pPr>
              <w:pStyle w:val="ListParagraph"/>
              <w:numPr>
                <w:ilvl w:val="0"/>
                <w:numId w:val="48"/>
              </w:numPr>
              <w:spacing w:before="120" w:after="120"/>
              <w:ind w:left="360"/>
              <w:rPr>
                <w:rFonts w:ascii="Arial" w:hAnsi="Arial" w:cs="Arial"/>
                <w:i/>
                <w:color w:val="000000"/>
                <w:sz w:val="18"/>
                <w:szCs w:val="18"/>
              </w:rPr>
            </w:pPr>
            <w:r w:rsidRPr="00147666">
              <w:rPr>
                <w:rFonts w:ascii="Arial" w:hAnsi="Arial" w:cs="Arial"/>
                <w:i/>
                <w:color w:val="000000"/>
                <w:sz w:val="18"/>
                <w:szCs w:val="18"/>
              </w:rPr>
              <w:t>account level actions such as suspensions, or ultimately account terminations, for extremely serious or repeated breaches.</w:t>
            </w:r>
          </w:p>
          <w:p w14:paraId="144519D4" w14:textId="41D16CB9" w:rsidR="00B06D2D" w:rsidRPr="00147666" w:rsidRDefault="00B06D2D" w:rsidP="00460F91">
            <w:pPr>
              <w:spacing w:before="120" w:after="120"/>
              <w:rPr>
                <w:rFonts w:ascii="Arial" w:hAnsi="Arial" w:cs="Arial"/>
                <w:i/>
                <w:color w:val="000000"/>
                <w:sz w:val="18"/>
                <w:szCs w:val="18"/>
              </w:rPr>
            </w:pPr>
            <w:r w:rsidRPr="00147666">
              <w:rPr>
                <w:rFonts w:ascii="Arial" w:hAnsi="Arial" w:cs="Arial"/>
                <w:i/>
                <w:color w:val="000000"/>
                <w:sz w:val="18"/>
                <w:szCs w:val="18"/>
              </w:rPr>
              <w:t>The contractual provisions required by</w:t>
            </w:r>
            <w:r w:rsidRPr="00147666">
              <w:rPr>
                <w:rFonts w:ascii="Arial" w:hAnsi="Arial" w:cs="Arial"/>
                <w:i/>
                <w:iCs/>
                <w:color w:val="000000"/>
                <w:sz w:val="18"/>
                <w:szCs w:val="18"/>
              </w:rPr>
              <w:t xml:space="preserve"> </w:t>
            </w:r>
            <w:r w:rsidR="00731E6E" w:rsidRPr="00147666">
              <w:rPr>
                <w:rFonts w:ascii="Arial" w:hAnsi="Arial" w:cs="Arial"/>
                <w:i/>
                <w:iCs/>
                <w:sz w:val="18"/>
                <w:szCs w:val="18"/>
              </w:rPr>
              <w:t>sub-measure</w:t>
            </w:r>
            <w:r w:rsidR="00731E6E" w:rsidRPr="00147666">
              <w:rPr>
                <w:rFonts w:ascii="Arial" w:hAnsi="Arial" w:cs="Arial"/>
                <w:sz w:val="18"/>
                <w:szCs w:val="18"/>
              </w:rPr>
              <w:t xml:space="preserve"> </w:t>
            </w:r>
            <w:r w:rsidRPr="00147666">
              <w:rPr>
                <w:rFonts w:ascii="Arial" w:hAnsi="Arial" w:cs="Arial"/>
                <w:i/>
                <w:color w:val="000000"/>
                <w:sz w:val="18"/>
                <w:szCs w:val="18"/>
              </w:rPr>
              <w:t>a), and the systems and/or processes required to support compliance with</w:t>
            </w:r>
            <w:r w:rsidRPr="00147666">
              <w:rPr>
                <w:rFonts w:ascii="Arial" w:hAnsi="Arial" w:cs="Arial"/>
                <w:i/>
                <w:iCs/>
                <w:color w:val="000000"/>
                <w:sz w:val="18"/>
                <w:szCs w:val="18"/>
              </w:rPr>
              <w:t xml:space="preserve"> </w:t>
            </w:r>
            <w:r w:rsidR="00731E6E" w:rsidRPr="00147666">
              <w:rPr>
                <w:rFonts w:ascii="Arial" w:hAnsi="Arial" w:cs="Arial"/>
                <w:i/>
                <w:iCs/>
                <w:sz w:val="18"/>
                <w:szCs w:val="18"/>
              </w:rPr>
              <w:t xml:space="preserve">sub-measure </w:t>
            </w:r>
            <w:r w:rsidRPr="00147666">
              <w:rPr>
                <w:rFonts w:ascii="Arial" w:hAnsi="Arial" w:cs="Arial"/>
                <w:i/>
                <w:color w:val="000000"/>
                <w:sz w:val="18"/>
                <w:szCs w:val="18"/>
              </w:rPr>
              <w:t xml:space="preserve">d), may be drafted and/or implemented in a way that assists a provider to clearly establish whether there has, or has not, been a breach of the relevant prohibitions on sharing listed in </w:t>
            </w:r>
            <w:r w:rsidR="00731E6E" w:rsidRPr="00147666">
              <w:rPr>
                <w:rFonts w:ascii="Arial" w:hAnsi="Arial" w:cs="Arial"/>
                <w:i/>
                <w:iCs/>
                <w:sz w:val="18"/>
                <w:szCs w:val="18"/>
              </w:rPr>
              <w:t>sub-measure</w:t>
            </w:r>
            <w:r w:rsidR="00731E6E" w:rsidRPr="00147666">
              <w:rPr>
                <w:rFonts w:ascii="Arial" w:hAnsi="Arial" w:cs="Arial"/>
                <w:sz w:val="18"/>
                <w:szCs w:val="18"/>
              </w:rPr>
              <w:t xml:space="preserve"> </w:t>
            </w:r>
            <w:r w:rsidRPr="00147666">
              <w:rPr>
                <w:rFonts w:ascii="Arial" w:hAnsi="Arial" w:cs="Arial"/>
                <w:i/>
                <w:color w:val="000000"/>
                <w:sz w:val="18"/>
                <w:szCs w:val="18"/>
              </w:rPr>
              <w:t xml:space="preserve">a).  Whilst a provider should have reference to relevant criminal offences, this measure does not require a provider to contractually require an account holder not to share </w:t>
            </w:r>
            <w:r w:rsidR="00E96CE8" w:rsidRPr="00147666">
              <w:rPr>
                <w:rFonts w:ascii="Arial" w:hAnsi="Arial" w:cs="Arial"/>
                <w:i/>
                <w:color w:val="000000"/>
                <w:sz w:val="18"/>
                <w:szCs w:val="18"/>
              </w:rPr>
              <w:t xml:space="preserve">categories of </w:t>
            </w:r>
            <w:r w:rsidRPr="00147666">
              <w:rPr>
                <w:rFonts w:ascii="Arial" w:hAnsi="Arial" w:cs="Arial"/>
                <w:i/>
                <w:color w:val="000000"/>
                <w:sz w:val="18"/>
                <w:szCs w:val="18"/>
              </w:rPr>
              <w:t xml:space="preserve">material in the exact circumstances required by law, or to assess whether an end-user has breached the law (which can involve detailed fault elements and defences which may be extremely difficult for a provider to assess or identify), but can involve (for example): </w:t>
            </w:r>
          </w:p>
          <w:p w14:paraId="39FC94FC" w14:textId="51907E97" w:rsidR="00B06D2D" w:rsidRPr="00147666" w:rsidRDefault="00B06D2D" w:rsidP="0013357C">
            <w:pPr>
              <w:pStyle w:val="ListParagraph"/>
              <w:numPr>
                <w:ilvl w:val="0"/>
                <w:numId w:val="48"/>
              </w:numPr>
              <w:spacing w:before="120" w:after="120"/>
              <w:ind w:left="360"/>
              <w:rPr>
                <w:rFonts w:ascii="Arial" w:hAnsi="Arial" w:cs="Arial"/>
                <w:i/>
                <w:color w:val="000000"/>
                <w:sz w:val="18"/>
                <w:szCs w:val="18"/>
              </w:rPr>
            </w:pPr>
            <w:r w:rsidRPr="00147666">
              <w:rPr>
                <w:rFonts w:ascii="Arial" w:hAnsi="Arial" w:cs="Arial"/>
                <w:i/>
                <w:color w:val="000000"/>
                <w:sz w:val="18"/>
                <w:szCs w:val="18"/>
              </w:rPr>
              <w:t>including a simply described prohibition in contractual terms</w:t>
            </w:r>
            <w:r w:rsidR="00E96CE8" w:rsidRPr="00147666">
              <w:rPr>
                <w:rFonts w:ascii="Arial" w:hAnsi="Arial" w:cs="Arial"/>
                <w:i/>
                <w:color w:val="000000"/>
                <w:sz w:val="18"/>
                <w:szCs w:val="18"/>
              </w:rPr>
              <w:t xml:space="preserve"> (e</w:t>
            </w:r>
            <w:r w:rsidR="00F05652" w:rsidRPr="00147666">
              <w:rPr>
                <w:rFonts w:ascii="Arial" w:hAnsi="Arial" w:cs="Arial"/>
                <w:i/>
                <w:color w:val="000000"/>
                <w:sz w:val="18"/>
                <w:szCs w:val="18"/>
              </w:rPr>
              <w:t>.</w:t>
            </w:r>
            <w:r w:rsidR="00E96CE8" w:rsidRPr="00147666">
              <w:rPr>
                <w:rFonts w:ascii="Arial" w:hAnsi="Arial" w:cs="Arial"/>
                <w:i/>
                <w:color w:val="000000"/>
                <w:sz w:val="18"/>
                <w:szCs w:val="18"/>
              </w:rPr>
              <w:t>g</w:t>
            </w:r>
            <w:r w:rsidR="00F05652" w:rsidRPr="00147666">
              <w:rPr>
                <w:rFonts w:ascii="Arial" w:hAnsi="Arial" w:cs="Arial"/>
                <w:i/>
                <w:color w:val="000000"/>
                <w:sz w:val="18"/>
                <w:szCs w:val="18"/>
              </w:rPr>
              <w:t>.</w:t>
            </w:r>
            <w:r w:rsidR="00E96CE8" w:rsidRPr="00147666">
              <w:rPr>
                <w:rFonts w:ascii="Arial" w:hAnsi="Arial" w:cs="Arial"/>
                <w:i/>
                <w:color w:val="000000"/>
                <w:sz w:val="18"/>
                <w:szCs w:val="18"/>
              </w:rPr>
              <w:t xml:space="preserve"> a prohibition on illegal conduct or on specific forms of sharing or conduct defined by the provider)</w:t>
            </w:r>
            <w:r w:rsidRPr="00147666">
              <w:rPr>
                <w:rFonts w:ascii="Arial" w:hAnsi="Arial" w:cs="Arial"/>
                <w:i/>
                <w:color w:val="000000"/>
                <w:sz w:val="18"/>
                <w:szCs w:val="18"/>
              </w:rPr>
              <w:t xml:space="preserve">; or </w:t>
            </w:r>
          </w:p>
          <w:p w14:paraId="29EC5F84" w14:textId="2863991A" w:rsidR="00B06D2D" w:rsidRPr="00147666" w:rsidRDefault="00B06D2D" w:rsidP="0013357C">
            <w:pPr>
              <w:pStyle w:val="ListParagraph"/>
              <w:numPr>
                <w:ilvl w:val="0"/>
                <w:numId w:val="48"/>
              </w:numPr>
              <w:spacing w:before="120" w:after="120"/>
              <w:ind w:left="360"/>
              <w:rPr>
                <w:i/>
                <w:color w:val="000000"/>
                <w:sz w:val="18"/>
                <w:szCs w:val="18"/>
              </w:rPr>
            </w:pPr>
            <w:r w:rsidRPr="00147666">
              <w:rPr>
                <w:rFonts w:ascii="Arial" w:hAnsi="Arial" w:cs="Arial"/>
                <w:i/>
                <w:color w:val="000000"/>
                <w:sz w:val="18"/>
                <w:szCs w:val="18"/>
              </w:rPr>
              <w:t xml:space="preserve">setting a threshold test (in the systems and/or processes required to support compliance with </w:t>
            </w:r>
            <w:r w:rsidR="00731E6E" w:rsidRPr="00147666">
              <w:rPr>
                <w:rFonts w:ascii="Arial" w:hAnsi="Arial" w:cs="Arial"/>
                <w:i/>
                <w:iCs/>
                <w:sz w:val="18"/>
                <w:szCs w:val="18"/>
              </w:rPr>
              <w:t>sub-measure</w:t>
            </w:r>
            <w:r w:rsidR="00731E6E" w:rsidRPr="00147666">
              <w:rPr>
                <w:rFonts w:ascii="Arial" w:hAnsi="Arial" w:cs="Arial"/>
                <w:sz w:val="18"/>
                <w:szCs w:val="18"/>
              </w:rPr>
              <w:t xml:space="preserve"> </w:t>
            </w:r>
            <w:r w:rsidRPr="00147666">
              <w:rPr>
                <w:rFonts w:ascii="Arial" w:hAnsi="Arial" w:cs="Arial"/>
                <w:i/>
                <w:color w:val="000000"/>
                <w:sz w:val="18"/>
                <w:szCs w:val="18"/>
              </w:rPr>
              <w:t>d)) which the provider can clearly apply, after which appropriate and proportionate action will be taken.</w:t>
            </w:r>
          </w:p>
          <w:p w14:paraId="3820119B" w14:textId="28F871E6" w:rsidR="00B06D2D" w:rsidRDefault="00B06D2D" w:rsidP="00460F91">
            <w:pPr>
              <w:spacing w:before="120" w:after="120"/>
              <w:rPr>
                <w:rFonts w:ascii="Arial" w:hAnsi="Arial" w:cs="Arial"/>
                <w:i/>
                <w:color w:val="000000"/>
                <w:sz w:val="18"/>
                <w:szCs w:val="18"/>
              </w:rPr>
            </w:pPr>
            <w:r>
              <w:rPr>
                <w:rFonts w:ascii="Arial" w:hAnsi="Arial" w:cs="Arial"/>
                <w:i/>
                <w:color w:val="000000"/>
                <w:sz w:val="18"/>
                <w:szCs w:val="18"/>
              </w:rPr>
              <w:t xml:space="preserve">A provider may become aware of a breach for </w:t>
            </w:r>
            <w:r w:rsidRPr="00147666">
              <w:rPr>
                <w:rFonts w:ascii="Arial" w:hAnsi="Arial" w:cs="Arial"/>
                <w:i/>
                <w:color w:val="000000"/>
                <w:sz w:val="18"/>
                <w:szCs w:val="18"/>
              </w:rPr>
              <w:t xml:space="preserve">the purposes of </w:t>
            </w:r>
            <w:r w:rsidR="00731E6E" w:rsidRPr="00147666">
              <w:rPr>
                <w:rFonts w:ascii="Arial" w:hAnsi="Arial" w:cs="Arial"/>
                <w:i/>
                <w:iCs/>
                <w:sz w:val="18"/>
                <w:szCs w:val="18"/>
              </w:rPr>
              <w:t xml:space="preserve">sub-measure </w:t>
            </w:r>
            <w:r w:rsidRPr="00147666">
              <w:rPr>
                <w:rFonts w:ascii="Arial" w:hAnsi="Arial" w:cs="Arial"/>
                <w:i/>
                <w:color w:val="000000"/>
                <w:sz w:val="18"/>
                <w:szCs w:val="18"/>
              </w:rPr>
              <w:t>d) if inform</w:t>
            </w:r>
            <w:r>
              <w:rPr>
                <w:rFonts w:ascii="Arial" w:hAnsi="Arial" w:cs="Arial"/>
                <w:i/>
                <w:color w:val="000000"/>
                <w:sz w:val="18"/>
                <w:szCs w:val="18"/>
              </w:rPr>
              <w:t xml:space="preserve">ation demonstrating a breach is provided to it via the </w:t>
            </w:r>
            <w:r w:rsidR="000F34ED">
              <w:rPr>
                <w:rFonts w:ascii="Arial" w:hAnsi="Arial" w:cs="Arial"/>
                <w:i/>
                <w:color w:val="000000"/>
                <w:sz w:val="18"/>
                <w:szCs w:val="18"/>
              </w:rPr>
              <w:t xml:space="preserve">reporting </w:t>
            </w:r>
            <w:r>
              <w:rPr>
                <w:rFonts w:ascii="Arial" w:hAnsi="Arial" w:cs="Arial"/>
                <w:i/>
                <w:color w:val="000000"/>
                <w:sz w:val="18"/>
                <w:szCs w:val="18"/>
              </w:rPr>
              <w:t xml:space="preserve">mechanism required by measure </w:t>
            </w:r>
            <w:r w:rsidR="004A4CC7">
              <w:rPr>
                <w:rFonts w:ascii="Arial" w:hAnsi="Arial" w:cs="Arial"/>
                <w:i/>
                <w:color w:val="000000"/>
                <w:sz w:val="18"/>
                <w:szCs w:val="18"/>
              </w:rPr>
              <w:t>10</w:t>
            </w:r>
            <w:r w:rsidR="007346AA">
              <w:rPr>
                <w:rFonts w:ascii="Arial" w:hAnsi="Arial" w:cs="Arial"/>
                <w:i/>
                <w:color w:val="000000"/>
                <w:sz w:val="18"/>
                <w:szCs w:val="18"/>
              </w:rPr>
              <w:t>.</w:t>
            </w:r>
            <w:r w:rsidR="00507F0A">
              <w:rPr>
                <w:rFonts w:ascii="Arial" w:hAnsi="Arial" w:cs="Arial"/>
                <w:i/>
                <w:color w:val="000000"/>
                <w:sz w:val="18"/>
                <w:szCs w:val="18"/>
              </w:rPr>
              <w:t>3</w:t>
            </w:r>
            <w:r>
              <w:rPr>
                <w:rFonts w:ascii="Arial" w:hAnsi="Arial" w:cs="Arial"/>
                <w:i/>
                <w:color w:val="000000"/>
                <w:sz w:val="18"/>
                <w:szCs w:val="18"/>
              </w:rPr>
              <w:t>.</w:t>
            </w:r>
          </w:p>
          <w:p w14:paraId="5572A2AB" w14:textId="3DD68A59" w:rsidR="00471924" w:rsidRPr="009A78B1" w:rsidRDefault="00471924" w:rsidP="00460F91">
            <w:pPr>
              <w:spacing w:before="120" w:after="120"/>
              <w:rPr>
                <w:rFonts w:ascii="Arial" w:hAnsi="Arial" w:cs="Arial"/>
              </w:rPr>
            </w:pPr>
            <w:r>
              <w:rPr>
                <w:rFonts w:ascii="Arial" w:hAnsi="Arial" w:cs="Arial"/>
                <w:i/>
                <w:color w:val="000000"/>
                <w:sz w:val="18"/>
                <w:szCs w:val="18"/>
              </w:rPr>
              <w:t xml:space="preserve">Providers </w:t>
            </w:r>
            <w:r w:rsidR="006A78C5">
              <w:rPr>
                <w:rFonts w:ascii="Arial" w:hAnsi="Arial" w:cs="Arial"/>
                <w:i/>
                <w:color w:val="000000"/>
                <w:sz w:val="18"/>
                <w:szCs w:val="18"/>
              </w:rPr>
              <w:t>could provide</w:t>
            </w:r>
            <w:r>
              <w:rPr>
                <w:rFonts w:ascii="Arial" w:hAnsi="Arial" w:cs="Arial"/>
                <w:i/>
                <w:color w:val="000000"/>
                <w:sz w:val="18"/>
                <w:szCs w:val="18"/>
              </w:rPr>
              <w:t xml:space="preserve"> educational information to support Australian end-users who are victims of, or otherwise impacted by, the categories of criminal activity described in sub-measure a).</w:t>
            </w:r>
          </w:p>
        </w:tc>
      </w:tr>
      <w:tr w:rsidR="00CB123F" w:rsidRPr="00F211BD" w14:paraId="70C5A55B" w14:textId="77777777" w:rsidTr="00B06D2D">
        <w:tc>
          <w:tcPr>
            <w:tcW w:w="514" w:type="pct"/>
            <w:shd w:val="clear" w:color="auto" w:fill="FFFFFF" w:themeFill="background1"/>
          </w:tcPr>
          <w:p w14:paraId="7F0C4897" w14:textId="6A865BC2" w:rsidR="00F211BD" w:rsidRPr="00F211BD" w:rsidRDefault="004A4CC7" w:rsidP="00460F91">
            <w:pPr>
              <w:pStyle w:val="Indent2"/>
              <w:spacing w:before="120" w:after="120"/>
              <w:ind w:left="576"/>
              <w:rPr>
                <w:rFonts w:ascii="Arial" w:hAnsi="Arial" w:cs="Arial"/>
                <w:sz w:val="18"/>
                <w:szCs w:val="18"/>
              </w:rPr>
            </w:pPr>
            <w:r>
              <w:rPr>
                <w:rFonts w:ascii="Arial" w:hAnsi="Arial" w:cs="Arial"/>
                <w:sz w:val="18"/>
                <w:szCs w:val="18"/>
              </w:rPr>
              <w:lastRenderedPageBreak/>
              <w:t>10</w:t>
            </w:r>
            <w:r w:rsidR="00F211BD" w:rsidRPr="00F211BD">
              <w:rPr>
                <w:rFonts w:ascii="Arial" w:hAnsi="Arial" w:cs="Arial"/>
                <w:sz w:val="18"/>
                <w:szCs w:val="18"/>
              </w:rPr>
              <w:t>.2</w:t>
            </w:r>
          </w:p>
        </w:tc>
        <w:tc>
          <w:tcPr>
            <w:tcW w:w="602" w:type="pct"/>
            <w:shd w:val="clear" w:color="auto" w:fill="FFFFFF" w:themeFill="background1"/>
          </w:tcPr>
          <w:p w14:paraId="1549CF6E" w14:textId="3BAF30C5" w:rsidR="00F211BD" w:rsidRPr="00F211BD" w:rsidRDefault="00F211BD" w:rsidP="00460F91">
            <w:pPr>
              <w:spacing w:before="120" w:after="120"/>
              <w:jc w:val="center"/>
              <w:rPr>
                <w:rFonts w:ascii="Arial" w:hAnsi="Arial" w:cs="Arial"/>
                <w:sz w:val="18"/>
                <w:szCs w:val="18"/>
              </w:rPr>
            </w:pPr>
            <w:r>
              <w:rPr>
                <w:rFonts w:ascii="Arial" w:hAnsi="Arial" w:cs="Arial"/>
                <w:sz w:val="18"/>
                <w:szCs w:val="18"/>
              </w:rPr>
              <w:t>dating service</w:t>
            </w:r>
          </w:p>
        </w:tc>
        <w:tc>
          <w:tcPr>
            <w:tcW w:w="3884" w:type="pct"/>
            <w:shd w:val="clear" w:color="auto" w:fill="FFFFFF" w:themeFill="background1"/>
          </w:tcPr>
          <w:p w14:paraId="76052F91" w14:textId="0D92A5D4" w:rsidR="00F211BD" w:rsidRPr="006551F2" w:rsidRDefault="00F211BD" w:rsidP="00460F91">
            <w:pPr>
              <w:spacing w:before="120" w:after="120"/>
              <w:rPr>
                <w:rFonts w:ascii="Arial" w:hAnsi="Arial" w:cs="Arial"/>
                <w:b/>
                <w:bCs/>
                <w:sz w:val="18"/>
                <w:szCs w:val="18"/>
              </w:rPr>
            </w:pPr>
            <w:r>
              <w:rPr>
                <w:rFonts w:ascii="Arial" w:hAnsi="Arial" w:cs="Arial"/>
                <w:b/>
                <w:bCs/>
                <w:sz w:val="18"/>
                <w:szCs w:val="18"/>
              </w:rPr>
              <w:t>Detectio</w:t>
            </w:r>
            <w:r w:rsidRPr="006551F2">
              <w:rPr>
                <w:rFonts w:ascii="Arial" w:hAnsi="Arial" w:cs="Arial"/>
                <w:b/>
                <w:bCs/>
                <w:sz w:val="18"/>
                <w:szCs w:val="18"/>
              </w:rPr>
              <w:t>n</w:t>
            </w:r>
          </w:p>
          <w:p w14:paraId="71D4F52D" w14:textId="7F97A973" w:rsidR="006551F2" w:rsidRPr="006551F2" w:rsidRDefault="00F211BD" w:rsidP="006551F2">
            <w:pPr>
              <w:spacing w:before="120" w:after="120"/>
              <w:rPr>
                <w:rFonts w:ascii="Arial" w:hAnsi="Arial" w:cs="Arial"/>
                <w:sz w:val="18"/>
                <w:szCs w:val="18"/>
              </w:rPr>
            </w:pPr>
            <w:r w:rsidRPr="006551F2">
              <w:rPr>
                <w:rFonts w:ascii="Arial" w:hAnsi="Arial" w:cs="Arial"/>
                <w:sz w:val="18"/>
                <w:szCs w:val="18"/>
              </w:rPr>
              <w:t>A provider of a dating service must</w:t>
            </w:r>
            <w:r w:rsidR="006551F2" w:rsidRPr="006551F2">
              <w:rPr>
                <w:rFonts w:ascii="Arial" w:hAnsi="Arial" w:cs="Arial"/>
                <w:sz w:val="18"/>
                <w:szCs w:val="18"/>
              </w:rPr>
              <w:t xml:space="preserve"> implement appropriate systems, processes and policies:</w:t>
            </w:r>
          </w:p>
          <w:p w14:paraId="5AE29613" w14:textId="3F7B231A" w:rsidR="00F211BD" w:rsidRPr="006551F2" w:rsidRDefault="00F211BD" w:rsidP="00306F34">
            <w:pPr>
              <w:pStyle w:val="Heading3"/>
              <w:spacing w:before="120" w:after="120"/>
              <w:ind w:left="376" w:hanging="376"/>
              <w:rPr>
                <w:rFonts w:ascii="Arial" w:hAnsi="Arial" w:cs="Arial"/>
                <w:sz w:val="18"/>
                <w:szCs w:val="18"/>
              </w:rPr>
            </w:pPr>
            <w:r w:rsidRPr="006551F2">
              <w:rPr>
                <w:rFonts w:ascii="Arial" w:hAnsi="Arial" w:cs="Arial"/>
                <w:sz w:val="18"/>
                <w:szCs w:val="18"/>
              </w:rPr>
              <w:t xml:space="preserve">which allow, </w:t>
            </w:r>
            <w:r w:rsidR="0074413B">
              <w:rPr>
                <w:rFonts w:ascii="Arial" w:hAnsi="Arial" w:cs="Arial"/>
                <w:sz w:val="18"/>
                <w:szCs w:val="18"/>
              </w:rPr>
              <w:t>where</w:t>
            </w:r>
            <w:r w:rsidRPr="006551F2">
              <w:rPr>
                <w:rFonts w:ascii="Arial" w:hAnsi="Arial" w:cs="Arial"/>
                <w:sz w:val="18"/>
                <w:szCs w:val="18"/>
              </w:rPr>
              <w:t xml:space="preserve"> technically feasible and reasonably practicable</w:t>
            </w:r>
            <w:r w:rsidR="006551F2" w:rsidRPr="006551F2">
              <w:rPr>
                <w:rFonts w:ascii="Arial" w:hAnsi="Arial" w:cs="Arial"/>
                <w:sz w:val="18"/>
                <w:szCs w:val="18"/>
              </w:rPr>
              <w:t>,</w:t>
            </w:r>
            <w:r w:rsidRPr="006551F2">
              <w:rPr>
                <w:rFonts w:ascii="Arial" w:hAnsi="Arial" w:cs="Arial"/>
                <w:sz w:val="18"/>
                <w:szCs w:val="18"/>
              </w:rPr>
              <w:t xml:space="preserve"> for the</w:t>
            </w:r>
            <w:r w:rsidR="006551F2" w:rsidRPr="006551F2">
              <w:rPr>
                <w:rFonts w:ascii="Arial" w:hAnsi="Arial" w:cs="Arial"/>
                <w:sz w:val="18"/>
                <w:szCs w:val="18"/>
              </w:rPr>
              <w:t xml:space="preserve"> </w:t>
            </w:r>
            <w:r w:rsidRPr="006551F2">
              <w:rPr>
                <w:rFonts w:ascii="Arial" w:hAnsi="Arial" w:cs="Arial"/>
                <w:sz w:val="18"/>
                <w:szCs w:val="18"/>
              </w:rPr>
              <w:t>detection of class 1C or class 2 material sent in a communication involving an Australian end-user</w:t>
            </w:r>
            <w:r w:rsidR="00497B16">
              <w:rPr>
                <w:rFonts w:ascii="Arial" w:hAnsi="Arial" w:cs="Arial"/>
                <w:sz w:val="18"/>
                <w:szCs w:val="18"/>
              </w:rPr>
              <w:t xml:space="preserve"> where that incident violates the provider's terms and conditions</w:t>
            </w:r>
            <w:r w:rsidR="006551F2" w:rsidRPr="006551F2">
              <w:rPr>
                <w:rFonts w:ascii="Arial" w:hAnsi="Arial" w:cs="Arial"/>
                <w:sz w:val="18"/>
                <w:szCs w:val="18"/>
              </w:rPr>
              <w:t>; and</w:t>
            </w:r>
          </w:p>
          <w:p w14:paraId="4BA76B21" w14:textId="05F1EF22" w:rsidR="00F211BD" w:rsidRPr="006551F2" w:rsidRDefault="00306F34" w:rsidP="00306F34">
            <w:pPr>
              <w:pStyle w:val="Heading3"/>
              <w:ind w:left="376" w:hanging="376"/>
              <w:rPr>
                <w:rFonts w:ascii="Arial" w:hAnsi="Arial" w:cs="Arial"/>
                <w:sz w:val="18"/>
                <w:szCs w:val="18"/>
              </w:rPr>
            </w:pPr>
            <w:r>
              <w:rPr>
                <w:rFonts w:ascii="Arial" w:hAnsi="Arial" w:cs="Arial"/>
                <w:sz w:val="18"/>
                <w:szCs w:val="18"/>
              </w:rPr>
              <w:t xml:space="preserve">to review any such detected incidents that violate the provider's terms </w:t>
            </w:r>
            <w:r w:rsidR="00497B16">
              <w:rPr>
                <w:rFonts w:ascii="Arial" w:hAnsi="Arial" w:cs="Arial"/>
                <w:sz w:val="18"/>
                <w:szCs w:val="18"/>
              </w:rPr>
              <w:t>and conditions</w:t>
            </w:r>
            <w:r>
              <w:rPr>
                <w:rFonts w:ascii="Arial" w:hAnsi="Arial" w:cs="Arial"/>
                <w:sz w:val="18"/>
                <w:szCs w:val="18"/>
              </w:rPr>
              <w:t xml:space="preserve"> and take action as required by measure </w:t>
            </w:r>
            <w:r w:rsidR="004A4CC7">
              <w:rPr>
                <w:rFonts w:ascii="Arial" w:hAnsi="Arial" w:cs="Arial"/>
                <w:sz w:val="18"/>
                <w:szCs w:val="18"/>
              </w:rPr>
              <w:t>10</w:t>
            </w:r>
            <w:r>
              <w:rPr>
                <w:rFonts w:ascii="Arial" w:hAnsi="Arial" w:cs="Arial"/>
                <w:sz w:val="18"/>
                <w:szCs w:val="18"/>
              </w:rPr>
              <w:t>.1</w:t>
            </w:r>
            <w:r w:rsidR="00E511C2">
              <w:rPr>
                <w:rFonts w:ascii="Arial" w:hAnsi="Arial" w:cs="Arial"/>
                <w:sz w:val="18"/>
                <w:szCs w:val="18"/>
              </w:rPr>
              <w:t xml:space="preserve"> </w:t>
            </w:r>
            <w:r>
              <w:rPr>
                <w:rFonts w:ascii="Arial" w:hAnsi="Arial" w:cs="Arial"/>
                <w:sz w:val="18"/>
                <w:szCs w:val="18"/>
              </w:rPr>
              <w:t xml:space="preserve">d). </w:t>
            </w:r>
          </w:p>
        </w:tc>
      </w:tr>
      <w:tr w:rsidR="00CB123F" w:rsidRPr="001D4DAF" w14:paraId="3F85251B" w14:textId="77777777" w:rsidTr="00B06D2D">
        <w:tc>
          <w:tcPr>
            <w:tcW w:w="514" w:type="pct"/>
            <w:shd w:val="clear" w:color="auto" w:fill="FFFFFF" w:themeFill="background1"/>
          </w:tcPr>
          <w:p w14:paraId="42909F47" w14:textId="6EF8C7D9" w:rsidR="00B06D2D" w:rsidRPr="006D0A7A" w:rsidRDefault="004A4CC7" w:rsidP="00460F91">
            <w:pPr>
              <w:pStyle w:val="Indent2"/>
              <w:spacing w:before="120" w:after="120"/>
              <w:ind w:left="576"/>
              <w:rPr>
                <w:sz w:val="18"/>
                <w:szCs w:val="18"/>
              </w:rPr>
            </w:pPr>
            <w:r>
              <w:rPr>
                <w:rFonts w:ascii="Arial" w:hAnsi="Arial" w:cs="Arial"/>
                <w:sz w:val="18"/>
                <w:szCs w:val="18"/>
              </w:rPr>
              <w:t>10</w:t>
            </w:r>
            <w:r w:rsidR="006D17ED">
              <w:rPr>
                <w:rFonts w:ascii="Arial" w:hAnsi="Arial" w:cs="Arial"/>
                <w:sz w:val="18"/>
                <w:szCs w:val="18"/>
              </w:rPr>
              <w:t>.</w:t>
            </w:r>
            <w:r w:rsidR="00507F0A">
              <w:rPr>
                <w:rFonts w:ascii="Arial" w:hAnsi="Arial" w:cs="Arial"/>
                <w:sz w:val="18"/>
                <w:szCs w:val="18"/>
              </w:rPr>
              <w:t>3</w:t>
            </w:r>
          </w:p>
        </w:tc>
        <w:tc>
          <w:tcPr>
            <w:tcW w:w="602" w:type="pct"/>
            <w:shd w:val="clear" w:color="auto" w:fill="FFFFFF" w:themeFill="background1"/>
          </w:tcPr>
          <w:p w14:paraId="413B4A99" w14:textId="5CB8100E" w:rsidR="00B06D2D" w:rsidRDefault="00B06D2D" w:rsidP="00460F91">
            <w:pPr>
              <w:spacing w:before="120" w:after="120"/>
              <w:jc w:val="center"/>
              <w:rPr>
                <w:sz w:val="18"/>
                <w:szCs w:val="18"/>
              </w:rPr>
            </w:pPr>
            <w:r>
              <w:rPr>
                <w:rFonts w:ascii="Arial" w:hAnsi="Arial" w:cs="Arial"/>
                <w:sz w:val="18"/>
                <w:szCs w:val="18"/>
              </w:rPr>
              <w:t>dating service</w:t>
            </w:r>
          </w:p>
        </w:tc>
        <w:tc>
          <w:tcPr>
            <w:tcW w:w="3884" w:type="pct"/>
            <w:shd w:val="clear" w:color="auto" w:fill="FFFFFF" w:themeFill="background1"/>
          </w:tcPr>
          <w:p w14:paraId="54131D0E" w14:textId="22C1D38C" w:rsidR="00B06D2D" w:rsidRDefault="00685090" w:rsidP="00460F91">
            <w:pPr>
              <w:spacing w:before="120" w:after="120"/>
              <w:rPr>
                <w:rFonts w:ascii="Arial" w:hAnsi="Arial" w:cs="Arial"/>
                <w:b/>
                <w:bCs/>
                <w:sz w:val="18"/>
                <w:szCs w:val="18"/>
              </w:rPr>
            </w:pPr>
            <w:r>
              <w:rPr>
                <w:rFonts w:ascii="Arial" w:hAnsi="Arial" w:cs="Arial"/>
                <w:b/>
                <w:bCs/>
                <w:sz w:val="18"/>
                <w:szCs w:val="18"/>
              </w:rPr>
              <w:t>Report</w:t>
            </w:r>
            <w:r w:rsidR="000F34ED">
              <w:rPr>
                <w:rFonts w:ascii="Arial" w:hAnsi="Arial" w:cs="Arial"/>
                <w:b/>
                <w:bCs/>
                <w:sz w:val="18"/>
                <w:szCs w:val="18"/>
              </w:rPr>
              <w:t>ing</w:t>
            </w:r>
            <w:r>
              <w:rPr>
                <w:rFonts w:ascii="Arial" w:hAnsi="Arial" w:cs="Arial"/>
                <w:b/>
                <w:bCs/>
                <w:sz w:val="18"/>
                <w:szCs w:val="18"/>
              </w:rPr>
              <w:t xml:space="preserve"> </w:t>
            </w:r>
            <w:r w:rsidR="00B06D2D">
              <w:rPr>
                <w:rFonts w:ascii="Arial" w:hAnsi="Arial" w:cs="Arial"/>
                <w:b/>
                <w:bCs/>
                <w:sz w:val="18"/>
                <w:szCs w:val="18"/>
              </w:rPr>
              <w:t>mechanisms</w:t>
            </w:r>
          </w:p>
          <w:p w14:paraId="0C941EFE" w14:textId="0E2A6AF8" w:rsidR="00B06D2D" w:rsidRDefault="00B06D2D" w:rsidP="00460F91">
            <w:pPr>
              <w:spacing w:before="120" w:after="120"/>
              <w:rPr>
                <w:rFonts w:ascii="Arial" w:hAnsi="Arial" w:cs="Arial"/>
                <w:sz w:val="18"/>
                <w:szCs w:val="18"/>
              </w:rPr>
            </w:pPr>
            <w:r w:rsidRPr="006217CE">
              <w:rPr>
                <w:rFonts w:ascii="Arial" w:hAnsi="Arial" w:cs="Arial"/>
                <w:sz w:val="18"/>
                <w:szCs w:val="18"/>
              </w:rPr>
              <w:lastRenderedPageBreak/>
              <w:t>A provider of a service mus</w:t>
            </w:r>
            <w:r w:rsidRPr="002F0B9F">
              <w:rPr>
                <w:rFonts w:ascii="Arial" w:hAnsi="Arial" w:cs="Arial"/>
                <w:sz w:val="18"/>
                <w:szCs w:val="18"/>
              </w:rPr>
              <w:t xml:space="preserve">t </w:t>
            </w:r>
            <w:r w:rsidR="00685090" w:rsidRPr="002F0B9F">
              <w:rPr>
                <w:rFonts w:ascii="Arial" w:hAnsi="Arial" w:cs="Arial"/>
                <w:sz w:val="18"/>
                <w:szCs w:val="18"/>
              </w:rPr>
              <w:t xml:space="preserve">provide a tool or mechanism which enables </w:t>
            </w:r>
            <w:r w:rsidRPr="002F0B9F">
              <w:rPr>
                <w:rFonts w:ascii="Arial" w:hAnsi="Arial" w:cs="Arial"/>
                <w:sz w:val="18"/>
                <w:szCs w:val="18"/>
              </w:rPr>
              <w:t xml:space="preserve">Australian end-users </w:t>
            </w:r>
            <w:r w:rsidR="00685090" w:rsidRPr="002F0B9F">
              <w:rPr>
                <w:rFonts w:ascii="Arial" w:hAnsi="Arial" w:cs="Arial"/>
                <w:sz w:val="18"/>
                <w:szCs w:val="18"/>
              </w:rPr>
              <w:t xml:space="preserve">to </w:t>
            </w:r>
            <w:r w:rsidR="000F34ED" w:rsidRPr="002F0B9F">
              <w:rPr>
                <w:rFonts w:ascii="Arial" w:hAnsi="Arial" w:cs="Arial"/>
                <w:sz w:val="18"/>
                <w:szCs w:val="18"/>
              </w:rPr>
              <w:t xml:space="preserve">report </w:t>
            </w:r>
            <w:r w:rsidRPr="002F0B9F">
              <w:rPr>
                <w:rFonts w:ascii="Arial" w:hAnsi="Arial" w:cs="Arial"/>
                <w:sz w:val="18"/>
                <w:szCs w:val="18"/>
              </w:rPr>
              <w:t xml:space="preserve">breaches of the prohibitions described in measure </w:t>
            </w:r>
            <w:r w:rsidR="004A4CC7" w:rsidRPr="002F0B9F">
              <w:rPr>
                <w:rFonts w:ascii="Arial" w:hAnsi="Arial" w:cs="Arial"/>
                <w:sz w:val="18"/>
                <w:szCs w:val="18"/>
              </w:rPr>
              <w:t>10</w:t>
            </w:r>
            <w:r w:rsidR="007346AA" w:rsidRPr="002F0B9F">
              <w:rPr>
                <w:rFonts w:ascii="Arial" w:hAnsi="Arial" w:cs="Arial"/>
                <w:sz w:val="18"/>
                <w:szCs w:val="18"/>
              </w:rPr>
              <w:t>.1</w:t>
            </w:r>
            <w:r w:rsidRPr="002F0B9F">
              <w:rPr>
                <w:rFonts w:ascii="Arial" w:hAnsi="Arial" w:cs="Arial"/>
                <w:sz w:val="18"/>
                <w:szCs w:val="18"/>
              </w:rPr>
              <w:t xml:space="preserve"> a) by end-users of the dating service.</w:t>
            </w:r>
            <w:r w:rsidRPr="006217CE">
              <w:rPr>
                <w:rFonts w:ascii="Arial" w:hAnsi="Arial" w:cs="Arial"/>
                <w:sz w:val="18"/>
                <w:szCs w:val="18"/>
              </w:rPr>
              <w:t xml:space="preserve"> </w:t>
            </w:r>
          </w:p>
          <w:p w14:paraId="599E7138" w14:textId="237E84AC" w:rsidR="008964D7" w:rsidRDefault="008964D7" w:rsidP="00460F91">
            <w:pPr>
              <w:spacing w:before="120" w:after="120"/>
              <w:rPr>
                <w:rFonts w:ascii="Arial" w:hAnsi="Arial" w:cs="Arial"/>
                <w:sz w:val="18"/>
                <w:szCs w:val="18"/>
              </w:rPr>
            </w:pPr>
            <w:r>
              <w:rPr>
                <w:rFonts w:ascii="Arial" w:hAnsi="Arial" w:cs="Arial"/>
                <w:sz w:val="18"/>
                <w:szCs w:val="18"/>
              </w:rPr>
              <w:t xml:space="preserve">If an Australian end-user </w:t>
            </w:r>
            <w:r w:rsidR="000F34ED">
              <w:rPr>
                <w:rFonts w:ascii="Arial" w:hAnsi="Arial" w:cs="Arial"/>
                <w:sz w:val="18"/>
                <w:szCs w:val="18"/>
              </w:rPr>
              <w:t>reports a breach</w:t>
            </w:r>
            <w:r>
              <w:rPr>
                <w:rFonts w:ascii="Arial" w:hAnsi="Arial" w:cs="Arial"/>
                <w:sz w:val="18"/>
                <w:szCs w:val="18"/>
              </w:rPr>
              <w:t xml:space="preserve"> </w:t>
            </w:r>
            <w:r w:rsidR="00685090">
              <w:rPr>
                <w:rFonts w:ascii="Arial" w:hAnsi="Arial" w:cs="Arial"/>
                <w:sz w:val="18"/>
                <w:szCs w:val="18"/>
              </w:rPr>
              <w:t>via the tool or mechanism</w:t>
            </w:r>
            <w:r>
              <w:rPr>
                <w:rFonts w:ascii="Arial" w:hAnsi="Arial" w:cs="Arial"/>
                <w:sz w:val="18"/>
                <w:szCs w:val="18"/>
              </w:rPr>
              <w:t xml:space="preserve">, the </w:t>
            </w:r>
            <w:r w:rsidR="00B06D2D">
              <w:rPr>
                <w:rFonts w:ascii="Arial" w:hAnsi="Arial" w:cs="Arial"/>
                <w:sz w:val="18"/>
                <w:szCs w:val="18"/>
              </w:rPr>
              <w:t>provider must</w:t>
            </w:r>
            <w:r>
              <w:rPr>
                <w:rFonts w:ascii="Arial" w:hAnsi="Arial" w:cs="Arial"/>
                <w:sz w:val="18"/>
                <w:szCs w:val="18"/>
              </w:rPr>
              <w:t>:</w:t>
            </w:r>
          </w:p>
          <w:p w14:paraId="7D65F5C1" w14:textId="71868BE5" w:rsidR="008964D7" w:rsidRPr="008964D7" w:rsidRDefault="008964D7" w:rsidP="0013357C">
            <w:pPr>
              <w:pStyle w:val="ListParagraph"/>
              <w:numPr>
                <w:ilvl w:val="0"/>
                <w:numId w:val="58"/>
              </w:numPr>
              <w:spacing w:before="120" w:after="120"/>
              <w:ind w:left="360"/>
              <w:rPr>
                <w:rFonts w:ascii="Arial" w:hAnsi="Arial" w:cs="Arial"/>
                <w:sz w:val="18"/>
                <w:szCs w:val="18"/>
              </w:rPr>
            </w:pPr>
            <w:r w:rsidRPr="008964D7">
              <w:rPr>
                <w:rFonts w:ascii="Arial" w:hAnsi="Arial" w:cs="Arial"/>
                <w:sz w:val="18"/>
                <w:szCs w:val="18"/>
              </w:rPr>
              <w:t xml:space="preserve">respond promptly to the end-user acknowledging receipt of the </w:t>
            </w:r>
            <w:r w:rsidR="004A4CC7">
              <w:rPr>
                <w:rFonts w:ascii="Arial" w:hAnsi="Arial" w:cs="Arial"/>
                <w:sz w:val="18"/>
                <w:szCs w:val="18"/>
              </w:rPr>
              <w:t>report</w:t>
            </w:r>
            <w:r w:rsidRPr="008964D7">
              <w:rPr>
                <w:rFonts w:ascii="Arial" w:hAnsi="Arial" w:cs="Arial"/>
                <w:sz w:val="18"/>
                <w:szCs w:val="18"/>
              </w:rPr>
              <w:t>; and</w:t>
            </w:r>
            <w:r w:rsidR="00B06D2D" w:rsidRPr="008964D7">
              <w:rPr>
                <w:rFonts w:ascii="Arial" w:hAnsi="Arial" w:cs="Arial"/>
                <w:sz w:val="18"/>
                <w:szCs w:val="18"/>
              </w:rPr>
              <w:t xml:space="preserve"> </w:t>
            </w:r>
          </w:p>
          <w:p w14:paraId="7DDF7755" w14:textId="246BD64C" w:rsidR="00B06D2D" w:rsidRPr="008964D7" w:rsidRDefault="00B06D2D" w:rsidP="0013357C">
            <w:pPr>
              <w:pStyle w:val="ListParagraph"/>
              <w:numPr>
                <w:ilvl w:val="0"/>
                <w:numId w:val="58"/>
              </w:numPr>
              <w:spacing w:before="120" w:after="120"/>
              <w:ind w:left="360"/>
              <w:rPr>
                <w:sz w:val="18"/>
                <w:szCs w:val="18"/>
              </w:rPr>
            </w:pPr>
            <w:r w:rsidRPr="008964D7">
              <w:rPr>
                <w:rFonts w:ascii="Arial" w:hAnsi="Arial" w:cs="Arial"/>
                <w:sz w:val="18"/>
                <w:szCs w:val="18"/>
              </w:rPr>
              <w:t xml:space="preserve">consider </w:t>
            </w:r>
            <w:r w:rsidR="005074ED">
              <w:rPr>
                <w:rFonts w:ascii="Arial" w:hAnsi="Arial" w:cs="Arial"/>
                <w:sz w:val="18"/>
                <w:szCs w:val="18"/>
              </w:rPr>
              <w:t xml:space="preserve">any relevant </w:t>
            </w:r>
            <w:r w:rsidRPr="008964D7">
              <w:rPr>
                <w:rFonts w:ascii="Arial" w:hAnsi="Arial" w:cs="Arial"/>
                <w:sz w:val="18"/>
                <w:szCs w:val="18"/>
              </w:rPr>
              <w:t xml:space="preserve">information provided by </w:t>
            </w:r>
            <w:r w:rsidR="004A4CC7">
              <w:rPr>
                <w:rFonts w:ascii="Arial" w:hAnsi="Arial" w:cs="Arial"/>
                <w:sz w:val="18"/>
                <w:szCs w:val="18"/>
              </w:rPr>
              <w:t xml:space="preserve">the </w:t>
            </w:r>
            <w:r w:rsidRPr="008964D7">
              <w:rPr>
                <w:rFonts w:ascii="Arial" w:hAnsi="Arial" w:cs="Arial"/>
                <w:sz w:val="18"/>
                <w:szCs w:val="18"/>
              </w:rPr>
              <w:t>end-user pursua</w:t>
            </w:r>
            <w:r w:rsidRPr="002F0B9F">
              <w:rPr>
                <w:rFonts w:ascii="Arial" w:hAnsi="Arial" w:cs="Arial"/>
                <w:sz w:val="18"/>
                <w:szCs w:val="18"/>
              </w:rPr>
              <w:t xml:space="preserve">nt to this </w:t>
            </w:r>
            <w:r w:rsidR="00B91560" w:rsidRPr="002F0B9F">
              <w:rPr>
                <w:rFonts w:ascii="Arial" w:hAnsi="Arial" w:cs="Arial"/>
                <w:sz w:val="18"/>
                <w:szCs w:val="18"/>
              </w:rPr>
              <w:t>to</w:t>
            </w:r>
            <w:r w:rsidR="00B91560">
              <w:rPr>
                <w:rFonts w:ascii="Arial" w:hAnsi="Arial" w:cs="Arial"/>
                <w:sz w:val="18"/>
                <w:szCs w:val="18"/>
              </w:rPr>
              <w:t xml:space="preserve">ol or </w:t>
            </w:r>
            <w:r w:rsidRPr="008964D7">
              <w:rPr>
                <w:rFonts w:ascii="Arial" w:hAnsi="Arial" w:cs="Arial"/>
                <w:sz w:val="18"/>
                <w:szCs w:val="18"/>
              </w:rPr>
              <w:t xml:space="preserve">mechanism </w:t>
            </w:r>
            <w:r w:rsidR="004A4CC7">
              <w:rPr>
                <w:rFonts w:ascii="Arial" w:hAnsi="Arial" w:cs="Arial"/>
                <w:sz w:val="18"/>
                <w:szCs w:val="18"/>
              </w:rPr>
              <w:t xml:space="preserve">in a reasonably timely manner </w:t>
            </w:r>
            <w:r w:rsidRPr="008964D7">
              <w:rPr>
                <w:rFonts w:ascii="Arial" w:hAnsi="Arial" w:cs="Arial"/>
                <w:sz w:val="18"/>
                <w:szCs w:val="18"/>
              </w:rPr>
              <w:t>and</w:t>
            </w:r>
            <w:r w:rsidR="000F34ED">
              <w:rPr>
                <w:rFonts w:ascii="Arial" w:hAnsi="Arial" w:cs="Arial"/>
                <w:sz w:val="18"/>
                <w:szCs w:val="18"/>
              </w:rPr>
              <w:t xml:space="preserve"> if appropriate</w:t>
            </w:r>
            <w:r w:rsidRPr="008964D7">
              <w:rPr>
                <w:rFonts w:ascii="Arial" w:hAnsi="Arial" w:cs="Arial"/>
                <w:sz w:val="18"/>
                <w:szCs w:val="18"/>
              </w:rPr>
              <w:t xml:space="preserve"> take action pursuant to measure </w:t>
            </w:r>
            <w:r w:rsidR="004A4CC7">
              <w:rPr>
                <w:rFonts w:ascii="Arial" w:hAnsi="Arial" w:cs="Arial"/>
                <w:sz w:val="18"/>
                <w:szCs w:val="18"/>
              </w:rPr>
              <w:t>10</w:t>
            </w:r>
            <w:r w:rsidR="007346AA" w:rsidRPr="008964D7">
              <w:rPr>
                <w:rFonts w:ascii="Arial" w:hAnsi="Arial" w:cs="Arial"/>
                <w:sz w:val="18"/>
                <w:szCs w:val="18"/>
              </w:rPr>
              <w:t>.1</w:t>
            </w:r>
            <w:r w:rsidRPr="008964D7">
              <w:rPr>
                <w:rFonts w:ascii="Arial" w:hAnsi="Arial" w:cs="Arial"/>
                <w:sz w:val="18"/>
                <w:szCs w:val="18"/>
              </w:rPr>
              <w:t xml:space="preserve"> d).</w:t>
            </w:r>
          </w:p>
          <w:p w14:paraId="00F1FD1B" w14:textId="35701D05" w:rsidR="00B06D2D" w:rsidRPr="00F7788C" w:rsidRDefault="00B06D2D" w:rsidP="00460F91">
            <w:pPr>
              <w:spacing w:before="120" w:after="120"/>
              <w:rPr>
                <w:rFonts w:ascii="Arial" w:hAnsi="Arial" w:cs="Arial"/>
                <w:sz w:val="18"/>
                <w:szCs w:val="18"/>
              </w:rPr>
            </w:pPr>
            <w:r w:rsidRPr="000616D9">
              <w:rPr>
                <w:rFonts w:ascii="Arial" w:hAnsi="Arial" w:cs="Arial"/>
                <w:sz w:val="18"/>
                <w:szCs w:val="18"/>
              </w:rPr>
              <w:t xml:space="preserve">The </w:t>
            </w:r>
            <w:r w:rsidR="00685090">
              <w:rPr>
                <w:rFonts w:ascii="Arial" w:hAnsi="Arial" w:cs="Arial"/>
                <w:sz w:val="18"/>
                <w:szCs w:val="18"/>
              </w:rPr>
              <w:t xml:space="preserve">reporting </w:t>
            </w:r>
            <w:r w:rsidR="000D7ECB">
              <w:rPr>
                <w:rFonts w:ascii="Arial" w:hAnsi="Arial" w:cs="Arial"/>
                <w:sz w:val="18"/>
                <w:szCs w:val="18"/>
              </w:rPr>
              <w:t xml:space="preserve">tool or </w:t>
            </w:r>
            <w:r w:rsidRPr="000616D9">
              <w:rPr>
                <w:rFonts w:ascii="Arial" w:hAnsi="Arial" w:cs="Arial"/>
                <w:sz w:val="18"/>
                <w:szCs w:val="18"/>
              </w:rPr>
              <w:t>mechani</w:t>
            </w:r>
            <w:r w:rsidRPr="00F7788C">
              <w:rPr>
                <w:rFonts w:ascii="Arial" w:hAnsi="Arial" w:cs="Arial"/>
                <w:sz w:val="18"/>
                <w:szCs w:val="18"/>
              </w:rPr>
              <w:t>sm must:</w:t>
            </w:r>
          </w:p>
          <w:p w14:paraId="5E87A6C9" w14:textId="77777777" w:rsidR="00B06D2D" w:rsidRPr="00F7788C" w:rsidRDefault="00B06D2D" w:rsidP="0013357C">
            <w:pPr>
              <w:pStyle w:val="ListParagraph"/>
              <w:numPr>
                <w:ilvl w:val="0"/>
                <w:numId w:val="58"/>
              </w:numPr>
              <w:spacing w:before="120" w:after="120"/>
              <w:ind w:left="360"/>
              <w:rPr>
                <w:rFonts w:ascii="Arial" w:hAnsi="Arial" w:cs="Arial"/>
                <w:sz w:val="18"/>
                <w:szCs w:val="18"/>
              </w:rPr>
            </w:pPr>
            <w:r w:rsidRPr="00F7788C">
              <w:rPr>
                <w:rFonts w:ascii="Arial" w:hAnsi="Arial" w:cs="Arial"/>
                <w:sz w:val="18"/>
                <w:szCs w:val="18"/>
              </w:rPr>
              <w:t>be easily accessible and easy to use;</w:t>
            </w:r>
          </w:p>
          <w:p w14:paraId="15164CC8" w14:textId="514ADA3C" w:rsidR="00B06D2D" w:rsidRPr="002F0B9F" w:rsidRDefault="00B06D2D" w:rsidP="0013357C">
            <w:pPr>
              <w:pStyle w:val="ListParagraph"/>
              <w:numPr>
                <w:ilvl w:val="0"/>
                <w:numId w:val="58"/>
              </w:numPr>
              <w:spacing w:before="120" w:after="120"/>
              <w:ind w:left="360"/>
              <w:rPr>
                <w:rFonts w:ascii="Arial" w:hAnsi="Arial" w:cs="Arial"/>
                <w:sz w:val="18"/>
                <w:szCs w:val="18"/>
              </w:rPr>
            </w:pPr>
            <w:r w:rsidRPr="00F7788C">
              <w:rPr>
                <w:rFonts w:ascii="Arial" w:hAnsi="Arial" w:cs="Arial"/>
                <w:sz w:val="18"/>
                <w:szCs w:val="18"/>
              </w:rPr>
              <w:t xml:space="preserve">where the </w:t>
            </w:r>
            <w:r w:rsidR="000D7ECB">
              <w:rPr>
                <w:rFonts w:ascii="Arial" w:hAnsi="Arial" w:cs="Arial"/>
                <w:sz w:val="18"/>
                <w:szCs w:val="18"/>
              </w:rPr>
              <w:t xml:space="preserve">tool or </w:t>
            </w:r>
            <w:r w:rsidRPr="00F7788C">
              <w:rPr>
                <w:rFonts w:ascii="Arial" w:hAnsi="Arial" w:cs="Arial"/>
                <w:sz w:val="18"/>
                <w:szCs w:val="18"/>
              </w:rPr>
              <w:t>mechanism does not involve use of a widely used communicatio</w:t>
            </w:r>
            <w:r w:rsidRPr="002F0B9F">
              <w:rPr>
                <w:rFonts w:ascii="Arial" w:hAnsi="Arial" w:cs="Arial"/>
                <w:sz w:val="18"/>
                <w:szCs w:val="18"/>
              </w:rPr>
              <w:t>n mechanism</w:t>
            </w:r>
            <w:r w:rsidR="00983956" w:rsidRPr="002F0B9F">
              <w:rPr>
                <w:rFonts w:ascii="Arial" w:hAnsi="Arial" w:cs="Arial"/>
                <w:sz w:val="18"/>
                <w:szCs w:val="18"/>
              </w:rPr>
              <w:t xml:space="preserve"> – </w:t>
            </w:r>
            <w:r w:rsidRPr="002F0B9F">
              <w:rPr>
                <w:rFonts w:ascii="Arial" w:hAnsi="Arial" w:cs="Arial"/>
                <w:sz w:val="18"/>
                <w:szCs w:val="18"/>
              </w:rPr>
              <w:t>have clear instructions on how to use it; and</w:t>
            </w:r>
          </w:p>
          <w:p w14:paraId="138C58D8" w14:textId="3FA321B0" w:rsidR="00B06D2D" w:rsidRPr="000616D9" w:rsidRDefault="00B06D2D" w:rsidP="0013357C">
            <w:pPr>
              <w:pStyle w:val="ListParagraph"/>
              <w:numPr>
                <w:ilvl w:val="0"/>
                <w:numId w:val="58"/>
              </w:numPr>
              <w:spacing w:before="120" w:after="120"/>
              <w:ind w:left="360"/>
              <w:rPr>
                <w:rFonts w:ascii="Arial" w:hAnsi="Arial" w:cs="Arial"/>
                <w:sz w:val="18"/>
                <w:szCs w:val="18"/>
              </w:rPr>
            </w:pPr>
            <w:r w:rsidRPr="002F0B9F">
              <w:rPr>
                <w:rFonts w:ascii="Arial" w:hAnsi="Arial" w:cs="Arial"/>
                <w:sz w:val="18"/>
                <w:szCs w:val="18"/>
              </w:rPr>
              <w:t>ensure that the identity of the reporter is not disclosed to the reported end-user (i.e. the individual who has been reported should not be able to see the person who reported them) without the reporter’s express consent, exc</w:t>
            </w:r>
            <w:r w:rsidRPr="00F7788C">
              <w:rPr>
                <w:rFonts w:ascii="Arial" w:hAnsi="Arial" w:cs="Arial"/>
                <w:sz w:val="18"/>
                <w:szCs w:val="18"/>
              </w:rPr>
              <w:t>ept as required by applicable law.</w:t>
            </w:r>
          </w:p>
          <w:p w14:paraId="7AFFB9BB" w14:textId="4D0F08D0" w:rsidR="00B06D2D" w:rsidRPr="00EC0785" w:rsidRDefault="00B06D2D" w:rsidP="00460F91">
            <w:pPr>
              <w:spacing w:before="120" w:after="120"/>
              <w:rPr>
                <w:i/>
                <w:iCs/>
                <w:sz w:val="18"/>
                <w:szCs w:val="18"/>
              </w:rPr>
            </w:pPr>
            <w:r w:rsidRPr="000D025C">
              <w:rPr>
                <w:rFonts w:ascii="Arial" w:hAnsi="Arial" w:cs="Arial"/>
                <w:sz w:val="18"/>
                <w:szCs w:val="18"/>
              </w:rPr>
              <w:t xml:space="preserve">The provider must develop and comply with internal policies and procedures for dealing with </w:t>
            </w:r>
            <w:r w:rsidR="00685090">
              <w:rPr>
                <w:rFonts w:ascii="Arial" w:hAnsi="Arial" w:cs="Arial"/>
                <w:sz w:val="18"/>
                <w:szCs w:val="18"/>
              </w:rPr>
              <w:t>reports</w:t>
            </w:r>
            <w:r w:rsidR="00685090" w:rsidRPr="000D025C">
              <w:rPr>
                <w:rFonts w:ascii="Arial" w:hAnsi="Arial" w:cs="Arial"/>
                <w:sz w:val="18"/>
                <w:szCs w:val="18"/>
              </w:rPr>
              <w:t xml:space="preserve"> </w:t>
            </w:r>
            <w:r w:rsidRPr="000D025C">
              <w:rPr>
                <w:rFonts w:ascii="Arial" w:hAnsi="Arial" w:cs="Arial"/>
                <w:sz w:val="18"/>
                <w:szCs w:val="18"/>
              </w:rPr>
              <w:t>made through this</w:t>
            </w:r>
            <w:r w:rsidR="000D7ECB">
              <w:rPr>
                <w:rFonts w:ascii="Arial" w:hAnsi="Arial" w:cs="Arial"/>
                <w:sz w:val="18"/>
                <w:szCs w:val="18"/>
              </w:rPr>
              <w:t xml:space="preserve"> tool or</w:t>
            </w:r>
            <w:r w:rsidRPr="000D025C">
              <w:rPr>
                <w:rFonts w:ascii="Arial" w:hAnsi="Arial" w:cs="Arial"/>
                <w:sz w:val="18"/>
                <w:szCs w:val="18"/>
              </w:rPr>
              <w:t xml:space="preserve"> mechanism.</w:t>
            </w:r>
          </w:p>
        </w:tc>
      </w:tr>
      <w:tr w:rsidR="00CB123F" w:rsidRPr="00EC0785" w14:paraId="62E78561" w14:textId="77777777" w:rsidTr="00B06D2D">
        <w:tc>
          <w:tcPr>
            <w:tcW w:w="514" w:type="pct"/>
            <w:shd w:val="clear" w:color="auto" w:fill="FFFFFF" w:themeFill="background1"/>
          </w:tcPr>
          <w:p w14:paraId="24E6593C" w14:textId="54D1EB74" w:rsidR="00B06D2D" w:rsidRPr="00EC0785" w:rsidRDefault="004A4CC7" w:rsidP="00460F91">
            <w:pPr>
              <w:pStyle w:val="Indent2"/>
              <w:spacing w:before="120" w:after="120"/>
              <w:ind w:left="576"/>
              <w:rPr>
                <w:rFonts w:ascii="Arial" w:hAnsi="Arial" w:cs="Arial"/>
                <w:sz w:val="18"/>
                <w:szCs w:val="18"/>
              </w:rPr>
            </w:pPr>
            <w:r>
              <w:rPr>
                <w:rFonts w:ascii="Arial" w:hAnsi="Arial" w:cs="Arial"/>
                <w:sz w:val="18"/>
                <w:szCs w:val="18"/>
              </w:rPr>
              <w:lastRenderedPageBreak/>
              <w:t>10</w:t>
            </w:r>
            <w:r w:rsidR="006D17ED">
              <w:rPr>
                <w:rFonts w:ascii="Arial" w:hAnsi="Arial" w:cs="Arial"/>
                <w:sz w:val="18"/>
                <w:szCs w:val="18"/>
              </w:rPr>
              <w:t>.</w:t>
            </w:r>
            <w:r w:rsidR="00E90997">
              <w:rPr>
                <w:rFonts w:ascii="Arial" w:hAnsi="Arial" w:cs="Arial"/>
                <w:sz w:val="18"/>
                <w:szCs w:val="18"/>
              </w:rPr>
              <w:t>4</w:t>
            </w:r>
          </w:p>
        </w:tc>
        <w:tc>
          <w:tcPr>
            <w:tcW w:w="602" w:type="pct"/>
            <w:shd w:val="clear" w:color="auto" w:fill="FFFFFF" w:themeFill="background1"/>
          </w:tcPr>
          <w:p w14:paraId="33FA29B7" w14:textId="65F4C5D7" w:rsidR="00B06D2D" w:rsidRPr="00EC0785" w:rsidRDefault="00B06D2D" w:rsidP="00460F91">
            <w:pPr>
              <w:spacing w:before="120" w:after="120"/>
              <w:jc w:val="center"/>
              <w:rPr>
                <w:rFonts w:ascii="Arial" w:hAnsi="Arial" w:cs="Arial"/>
                <w:sz w:val="18"/>
                <w:szCs w:val="18"/>
              </w:rPr>
            </w:pPr>
            <w:r w:rsidRPr="00EC0785">
              <w:rPr>
                <w:rFonts w:ascii="Arial" w:hAnsi="Arial" w:cs="Arial"/>
                <w:sz w:val="18"/>
                <w:szCs w:val="18"/>
              </w:rPr>
              <w:t>dating service</w:t>
            </w:r>
          </w:p>
        </w:tc>
        <w:tc>
          <w:tcPr>
            <w:tcW w:w="3884" w:type="pct"/>
            <w:shd w:val="clear" w:color="auto" w:fill="FFFFFF" w:themeFill="background1"/>
          </w:tcPr>
          <w:p w14:paraId="71C928F9" w14:textId="14429D75" w:rsidR="00B06D2D" w:rsidRPr="00EC0785" w:rsidRDefault="00B06D2D" w:rsidP="00460F91">
            <w:pPr>
              <w:spacing w:before="120" w:after="120"/>
              <w:rPr>
                <w:rFonts w:ascii="Arial" w:hAnsi="Arial" w:cs="Arial"/>
                <w:b/>
                <w:bCs/>
                <w:sz w:val="18"/>
                <w:szCs w:val="18"/>
              </w:rPr>
            </w:pPr>
            <w:r w:rsidRPr="00EC0785">
              <w:rPr>
                <w:rFonts w:ascii="Arial" w:hAnsi="Arial" w:cs="Arial"/>
                <w:b/>
                <w:bCs/>
                <w:sz w:val="18"/>
                <w:szCs w:val="18"/>
              </w:rPr>
              <w:t xml:space="preserve">Training for personnel responding to </w:t>
            </w:r>
            <w:r w:rsidR="00685090">
              <w:rPr>
                <w:rFonts w:ascii="Arial" w:hAnsi="Arial" w:cs="Arial"/>
                <w:b/>
                <w:bCs/>
                <w:sz w:val="18"/>
                <w:szCs w:val="18"/>
              </w:rPr>
              <w:t>reports</w:t>
            </w:r>
          </w:p>
          <w:p w14:paraId="3AA83AE0" w14:textId="70503A5F" w:rsidR="00B06D2D" w:rsidRPr="00EC0785" w:rsidRDefault="00B06D2D" w:rsidP="00460F91">
            <w:pPr>
              <w:spacing w:before="120" w:after="120"/>
              <w:rPr>
                <w:rFonts w:ascii="Arial" w:hAnsi="Arial" w:cs="Arial"/>
                <w:b/>
                <w:bCs/>
                <w:sz w:val="18"/>
                <w:szCs w:val="18"/>
              </w:rPr>
            </w:pPr>
            <w:r w:rsidRPr="00EC0785">
              <w:rPr>
                <w:rFonts w:ascii="Arial" w:hAnsi="Arial" w:cs="Arial"/>
                <w:sz w:val="18"/>
                <w:szCs w:val="18"/>
              </w:rPr>
              <w:t>A provid</w:t>
            </w:r>
            <w:r w:rsidRPr="002F0B9F">
              <w:rPr>
                <w:rFonts w:ascii="Arial" w:hAnsi="Arial" w:cs="Arial"/>
                <w:sz w:val="18"/>
                <w:szCs w:val="18"/>
              </w:rPr>
              <w:t xml:space="preserve">er </w:t>
            </w:r>
            <w:r w:rsidR="0090424F" w:rsidRPr="002F0B9F">
              <w:rPr>
                <w:rFonts w:ascii="Arial" w:hAnsi="Arial" w:cs="Arial"/>
                <w:sz w:val="18"/>
                <w:szCs w:val="18"/>
              </w:rPr>
              <w:t xml:space="preserve">of a service </w:t>
            </w:r>
            <w:r w:rsidRPr="002F0B9F">
              <w:rPr>
                <w:rFonts w:ascii="Arial" w:hAnsi="Arial" w:cs="Arial"/>
                <w:sz w:val="18"/>
                <w:szCs w:val="18"/>
              </w:rPr>
              <w:t xml:space="preserve">must ensure that personnel responding to </w:t>
            </w:r>
            <w:r w:rsidR="00685090" w:rsidRPr="002F0B9F">
              <w:rPr>
                <w:rFonts w:ascii="Arial" w:hAnsi="Arial" w:cs="Arial"/>
                <w:sz w:val="18"/>
                <w:szCs w:val="18"/>
              </w:rPr>
              <w:t xml:space="preserve">reports </w:t>
            </w:r>
            <w:r w:rsidRPr="002F0B9F">
              <w:rPr>
                <w:rFonts w:ascii="Arial" w:hAnsi="Arial" w:cs="Arial"/>
                <w:sz w:val="18"/>
                <w:szCs w:val="18"/>
              </w:rPr>
              <w:t xml:space="preserve">made by Australian end-users under measure </w:t>
            </w:r>
            <w:r w:rsidR="004A4CC7" w:rsidRPr="002F0B9F">
              <w:rPr>
                <w:rFonts w:ascii="Arial" w:hAnsi="Arial" w:cs="Arial"/>
                <w:sz w:val="18"/>
                <w:szCs w:val="18"/>
              </w:rPr>
              <w:t>10</w:t>
            </w:r>
            <w:r w:rsidR="007346AA" w:rsidRPr="002F0B9F">
              <w:rPr>
                <w:rFonts w:ascii="Arial" w:hAnsi="Arial" w:cs="Arial"/>
                <w:sz w:val="18"/>
                <w:szCs w:val="18"/>
              </w:rPr>
              <w:t>.</w:t>
            </w:r>
            <w:r w:rsidR="00E90997" w:rsidRPr="002F0B9F">
              <w:rPr>
                <w:rFonts w:ascii="Arial" w:hAnsi="Arial" w:cs="Arial"/>
                <w:sz w:val="18"/>
                <w:szCs w:val="18"/>
              </w:rPr>
              <w:t>3</w:t>
            </w:r>
            <w:r w:rsidRPr="002F0B9F">
              <w:rPr>
                <w:rFonts w:ascii="Arial" w:hAnsi="Arial" w:cs="Arial"/>
                <w:sz w:val="18"/>
                <w:szCs w:val="18"/>
              </w:rPr>
              <w:t xml:space="preserve"> are trained in the service’s policies</w:t>
            </w:r>
            <w:r w:rsidRPr="00EC0785">
              <w:rPr>
                <w:rFonts w:ascii="Arial" w:hAnsi="Arial" w:cs="Arial"/>
                <w:sz w:val="18"/>
                <w:szCs w:val="18"/>
              </w:rPr>
              <w:t xml:space="preserve"> and procedures for dealing with such</w:t>
            </w:r>
            <w:r w:rsidR="00685090">
              <w:rPr>
                <w:rFonts w:ascii="Arial" w:hAnsi="Arial" w:cs="Arial"/>
                <w:sz w:val="18"/>
                <w:szCs w:val="18"/>
              </w:rPr>
              <w:t xml:space="preserve"> reports</w:t>
            </w:r>
            <w:r w:rsidRPr="00EC0785">
              <w:rPr>
                <w:rFonts w:ascii="Arial" w:hAnsi="Arial" w:cs="Arial"/>
                <w:sz w:val="18"/>
                <w:szCs w:val="18"/>
              </w:rPr>
              <w:t>.</w:t>
            </w:r>
          </w:p>
        </w:tc>
      </w:tr>
      <w:tr w:rsidR="00CB123F" w:rsidRPr="00EC0785" w14:paraId="3B14EB5E" w14:textId="77777777" w:rsidTr="00B06D2D">
        <w:tc>
          <w:tcPr>
            <w:tcW w:w="514" w:type="pct"/>
            <w:shd w:val="clear" w:color="auto" w:fill="FFFFFF" w:themeFill="background1"/>
          </w:tcPr>
          <w:p w14:paraId="59D56435" w14:textId="36AB95CB" w:rsidR="00B06D2D" w:rsidRPr="00EC0785" w:rsidRDefault="004A4CC7" w:rsidP="00460F91">
            <w:pPr>
              <w:pStyle w:val="Indent2"/>
              <w:spacing w:before="120" w:after="120"/>
              <w:ind w:left="576"/>
              <w:rPr>
                <w:rFonts w:ascii="Arial" w:hAnsi="Arial" w:cs="Arial"/>
                <w:sz w:val="18"/>
                <w:szCs w:val="18"/>
              </w:rPr>
            </w:pPr>
            <w:r>
              <w:rPr>
                <w:rFonts w:ascii="Arial" w:hAnsi="Arial" w:cs="Arial"/>
                <w:sz w:val="18"/>
                <w:szCs w:val="18"/>
              </w:rPr>
              <w:t>10</w:t>
            </w:r>
            <w:r w:rsidR="006D17ED">
              <w:rPr>
                <w:rFonts w:ascii="Arial" w:hAnsi="Arial" w:cs="Arial"/>
                <w:sz w:val="18"/>
                <w:szCs w:val="18"/>
              </w:rPr>
              <w:t>.</w:t>
            </w:r>
            <w:r w:rsidR="00E90997">
              <w:rPr>
                <w:rFonts w:ascii="Arial" w:hAnsi="Arial" w:cs="Arial"/>
                <w:sz w:val="18"/>
                <w:szCs w:val="18"/>
              </w:rPr>
              <w:t>5</w:t>
            </w:r>
          </w:p>
        </w:tc>
        <w:tc>
          <w:tcPr>
            <w:tcW w:w="602" w:type="pct"/>
            <w:shd w:val="clear" w:color="auto" w:fill="FFFFFF" w:themeFill="background1"/>
          </w:tcPr>
          <w:p w14:paraId="6A721B0B" w14:textId="3060F08C" w:rsidR="00B06D2D" w:rsidRPr="00EC0785" w:rsidRDefault="00B06D2D" w:rsidP="00460F91">
            <w:pPr>
              <w:spacing w:before="120" w:after="120"/>
              <w:jc w:val="center"/>
              <w:rPr>
                <w:rFonts w:ascii="Arial" w:hAnsi="Arial" w:cs="Arial"/>
                <w:sz w:val="18"/>
                <w:szCs w:val="18"/>
              </w:rPr>
            </w:pPr>
            <w:r w:rsidRPr="00EC0785">
              <w:rPr>
                <w:rFonts w:ascii="Arial" w:hAnsi="Arial" w:cs="Arial"/>
                <w:sz w:val="18"/>
                <w:szCs w:val="18"/>
              </w:rPr>
              <w:t>dating service</w:t>
            </w:r>
          </w:p>
        </w:tc>
        <w:tc>
          <w:tcPr>
            <w:tcW w:w="3884" w:type="pct"/>
            <w:shd w:val="clear" w:color="auto" w:fill="FFFFFF" w:themeFill="background1"/>
          </w:tcPr>
          <w:p w14:paraId="6AA26528" w14:textId="75610354" w:rsidR="00B06D2D" w:rsidRPr="00EC0785" w:rsidRDefault="00B06D2D" w:rsidP="00460F91">
            <w:pPr>
              <w:spacing w:before="120" w:after="120"/>
              <w:rPr>
                <w:rFonts w:ascii="Arial" w:hAnsi="Arial" w:cs="Arial"/>
                <w:lang w:eastAsia="en-AU"/>
              </w:rPr>
            </w:pPr>
            <w:r w:rsidRPr="00EC0785">
              <w:rPr>
                <w:rFonts w:ascii="Arial" w:hAnsi="Arial" w:cs="Arial"/>
                <w:b/>
                <w:bCs/>
                <w:color w:val="000000"/>
                <w:sz w:val="18"/>
                <w:szCs w:val="18"/>
                <w:lang w:eastAsia="en-AU"/>
              </w:rPr>
              <w:t xml:space="preserve">Review of compliance </w:t>
            </w:r>
            <w:r w:rsidR="00B36D7D">
              <w:rPr>
                <w:rFonts w:ascii="Arial" w:hAnsi="Arial" w:cs="Arial"/>
                <w:b/>
                <w:bCs/>
                <w:color w:val="000000"/>
                <w:sz w:val="18"/>
                <w:szCs w:val="18"/>
                <w:lang w:eastAsia="en-AU"/>
              </w:rPr>
              <w:t xml:space="preserve">of </w:t>
            </w:r>
            <w:r w:rsidRPr="00EC0785">
              <w:rPr>
                <w:rFonts w:ascii="Arial" w:hAnsi="Arial" w:cs="Arial"/>
                <w:b/>
                <w:bCs/>
                <w:color w:val="000000"/>
                <w:sz w:val="18"/>
                <w:szCs w:val="18"/>
                <w:lang w:eastAsia="en-AU"/>
              </w:rPr>
              <w:t>personnel with systems and processes </w:t>
            </w:r>
          </w:p>
          <w:p w14:paraId="634AB94D" w14:textId="6A78D0C7" w:rsidR="00B06D2D" w:rsidRDefault="00B06D2D" w:rsidP="00460F91">
            <w:pPr>
              <w:spacing w:before="120" w:after="120"/>
              <w:rPr>
                <w:rFonts w:ascii="Arial" w:hAnsi="Arial" w:cs="Arial"/>
                <w:color w:val="000000"/>
                <w:sz w:val="18"/>
                <w:szCs w:val="18"/>
                <w:lang w:eastAsia="en-AU"/>
              </w:rPr>
            </w:pPr>
            <w:r w:rsidRPr="00EA7C6C">
              <w:rPr>
                <w:rFonts w:ascii="Arial" w:hAnsi="Arial" w:cs="Arial"/>
                <w:color w:val="000000"/>
                <w:sz w:val="18"/>
                <w:szCs w:val="18"/>
                <w:lang w:eastAsia="en-AU"/>
              </w:rPr>
              <w:t xml:space="preserve">A provider </w:t>
            </w:r>
            <w:r w:rsidR="0090424F">
              <w:rPr>
                <w:rFonts w:ascii="Arial" w:hAnsi="Arial" w:cs="Arial"/>
                <w:color w:val="000000"/>
                <w:sz w:val="18"/>
                <w:szCs w:val="18"/>
                <w:lang w:eastAsia="en-AU"/>
              </w:rPr>
              <w:t xml:space="preserve">of a service </w:t>
            </w:r>
            <w:r w:rsidRPr="00EA7C6C">
              <w:rPr>
                <w:rFonts w:ascii="Arial" w:hAnsi="Arial" w:cs="Arial"/>
                <w:color w:val="000000"/>
                <w:sz w:val="18"/>
                <w:szCs w:val="18"/>
                <w:lang w:eastAsia="en-AU"/>
              </w:rPr>
              <w:t xml:space="preserve">must review the effectiveness of its </w:t>
            </w:r>
            <w:r w:rsidR="004A4CC7">
              <w:rPr>
                <w:rFonts w:ascii="Arial" w:hAnsi="Arial" w:cs="Arial"/>
                <w:color w:val="000000"/>
                <w:sz w:val="18"/>
                <w:szCs w:val="18"/>
                <w:lang w:eastAsia="en-AU"/>
              </w:rPr>
              <w:t>report</w:t>
            </w:r>
            <w:r w:rsidR="00A62E6D">
              <w:rPr>
                <w:rFonts w:ascii="Arial" w:hAnsi="Arial" w:cs="Arial"/>
                <w:color w:val="000000"/>
                <w:sz w:val="18"/>
                <w:szCs w:val="18"/>
                <w:lang w:eastAsia="en-AU"/>
              </w:rPr>
              <w:t>ing</w:t>
            </w:r>
            <w:r w:rsidR="004A4CC7">
              <w:rPr>
                <w:rFonts w:ascii="Arial" w:hAnsi="Arial" w:cs="Arial"/>
                <w:color w:val="000000"/>
                <w:sz w:val="18"/>
                <w:szCs w:val="18"/>
                <w:lang w:eastAsia="en-AU"/>
              </w:rPr>
              <w:t xml:space="preserve"> </w:t>
            </w:r>
            <w:r w:rsidRPr="009B1417">
              <w:rPr>
                <w:rFonts w:ascii="Arial" w:hAnsi="Arial" w:cs="Arial"/>
                <w:color w:val="000000"/>
                <w:sz w:val="18"/>
                <w:szCs w:val="18"/>
                <w:lang w:eastAsia="en-AU"/>
              </w:rPr>
              <w:t xml:space="preserve">mechanism (as required by measure </w:t>
            </w:r>
            <w:r w:rsidR="00E511C2">
              <w:rPr>
                <w:rFonts w:ascii="Arial" w:hAnsi="Arial" w:cs="Arial"/>
                <w:color w:val="000000"/>
                <w:sz w:val="18"/>
                <w:szCs w:val="18"/>
                <w:lang w:eastAsia="en-AU"/>
              </w:rPr>
              <w:t>10</w:t>
            </w:r>
            <w:r w:rsidR="007346AA">
              <w:rPr>
                <w:rFonts w:ascii="Arial" w:hAnsi="Arial" w:cs="Arial"/>
                <w:color w:val="000000"/>
                <w:sz w:val="18"/>
                <w:szCs w:val="18"/>
                <w:lang w:eastAsia="en-AU"/>
              </w:rPr>
              <w:t>.</w:t>
            </w:r>
            <w:r w:rsidR="00E90997">
              <w:rPr>
                <w:rFonts w:ascii="Arial" w:hAnsi="Arial" w:cs="Arial"/>
                <w:color w:val="000000"/>
                <w:sz w:val="18"/>
                <w:szCs w:val="18"/>
                <w:lang w:eastAsia="en-AU"/>
              </w:rPr>
              <w:t>3</w:t>
            </w:r>
            <w:r w:rsidRPr="009B1417">
              <w:rPr>
                <w:rFonts w:ascii="Arial" w:hAnsi="Arial" w:cs="Arial"/>
                <w:color w:val="000000"/>
                <w:sz w:val="18"/>
                <w:szCs w:val="18"/>
                <w:lang w:eastAsia="en-AU"/>
              </w:rPr>
              <w:t>)</w:t>
            </w:r>
            <w:r w:rsidRPr="00EA7C6C">
              <w:rPr>
                <w:rFonts w:ascii="Arial" w:hAnsi="Arial" w:cs="Arial"/>
                <w:color w:val="000000"/>
                <w:sz w:val="18"/>
                <w:szCs w:val="18"/>
                <w:lang w:eastAsia="en-AU"/>
              </w:rPr>
              <w:t xml:space="preserve"> and processes to ensure </w:t>
            </w:r>
            <w:r w:rsidRPr="009B1417">
              <w:rPr>
                <w:rFonts w:ascii="Arial" w:hAnsi="Arial" w:cs="Arial"/>
                <w:color w:val="000000"/>
                <w:sz w:val="18"/>
                <w:szCs w:val="18"/>
                <w:lang w:eastAsia="en-AU"/>
              </w:rPr>
              <w:t xml:space="preserve">information received via the </w:t>
            </w:r>
            <w:r w:rsidR="004A4CC7">
              <w:rPr>
                <w:rFonts w:ascii="Arial" w:hAnsi="Arial" w:cs="Arial"/>
                <w:color w:val="000000"/>
                <w:sz w:val="18"/>
                <w:szCs w:val="18"/>
                <w:lang w:eastAsia="en-AU"/>
              </w:rPr>
              <w:t>report</w:t>
            </w:r>
            <w:r w:rsidR="00E511C2">
              <w:rPr>
                <w:rFonts w:ascii="Arial" w:hAnsi="Arial" w:cs="Arial"/>
                <w:color w:val="000000"/>
                <w:sz w:val="18"/>
                <w:szCs w:val="18"/>
                <w:lang w:eastAsia="en-AU"/>
              </w:rPr>
              <w:t>ing</w:t>
            </w:r>
            <w:r w:rsidR="004A4CC7" w:rsidRPr="009B1417">
              <w:rPr>
                <w:rFonts w:ascii="Arial" w:hAnsi="Arial" w:cs="Arial"/>
                <w:color w:val="000000"/>
                <w:sz w:val="18"/>
                <w:szCs w:val="18"/>
                <w:lang w:eastAsia="en-AU"/>
              </w:rPr>
              <w:t xml:space="preserve"> </w:t>
            </w:r>
            <w:r w:rsidRPr="009B1417">
              <w:rPr>
                <w:rFonts w:ascii="Arial" w:hAnsi="Arial" w:cs="Arial"/>
                <w:color w:val="000000"/>
                <w:sz w:val="18"/>
                <w:szCs w:val="18"/>
                <w:lang w:eastAsia="en-AU"/>
              </w:rPr>
              <w:t>mechanism is considered</w:t>
            </w:r>
            <w:r w:rsidRPr="00EA7C6C">
              <w:rPr>
                <w:rFonts w:ascii="Arial" w:hAnsi="Arial" w:cs="Arial"/>
                <w:color w:val="000000"/>
                <w:sz w:val="18"/>
                <w:szCs w:val="18"/>
                <w:lang w:eastAsia="en-AU"/>
              </w:rPr>
              <w:t xml:space="preserve"> and actioned (if necessary) </w:t>
            </w:r>
            <w:r w:rsidRPr="009B1417">
              <w:rPr>
                <w:rFonts w:ascii="Arial" w:hAnsi="Arial" w:cs="Arial"/>
                <w:color w:val="000000"/>
                <w:sz w:val="18"/>
                <w:szCs w:val="18"/>
                <w:lang w:eastAsia="en-AU"/>
              </w:rPr>
              <w:t xml:space="preserve">as appropriate pursuant to measure </w:t>
            </w:r>
            <w:r w:rsidR="004A4CC7">
              <w:rPr>
                <w:rFonts w:ascii="Arial" w:hAnsi="Arial" w:cs="Arial"/>
                <w:color w:val="000000"/>
                <w:sz w:val="18"/>
                <w:szCs w:val="18"/>
                <w:lang w:eastAsia="en-AU"/>
              </w:rPr>
              <w:t>10</w:t>
            </w:r>
            <w:r w:rsidR="007346AA">
              <w:rPr>
                <w:rFonts w:ascii="Arial" w:hAnsi="Arial" w:cs="Arial"/>
                <w:color w:val="000000"/>
                <w:sz w:val="18"/>
                <w:szCs w:val="18"/>
                <w:lang w:eastAsia="en-AU"/>
              </w:rPr>
              <w:t>.1</w:t>
            </w:r>
            <w:r>
              <w:rPr>
                <w:rFonts w:ascii="Arial" w:hAnsi="Arial" w:cs="Arial"/>
                <w:color w:val="000000"/>
                <w:sz w:val="18"/>
                <w:szCs w:val="18"/>
                <w:lang w:eastAsia="en-AU"/>
              </w:rPr>
              <w:t xml:space="preserve"> </w:t>
            </w:r>
            <w:r w:rsidRPr="009B1417">
              <w:rPr>
                <w:rFonts w:ascii="Arial" w:hAnsi="Arial" w:cs="Arial"/>
                <w:color w:val="000000"/>
                <w:sz w:val="18"/>
                <w:szCs w:val="18"/>
                <w:lang w:eastAsia="en-AU"/>
              </w:rPr>
              <w:t>d)</w:t>
            </w:r>
            <w:r w:rsidRPr="00EA7C6C">
              <w:rPr>
                <w:rFonts w:ascii="Arial" w:hAnsi="Arial" w:cs="Arial"/>
                <w:color w:val="000000"/>
                <w:sz w:val="18"/>
                <w:szCs w:val="18"/>
                <w:lang w:eastAsia="en-AU"/>
              </w:rPr>
              <w:t>. Such review must occur at least annually.</w:t>
            </w:r>
          </w:p>
          <w:p w14:paraId="6047CFBF" w14:textId="77777777" w:rsidR="00B36D7D" w:rsidRDefault="00B36D7D" w:rsidP="00B36D7D">
            <w:pPr>
              <w:spacing w:before="120" w:after="120"/>
              <w:rPr>
                <w:rFonts w:ascii="Arial" w:hAnsi="Arial" w:cs="Arial"/>
                <w:b/>
                <w:bCs/>
                <w:i/>
                <w:iCs/>
                <w:color w:val="000000"/>
                <w:sz w:val="18"/>
                <w:szCs w:val="18"/>
                <w:lang w:eastAsia="en-AU"/>
              </w:rPr>
            </w:pPr>
            <w:r>
              <w:rPr>
                <w:rFonts w:ascii="Arial" w:hAnsi="Arial" w:cs="Arial"/>
                <w:b/>
                <w:bCs/>
                <w:i/>
                <w:iCs/>
                <w:color w:val="000000"/>
                <w:sz w:val="18"/>
                <w:szCs w:val="18"/>
                <w:lang w:eastAsia="en-AU"/>
              </w:rPr>
              <w:t>Guidance:</w:t>
            </w:r>
          </w:p>
          <w:p w14:paraId="2161AC1F" w14:textId="50DC3BC2" w:rsidR="00B36D7D" w:rsidRPr="00EC0785" w:rsidRDefault="00B36D7D" w:rsidP="00B36D7D">
            <w:pPr>
              <w:spacing w:before="120" w:after="120"/>
              <w:rPr>
                <w:rFonts w:ascii="Arial" w:hAnsi="Arial" w:cs="Arial"/>
                <w:b/>
                <w:bCs/>
                <w:sz w:val="18"/>
                <w:szCs w:val="18"/>
              </w:rPr>
            </w:pPr>
            <w:r>
              <w:rPr>
                <w:rFonts w:ascii="Arial" w:hAnsi="Arial" w:cs="Arial"/>
                <w:i/>
                <w:iCs/>
                <w:color w:val="000000"/>
                <w:sz w:val="18"/>
                <w:szCs w:val="18"/>
                <w:lang w:eastAsia="en-AU"/>
              </w:rPr>
              <w:t xml:space="preserve">This could include review and analysis of data collected for the </w:t>
            </w:r>
            <w:r w:rsidRPr="002F0B9F">
              <w:rPr>
                <w:rFonts w:ascii="Arial" w:hAnsi="Arial" w:cs="Arial"/>
                <w:i/>
                <w:iCs/>
                <w:color w:val="000000"/>
                <w:sz w:val="18"/>
                <w:szCs w:val="18"/>
                <w:lang w:eastAsia="en-AU"/>
              </w:rPr>
              <w:t>year (e</w:t>
            </w:r>
            <w:r w:rsidR="00F05652" w:rsidRPr="002F0B9F">
              <w:rPr>
                <w:rFonts w:ascii="Arial" w:hAnsi="Arial" w:cs="Arial"/>
                <w:i/>
                <w:iCs/>
                <w:color w:val="000000"/>
                <w:sz w:val="18"/>
                <w:szCs w:val="18"/>
                <w:lang w:eastAsia="en-AU"/>
              </w:rPr>
              <w:t>.</w:t>
            </w:r>
            <w:r w:rsidRPr="002F0B9F">
              <w:rPr>
                <w:rFonts w:ascii="Arial" w:hAnsi="Arial" w:cs="Arial"/>
                <w:i/>
                <w:iCs/>
                <w:color w:val="000000"/>
                <w:sz w:val="18"/>
                <w:szCs w:val="18"/>
                <w:lang w:eastAsia="en-AU"/>
              </w:rPr>
              <w:t>g</w:t>
            </w:r>
            <w:r w:rsidR="00F05652" w:rsidRPr="002F0B9F">
              <w:rPr>
                <w:rFonts w:ascii="Arial" w:hAnsi="Arial" w:cs="Arial"/>
                <w:i/>
                <w:iCs/>
                <w:color w:val="000000"/>
                <w:sz w:val="18"/>
                <w:szCs w:val="18"/>
                <w:lang w:eastAsia="en-AU"/>
              </w:rPr>
              <w:t>.</w:t>
            </w:r>
            <w:r w:rsidRPr="002F0B9F">
              <w:rPr>
                <w:rFonts w:ascii="Arial" w:hAnsi="Arial" w:cs="Arial"/>
                <w:i/>
                <w:iCs/>
                <w:color w:val="000000"/>
                <w:sz w:val="18"/>
                <w:szCs w:val="18"/>
                <w:lang w:eastAsia="en-AU"/>
              </w:rPr>
              <w:t xml:space="preserve"> res</w:t>
            </w:r>
            <w:r>
              <w:rPr>
                <w:rFonts w:ascii="Arial" w:hAnsi="Arial" w:cs="Arial"/>
                <w:i/>
                <w:iCs/>
                <w:color w:val="000000"/>
                <w:sz w:val="18"/>
                <w:szCs w:val="18"/>
                <w:lang w:eastAsia="en-AU"/>
              </w:rPr>
              <w:t xml:space="preserve">ponses and outcomes) as well as submitting test complaints via the </w:t>
            </w:r>
            <w:r w:rsidR="00DD62B5">
              <w:rPr>
                <w:rFonts w:ascii="Arial" w:hAnsi="Arial" w:cs="Arial"/>
                <w:i/>
                <w:iCs/>
                <w:color w:val="000000"/>
                <w:sz w:val="18"/>
                <w:szCs w:val="18"/>
                <w:lang w:eastAsia="en-AU"/>
              </w:rPr>
              <w:t xml:space="preserve">reporting </w:t>
            </w:r>
            <w:r>
              <w:rPr>
                <w:rFonts w:ascii="Arial" w:hAnsi="Arial" w:cs="Arial"/>
                <w:i/>
                <w:iCs/>
                <w:color w:val="000000"/>
                <w:sz w:val="18"/>
                <w:szCs w:val="18"/>
                <w:lang w:eastAsia="en-AU"/>
              </w:rPr>
              <w:t>mechanism to review handling and response.</w:t>
            </w:r>
          </w:p>
        </w:tc>
      </w:tr>
      <w:tr w:rsidR="00CB123F" w:rsidRPr="001D4DAF" w14:paraId="35BD248A" w14:textId="77777777" w:rsidTr="00B06D2D">
        <w:tc>
          <w:tcPr>
            <w:tcW w:w="514" w:type="pct"/>
            <w:shd w:val="clear" w:color="auto" w:fill="FFFFFF" w:themeFill="background1"/>
          </w:tcPr>
          <w:p w14:paraId="45694E48" w14:textId="48F46359" w:rsidR="00B06D2D" w:rsidRPr="00464612" w:rsidRDefault="00B35FB8" w:rsidP="00460F91">
            <w:pPr>
              <w:pStyle w:val="Indent2"/>
              <w:spacing w:before="120" w:after="120"/>
              <w:ind w:left="576"/>
              <w:rPr>
                <w:rFonts w:ascii="Arial" w:hAnsi="Arial" w:cs="Arial"/>
                <w:sz w:val="18"/>
                <w:szCs w:val="18"/>
              </w:rPr>
            </w:pPr>
            <w:r w:rsidRPr="00464612">
              <w:rPr>
                <w:rFonts w:ascii="Arial" w:hAnsi="Arial" w:cs="Arial"/>
                <w:sz w:val="18"/>
                <w:szCs w:val="18"/>
              </w:rPr>
              <w:t>10</w:t>
            </w:r>
            <w:r w:rsidR="006D17ED" w:rsidRPr="00464612">
              <w:rPr>
                <w:rFonts w:ascii="Arial" w:hAnsi="Arial" w:cs="Arial"/>
                <w:sz w:val="18"/>
                <w:szCs w:val="18"/>
              </w:rPr>
              <w:t>.6</w:t>
            </w:r>
          </w:p>
        </w:tc>
        <w:tc>
          <w:tcPr>
            <w:tcW w:w="602" w:type="pct"/>
            <w:shd w:val="clear" w:color="auto" w:fill="FFFFFF" w:themeFill="background1"/>
          </w:tcPr>
          <w:p w14:paraId="73ECE876" w14:textId="29061862" w:rsidR="00B06D2D" w:rsidRPr="00464612" w:rsidRDefault="00B06D2D" w:rsidP="00460F91">
            <w:pPr>
              <w:spacing w:before="120" w:after="120"/>
              <w:jc w:val="center"/>
              <w:rPr>
                <w:rFonts w:ascii="Arial" w:hAnsi="Arial" w:cs="Arial"/>
              </w:rPr>
            </w:pPr>
            <w:r w:rsidRPr="00464612">
              <w:rPr>
                <w:rFonts w:ascii="Arial" w:hAnsi="Arial" w:cs="Arial"/>
                <w:sz w:val="18"/>
                <w:szCs w:val="18"/>
              </w:rPr>
              <w:t>dating services</w:t>
            </w:r>
          </w:p>
        </w:tc>
        <w:tc>
          <w:tcPr>
            <w:tcW w:w="3884" w:type="pct"/>
            <w:shd w:val="clear" w:color="auto" w:fill="FFFFFF" w:themeFill="background1"/>
          </w:tcPr>
          <w:p w14:paraId="2521977B" w14:textId="4F4EAE3D" w:rsidR="00B06D2D" w:rsidRPr="00464612" w:rsidRDefault="00B06D2D" w:rsidP="00460F91">
            <w:pPr>
              <w:spacing w:before="120" w:after="120"/>
              <w:rPr>
                <w:rFonts w:ascii="Arial" w:hAnsi="Arial" w:cs="Arial"/>
                <w:b/>
                <w:bCs/>
                <w:sz w:val="18"/>
                <w:szCs w:val="18"/>
              </w:rPr>
            </w:pPr>
            <w:r w:rsidRPr="00464612">
              <w:rPr>
                <w:rFonts w:ascii="Arial" w:hAnsi="Arial" w:cs="Arial"/>
                <w:b/>
                <w:bCs/>
                <w:sz w:val="18"/>
                <w:szCs w:val="18"/>
              </w:rPr>
              <w:t>Tools, features and/or settings</w:t>
            </w:r>
          </w:p>
          <w:p w14:paraId="760606B7" w14:textId="0C2437BC" w:rsidR="00B06D2D" w:rsidRPr="00464612" w:rsidRDefault="00B06D2D" w:rsidP="00460F91">
            <w:pPr>
              <w:spacing w:before="120" w:after="120"/>
              <w:rPr>
                <w:sz w:val="18"/>
                <w:szCs w:val="18"/>
              </w:rPr>
            </w:pPr>
            <w:r w:rsidRPr="00464612">
              <w:rPr>
                <w:rFonts w:ascii="Arial" w:hAnsi="Arial" w:cs="Arial"/>
                <w:sz w:val="18"/>
                <w:szCs w:val="18"/>
              </w:rPr>
              <w:t xml:space="preserve">A provider of a service must ensure that it has appropriate tools, features and/or settings available </w:t>
            </w:r>
            <w:r w:rsidR="00B35FB8" w:rsidRPr="00464612">
              <w:rPr>
                <w:rFonts w:ascii="Arial" w:hAnsi="Arial" w:cs="Arial"/>
                <w:sz w:val="18"/>
                <w:szCs w:val="18"/>
              </w:rPr>
              <w:t xml:space="preserve">and accessible </w:t>
            </w:r>
            <w:r w:rsidRPr="00464612">
              <w:rPr>
                <w:rFonts w:ascii="Arial" w:hAnsi="Arial" w:cs="Arial"/>
                <w:sz w:val="18"/>
                <w:szCs w:val="18"/>
              </w:rPr>
              <w:t xml:space="preserve">to assist Australian end-users to limit receipt of </w:t>
            </w:r>
            <w:r w:rsidR="005609A9" w:rsidRPr="00464612">
              <w:rPr>
                <w:rFonts w:ascii="Arial" w:hAnsi="Arial" w:cs="Arial"/>
                <w:sz w:val="18"/>
                <w:szCs w:val="18"/>
              </w:rPr>
              <w:t xml:space="preserve">unsolicited material (including </w:t>
            </w:r>
            <w:r w:rsidR="002A1701" w:rsidRPr="00464612">
              <w:rPr>
                <w:rFonts w:ascii="Arial" w:hAnsi="Arial" w:cs="Arial"/>
                <w:sz w:val="18"/>
                <w:szCs w:val="18"/>
              </w:rPr>
              <w:t>class 1C and class 2 material</w:t>
            </w:r>
            <w:r w:rsidR="005609A9" w:rsidRPr="00464612">
              <w:rPr>
                <w:rFonts w:ascii="Arial" w:hAnsi="Arial" w:cs="Arial"/>
                <w:sz w:val="18"/>
                <w:szCs w:val="18"/>
              </w:rPr>
              <w:t>)</w:t>
            </w:r>
            <w:r w:rsidRPr="00464612">
              <w:rPr>
                <w:rFonts w:ascii="Arial" w:hAnsi="Arial" w:cs="Arial"/>
                <w:sz w:val="18"/>
                <w:szCs w:val="18"/>
              </w:rPr>
              <w:t>.</w:t>
            </w:r>
          </w:p>
          <w:p w14:paraId="26BF687E" w14:textId="37EE55D5" w:rsidR="00B06D2D" w:rsidRPr="00464612" w:rsidRDefault="00B06D2D" w:rsidP="00460F91">
            <w:pPr>
              <w:spacing w:before="120" w:after="120"/>
              <w:rPr>
                <w:rFonts w:ascii="Arial" w:hAnsi="Arial" w:cs="Arial"/>
                <w:sz w:val="18"/>
                <w:szCs w:val="18"/>
              </w:rPr>
            </w:pPr>
            <w:r w:rsidRPr="00464612">
              <w:rPr>
                <w:rFonts w:ascii="Arial" w:hAnsi="Arial" w:cs="Arial"/>
                <w:sz w:val="18"/>
                <w:szCs w:val="18"/>
              </w:rPr>
              <w:t xml:space="preserve">Examples of such tools, features and/or settings include: </w:t>
            </w:r>
          </w:p>
          <w:p w14:paraId="649D8FB8" w14:textId="7C41EF08" w:rsidR="00B06D2D" w:rsidRPr="00464612" w:rsidRDefault="00B06D2D" w:rsidP="0013357C">
            <w:pPr>
              <w:pStyle w:val="ListParagraph"/>
              <w:numPr>
                <w:ilvl w:val="0"/>
                <w:numId w:val="52"/>
              </w:numPr>
              <w:spacing w:before="120" w:after="120"/>
              <w:rPr>
                <w:rFonts w:ascii="Arial" w:hAnsi="Arial" w:cs="Arial"/>
              </w:rPr>
            </w:pPr>
            <w:r w:rsidRPr="00464612">
              <w:rPr>
                <w:rFonts w:ascii="Arial" w:hAnsi="Arial" w:cs="Arial"/>
                <w:sz w:val="18"/>
                <w:szCs w:val="18"/>
              </w:rPr>
              <w:lastRenderedPageBreak/>
              <w:t>tools and settings that allow Australian end-users to block messages from other end-users;</w:t>
            </w:r>
            <w:r w:rsidR="002A1701" w:rsidRPr="00464612">
              <w:rPr>
                <w:rFonts w:ascii="Arial" w:hAnsi="Arial" w:cs="Arial"/>
                <w:sz w:val="18"/>
                <w:szCs w:val="18"/>
              </w:rPr>
              <w:t xml:space="preserve"> and/or</w:t>
            </w:r>
          </w:p>
          <w:p w14:paraId="3A890622" w14:textId="629438DA" w:rsidR="00B06D2D" w:rsidRPr="00464612" w:rsidRDefault="002A1701" w:rsidP="0013357C">
            <w:pPr>
              <w:pStyle w:val="ListParagraph"/>
              <w:numPr>
                <w:ilvl w:val="0"/>
                <w:numId w:val="52"/>
              </w:numPr>
              <w:spacing w:before="120" w:after="120"/>
              <w:rPr>
                <w:rFonts w:ascii="Arial" w:hAnsi="Arial" w:cs="Arial"/>
              </w:rPr>
            </w:pPr>
            <w:r w:rsidRPr="00464612">
              <w:rPr>
                <w:rFonts w:ascii="Arial" w:hAnsi="Arial" w:cs="Arial"/>
                <w:sz w:val="18"/>
                <w:szCs w:val="18"/>
              </w:rPr>
              <w:t>with respect to</w:t>
            </w:r>
            <w:r w:rsidR="00C05BB9">
              <w:rPr>
                <w:rFonts w:ascii="Arial" w:hAnsi="Arial" w:cs="Arial"/>
                <w:sz w:val="18"/>
                <w:szCs w:val="18"/>
              </w:rPr>
              <w:t xml:space="preserve"> online pornography</w:t>
            </w:r>
            <w:r w:rsidRPr="00464612">
              <w:rPr>
                <w:rFonts w:ascii="Arial" w:hAnsi="Arial" w:cs="Arial"/>
                <w:sz w:val="18"/>
                <w:szCs w:val="18"/>
              </w:rPr>
              <w:t xml:space="preserve">, </w:t>
            </w:r>
            <w:r w:rsidR="00B06D2D" w:rsidRPr="00464612">
              <w:rPr>
                <w:rFonts w:ascii="Arial" w:hAnsi="Arial" w:cs="Arial"/>
                <w:sz w:val="18"/>
                <w:szCs w:val="18"/>
              </w:rPr>
              <w:t>tools, features and/or settings that automatically blur images detected as containing nudity on receipt.</w:t>
            </w:r>
          </w:p>
        </w:tc>
      </w:tr>
      <w:tr w:rsidR="00CB123F" w:rsidRPr="003B4469" w14:paraId="045514D2" w14:textId="77777777" w:rsidTr="00B06D2D">
        <w:tc>
          <w:tcPr>
            <w:tcW w:w="514" w:type="pct"/>
            <w:shd w:val="clear" w:color="auto" w:fill="FFFFFF" w:themeFill="background1"/>
          </w:tcPr>
          <w:p w14:paraId="44950960" w14:textId="6B55F622" w:rsidR="00B06D2D" w:rsidRPr="003B4469" w:rsidRDefault="00B35FB8" w:rsidP="00460F91">
            <w:pPr>
              <w:pStyle w:val="Indent2"/>
              <w:spacing w:before="120" w:after="120"/>
              <w:ind w:left="576"/>
              <w:rPr>
                <w:rFonts w:ascii="Arial" w:hAnsi="Arial" w:cs="Arial"/>
                <w:sz w:val="18"/>
                <w:szCs w:val="18"/>
              </w:rPr>
            </w:pPr>
            <w:r>
              <w:rPr>
                <w:rFonts w:ascii="Arial" w:hAnsi="Arial" w:cs="Arial"/>
                <w:sz w:val="18"/>
                <w:szCs w:val="18"/>
              </w:rPr>
              <w:lastRenderedPageBreak/>
              <w:t>10</w:t>
            </w:r>
            <w:r w:rsidR="006D17ED">
              <w:rPr>
                <w:rFonts w:ascii="Arial" w:hAnsi="Arial" w:cs="Arial"/>
                <w:sz w:val="18"/>
                <w:szCs w:val="18"/>
              </w:rPr>
              <w:t>.7</w:t>
            </w:r>
          </w:p>
        </w:tc>
        <w:tc>
          <w:tcPr>
            <w:tcW w:w="602" w:type="pct"/>
            <w:shd w:val="clear" w:color="auto" w:fill="FFFFFF" w:themeFill="background1"/>
          </w:tcPr>
          <w:p w14:paraId="2495773A" w14:textId="4A10AA4F" w:rsidR="00B06D2D" w:rsidRPr="003B4469" w:rsidRDefault="00B06D2D" w:rsidP="00460F91">
            <w:pPr>
              <w:spacing w:before="120" w:after="120"/>
              <w:jc w:val="center"/>
              <w:rPr>
                <w:rFonts w:ascii="Arial" w:hAnsi="Arial" w:cs="Arial"/>
                <w:sz w:val="18"/>
                <w:szCs w:val="18"/>
              </w:rPr>
            </w:pPr>
            <w:r>
              <w:rPr>
                <w:rFonts w:ascii="Arial" w:hAnsi="Arial" w:cs="Arial"/>
                <w:sz w:val="18"/>
                <w:szCs w:val="18"/>
              </w:rPr>
              <w:t>dating services</w:t>
            </w:r>
          </w:p>
        </w:tc>
        <w:tc>
          <w:tcPr>
            <w:tcW w:w="3884" w:type="pct"/>
            <w:shd w:val="clear" w:color="auto" w:fill="FFFFFF" w:themeFill="background1"/>
          </w:tcPr>
          <w:p w14:paraId="15C46298" w14:textId="06829EA9" w:rsidR="00B06D2D" w:rsidRPr="0048142F" w:rsidRDefault="00B06D2D" w:rsidP="00460F91">
            <w:pPr>
              <w:spacing w:before="120" w:after="120"/>
              <w:rPr>
                <w:rFonts w:ascii="Arial" w:hAnsi="Arial" w:cs="Arial"/>
                <w:b/>
                <w:bCs/>
                <w:sz w:val="18"/>
                <w:szCs w:val="18"/>
              </w:rPr>
            </w:pPr>
            <w:r>
              <w:rPr>
                <w:rFonts w:ascii="Arial" w:hAnsi="Arial" w:cs="Arial"/>
                <w:b/>
                <w:bCs/>
                <w:sz w:val="18"/>
                <w:szCs w:val="18"/>
              </w:rPr>
              <w:t>Updates to eSafety about relevant changes to technology</w:t>
            </w:r>
          </w:p>
          <w:p w14:paraId="6CCC335B" w14:textId="5FD55255" w:rsidR="00B06D2D" w:rsidRDefault="00B06D2D" w:rsidP="00460F91">
            <w:pPr>
              <w:spacing w:before="120" w:after="120"/>
              <w:rPr>
                <w:rFonts w:ascii="Arial" w:hAnsi="Arial" w:cs="Arial"/>
                <w:sz w:val="18"/>
                <w:szCs w:val="18"/>
              </w:rPr>
            </w:pPr>
            <w:r>
              <w:rPr>
                <w:rFonts w:ascii="Arial" w:hAnsi="Arial" w:cs="Arial"/>
                <w:sz w:val="18"/>
                <w:szCs w:val="18"/>
              </w:rPr>
              <w:t xml:space="preserve">Unless it has implemented: </w:t>
            </w:r>
          </w:p>
          <w:p w14:paraId="38265882" w14:textId="77777777" w:rsidR="00B06D2D" w:rsidRPr="00F7788C" w:rsidRDefault="00B06D2D" w:rsidP="0013357C">
            <w:pPr>
              <w:pStyle w:val="ListParagraph"/>
              <w:numPr>
                <w:ilvl w:val="0"/>
                <w:numId w:val="53"/>
              </w:numPr>
              <w:spacing w:before="120" w:after="120"/>
              <w:rPr>
                <w:rFonts w:ascii="Arial" w:hAnsi="Arial" w:cs="Arial"/>
                <w:sz w:val="18"/>
                <w:szCs w:val="18"/>
              </w:rPr>
            </w:pPr>
            <w:r w:rsidRPr="00F7788C">
              <w:rPr>
                <w:rFonts w:ascii="Arial" w:hAnsi="Arial" w:cs="Arial"/>
                <w:sz w:val="18"/>
                <w:szCs w:val="18"/>
              </w:rPr>
              <w:t xml:space="preserve">appropriate age assurance measures; and </w:t>
            </w:r>
          </w:p>
          <w:p w14:paraId="6CD4B250" w14:textId="77777777" w:rsidR="00B06D2D" w:rsidRPr="00F7788C" w:rsidRDefault="00B06D2D" w:rsidP="0013357C">
            <w:pPr>
              <w:pStyle w:val="ListParagraph"/>
              <w:numPr>
                <w:ilvl w:val="0"/>
                <w:numId w:val="53"/>
              </w:numPr>
              <w:spacing w:before="120" w:after="120"/>
              <w:rPr>
                <w:rFonts w:ascii="Arial" w:hAnsi="Arial" w:cs="Arial"/>
                <w:sz w:val="18"/>
                <w:szCs w:val="18"/>
              </w:rPr>
            </w:pPr>
            <w:r w:rsidRPr="00F7788C">
              <w:rPr>
                <w:rFonts w:ascii="Arial" w:hAnsi="Arial" w:cs="Arial"/>
                <w:sz w:val="18"/>
                <w:szCs w:val="18"/>
              </w:rPr>
              <w:t>access control measures,</w:t>
            </w:r>
          </w:p>
          <w:p w14:paraId="3FFE0E71" w14:textId="4AE38EF6" w:rsidR="00B06D2D" w:rsidRPr="00F7788C" w:rsidRDefault="00B06D2D" w:rsidP="005E20EE">
            <w:pPr>
              <w:spacing w:before="120" w:after="120"/>
              <w:rPr>
                <w:sz w:val="18"/>
                <w:szCs w:val="18"/>
              </w:rPr>
            </w:pPr>
            <w:r w:rsidRPr="00F7788C">
              <w:rPr>
                <w:rFonts w:ascii="Arial" w:hAnsi="Arial" w:cs="Arial"/>
                <w:sz w:val="18"/>
                <w:szCs w:val="18"/>
              </w:rPr>
              <w:t xml:space="preserve">before providing access to its service, </w:t>
            </w:r>
            <w:r w:rsidR="005E20EE" w:rsidRPr="007512C3">
              <w:rPr>
                <w:rFonts w:ascii="Arial" w:hAnsi="Arial" w:cs="Arial"/>
                <w:sz w:val="18"/>
                <w:szCs w:val="18"/>
              </w:rPr>
              <w:t xml:space="preserve">the provider </w:t>
            </w:r>
            <w:r w:rsidR="00876BD7">
              <w:rPr>
                <w:rFonts w:ascii="Arial" w:hAnsi="Arial" w:cs="Arial"/>
                <w:sz w:val="18"/>
                <w:szCs w:val="18"/>
              </w:rPr>
              <w:t xml:space="preserve">of a service </w:t>
            </w:r>
            <w:r w:rsidR="005E20EE" w:rsidRPr="007512C3">
              <w:rPr>
                <w:rFonts w:ascii="Arial" w:hAnsi="Arial" w:cs="Arial"/>
                <w:sz w:val="18"/>
                <w:szCs w:val="18"/>
              </w:rPr>
              <w:t xml:space="preserve">must </w:t>
            </w:r>
            <w:r w:rsidR="00876BD7">
              <w:rPr>
                <w:rFonts w:ascii="Arial" w:hAnsi="Arial" w:cs="Arial"/>
                <w:sz w:val="18"/>
                <w:szCs w:val="18"/>
              </w:rPr>
              <w:t xml:space="preserve">share information with </w:t>
            </w:r>
            <w:r w:rsidR="005E20EE">
              <w:rPr>
                <w:rFonts w:ascii="Arial" w:hAnsi="Arial" w:cs="Arial"/>
                <w:sz w:val="18"/>
                <w:szCs w:val="18"/>
              </w:rPr>
              <w:t xml:space="preserve">eSafety </w:t>
            </w:r>
            <w:r w:rsidR="005E20EE" w:rsidRPr="007512C3">
              <w:rPr>
                <w:rFonts w:ascii="Arial" w:hAnsi="Arial" w:cs="Arial"/>
                <w:sz w:val="18"/>
                <w:szCs w:val="18"/>
              </w:rPr>
              <w:t xml:space="preserve">in writing </w:t>
            </w:r>
            <w:r w:rsidR="00876BD7">
              <w:rPr>
                <w:rFonts w:ascii="Arial" w:hAnsi="Arial" w:cs="Arial"/>
                <w:sz w:val="18"/>
                <w:szCs w:val="18"/>
              </w:rPr>
              <w:t xml:space="preserve">about significant </w:t>
            </w:r>
            <w:r w:rsidR="005E20EE" w:rsidRPr="007512C3">
              <w:rPr>
                <w:rFonts w:ascii="Arial" w:hAnsi="Arial" w:cs="Arial"/>
                <w:sz w:val="18"/>
                <w:szCs w:val="18"/>
              </w:rPr>
              <w:t>chan</w:t>
            </w:r>
            <w:r w:rsidR="005E20EE" w:rsidRPr="002F0B9F">
              <w:rPr>
                <w:rFonts w:ascii="Arial" w:hAnsi="Arial" w:cs="Arial"/>
                <w:sz w:val="18"/>
                <w:szCs w:val="18"/>
              </w:rPr>
              <w:t>ge</w:t>
            </w:r>
            <w:r w:rsidR="00876BD7" w:rsidRPr="002F0B9F">
              <w:rPr>
                <w:rFonts w:ascii="Arial" w:hAnsi="Arial" w:cs="Arial"/>
                <w:sz w:val="18"/>
                <w:szCs w:val="18"/>
              </w:rPr>
              <w:t xml:space="preserve">s to the functionality of its service that are likely to have a material positive or negative effect </w:t>
            </w:r>
            <w:r w:rsidR="005E20EE" w:rsidRPr="002F0B9F">
              <w:rPr>
                <w:rFonts w:ascii="Arial" w:hAnsi="Arial" w:cs="Arial"/>
                <w:sz w:val="18"/>
                <w:szCs w:val="18"/>
              </w:rPr>
              <w:t xml:space="preserve">on the access or exposure to, distribution </w:t>
            </w:r>
            <w:r w:rsidR="005479C8" w:rsidRPr="002F0B9F">
              <w:rPr>
                <w:rFonts w:ascii="Arial" w:hAnsi="Arial" w:cs="Arial"/>
                <w:sz w:val="18"/>
                <w:szCs w:val="18"/>
              </w:rPr>
              <w:t>of</w:t>
            </w:r>
            <w:r w:rsidR="005E20EE" w:rsidRPr="002F0B9F">
              <w:rPr>
                <w:rFonts w:ascii="Arial" w:hAnsi="Arial" w:cs="Arial"/>
                <w:sz w:val="18"/>
                <w:szCs w:val="18"/>
              </w:rPr>
              <w:t>, or online storage o</w:t>
            </w:r>
            <w:r w:rsidR="005E20EE">
              <w:rPr>
                <w:rFonts w:ascii="Arial" w:hAnsi="Arial" w:cs="Arial"/>
                <w:sz w:val="18"/>
                <w:szCs w:val="18"/>
              </w:rPr>
              <w:t xml:space="preserve">f </w:t>
            </w:r>
            <w:r w:rsidR="00C05BB9">
              <w:rPr>
                <w:rFonts w:ascii="Arial" w:hAnsi="Arial" w:cs="Arial"/>
                <w:sz w:val="18"/>
                <w:szCs w:val="18"/>
              </w:rPr>
              <w:t xml:space="preserve">class 1C or class 2 material </w:t>
            </w:r>
            <w:r w:rsidR="005E20EE">
              <w:rPr>
                <w:rFonts w:ascii="Arial" w:hAnsi="Arial" w:cs="Arial"/>
                <w:sz w:val="18"/>
                <w:szCs w:val="18"/>
              </w:rPr>
              <w:t xml:space="preserve">by </w:t>
            </w:r>
            <w:r w:rsidR="0047492C">
              <w:rPr>
                <w:rFonts w:ascii="Arial" w:hAnsi="Arial" w:cs="Arial"/>
                <w:sz w:val="18"/>
                <w:szCs w:val="18"/>
              </w:rPr>
              <w:t>Australian children</w:t>
            </w:r>
            <w:r w:rsidR="005E20EE" w:rsidRPr="007512C3">
              <w:rPr>
                <w:rFonts w:ascii="Arial" w:hAnsi="Arial" w:cs="Arial"/>
                <w:sz w:val="18"/>
                <w:szCs w:val="18"/>
              </w:rPr>
              <w:t>.</w:t>
            </w:r>
            <w:r w:rsidR="00876BD7">
              <w:rPr>
                <w:rFonts w:ascii="Arial" w:hAnsi="Arial" w:cs="Arial"/>
                <w:sz w:val="18"/>
                <w:szCs w:val="18"/>
              </w:rPr>
              <w:t xml:space="preserve">  A provider may choose to provide this information in </w:t>
            </w:r>
            <w:r w:rsidR="00854671">
              <w:rPr>
                <w:rFonts w:ascii="Arial" w:hAnsi="Arial" w:cs="Arial"/>
                <w:sz w:val="18"/>
                <w:szCs w:val="18"/>
              </w:rPr>
              <w:t>a Code</w:t>
            </w:r>
            <w:r w:rsidR="00876BD7">
              <w:rPr>
                <w:rFonts w:ascii="Arial" w:hAnsi="Arial" w:cs="Arial"/>
                <w:sz w:val="18"/>
                <w:szCs w:val="18"/>
              </w:rPr>
              <w:t xml:space="preserve"> report to eSafety under this Code.</w:t>
            </w:r>
          </w:p>
          <w:p w14:paraId="107CD886" w14:textId="312279FA" w:rsidR="00B06D2D" w:rsidRPr="003B4469" w:rsidRDefault="00B06D2D" w:rsidP="00460F91">
            <w:pPr>
              <w:spacing w:before="120" w:after="120"/>
              <w:rPr>
                <w:rFonts w:ascii="Arial" w:hAnsi="Arial" w:cs="Arial"/>
                <w:sz w:val="18"/>
                <w:szCs w:val="18"/>
              </w:rPr>
            </w:pPr>
            <w:r w:rsidRPr="003B4469">
              <w:rPr>
                <w:rFonts w:ascii="Arial" w:hAnsi="Arial" w:cs="Arial"/>
                <w:sz w:val="18"/>
                <w:szCs w:val="18"/>
              </w:rPr>
              <w:t>In implementing this measure, a provider is not required to disclose information to eSafety that is confidential.</w:t>
            </w:r>
          </w:p>
          <w:p w14:paraId="208B4D7F" w14:textId="290A78A3" w:rsidR="00B06D2D" w:rsidRPr="00F93B0C" w:rsidRDefault="00B06D2D" w:rsidP="00460F91">
            <w:pPr>
              <w:spacing w:before="120" w:after="120"/>
              <w:rPr>
                <w:rFonts w:ascii="Arial" w:hAnsi="Arial" w:cs="Arial"/>
                <w:b/>
                <w:bCs/>
                <w:i/>
                <w:iCs/>
                <w:sz w:val="18"/>
                <w:szCs w:val="18"/>
              </w:rPr>
            </w:pPr>
            <w:r w:rsidRPr="00F93B0C">
              <w:rPr>
                <w:rFonts w:ascii="Arial" w:hAnsi="Arial" w:cs="Arial"/>
                <w:b/>
                <w:bCs/>
                <w:i/>
                <w:iCs/>
                <w:sz w:val="18"/>
                <w:szCs w:val="18"/>
              </w:rPr>
              <w:t>Guidance:</w:t>
            </w:r>
          </w:p>
          <w:p w14:paraId="134A01C6" w14:textId="44379BFC" w:rsidR="00B06D2D" w:rsidRPr="003B4469" w:rsidRDefault="00B06D2D" w:rsidP="00460F91">
            <w:pPr>
              <w:spacing w:before="120" w:after="120"/>
              <w:rPr>
                <w:rFonts w:ascii="Arial" w:hAnsi="Arial" w:cs="Arial"/>
                <w:i/>
                <w:iCs/>
                <w:sz w:val="18"/>
                <w:szCs w:val="18"/>
                <w:u w:val="single"/>
              </w:rPr>
            </w:pPr>
            <w:r>
              <w:rPr>
                <w:rFonts w:ascii="Arial" w:hAnsi="Arial" w:cs="Arial"/>
                <w:i/>
                <w:iCs/>
                <w:sz w:val="18"/>
                <w:szCs w:val="18"/>
              </w:rPr>
              <w:t>A provider of a dating service may, at its option, choose either to implement appropriate age assurance measures and access control measures on its service or to provide updates as required by this measure.</w:t>
            </w:r>
          </w:p>
          <w:p w14:paraId="1B28B930" w14:textId="40693C9D" w:rsidR="00B06D2D" w:rsidRPr="003B4469" w:rsidRDefault="005E20EE" w:rsidP="00460F91">
            <w:pPr>
              <w:spacing w:before="120" w:after="120"/>
              <w:rPr>
                <w:rFonts w:ascii="Arial" w:hAnsi="Arial" w:cs="Arial"/>
                <w:i/>
                <w:iCs/>
                <w:sz w:val="18"/>
                <w:szCs w:val="18"/>
              </w:rPr>
            </w:pPr>
            <w:r>
              <w:rPr>
                <w:rFonts w:ascii="Arial" w:hAnsi="Arial" w:cs="Arial"/>
                <w:i/>
                <w:iCs/>
                <w:sz w:val="18"/>
                <w:szCs w:val="18"/>
              </w:rPr>
              <w:t>Changes that have a material negative effect should, ideally, be communicated before a public announcement of the relevant changes.</w:t>
            </w:r>
          </w:p>
        </w:tc>
      </w:tr>
      <w:tr w:rsidR="00CB123F" w:rsidRPr="00C048F0" w14:paraId="451F52BD" w14:textId="77777777" w:rsidTr="00B06D2D">
        <w:tc>
          <w:tcPr>
            <w:tcW w:w="514" w:type="pct"/>
            <w:shd w:val="clear" w:color="auto" w:fill="FFFFFF" w:themeFill="background1"/>
          </w:tcPr>
          <w:p w14:paraId="0C9604DD" w14:textId="204721C0" w:rsidR="00B06D2D" w:rsidRPr="00C048F0" w:rsidRDefault="00B02B47" w:rsidP="00460F91">
            <w:pPr>
              <w:pStyle w:val="Indent2"/>
              <w:spacing w:before="120" w:after="120"/>
              <w:ind w:left="576"/>
              <w:rPr>
                <w:rFonts w:ascii="Arial" w:hAnsi="Arial" w:cs="Arial"/>
                <w:sz w:val="18"/>
                <w:szCs w:val="18"/>
              </w:rPr>
            </w:pPr>
            <w:r>
              <w:rPr>
                <w:rFonts w:ascii="Arial" w:hAnsi="Arial" w:cs="Arial"/>
                <w:sz w:val="18"/>
                <w:szCs w:val="18"/>
              </w:rPr>
              <w:t>10</w:t>
            </w:r>
            <w:r w:rsidR="006D17ED">
              <w:rPr>
                <w:rFonts w:ascii="Arial" w:hAnsi="Arial" w:cs="Arial"/>
                <w:sz w:val="18"/>
                <w:szCs w:val="18"/>
              </w:rPr>
              <w:t>.8</w:t>
            </w:r>
          </w:p>
        </w:tc>
        <w:tc>
          <w:tcPr>
            <w:tcW w:w="602" w:type="pct"/>
            <w:shd w:val="clear" w:color="auto" w:fill="FFFFFF" w:themeFill="background1"/>
          </w:tcPr>
          <w:p w14:paraId="72454250" w14:textId="530FB968" w:rsidR="00B06D2D" w:rsidRPr="00C048F0" w:rsidRDefault="00B06D2D" w:rsidP="00460F91">
            <w:pPr>
              <w:spacing w:before="120" w:after="120"/>
              <w:jc w:val="center"/>
              <w:rPr>
                <w:rFonts w:ascii="Arial" w:hAnsi="Arial" w:cs="Arial"/>
                <w:sz w:val="18"/>
                <w:szCs w:val="18"/>
              </w:rPr>
            </w:pPr>
            <w:r>
              <w:rPr>
                <w:rFonts w:ascii="Arial" w:hAnsi="Arial" w:cs="Arial"/>
                <w:sz w:val="18"/>
                <w:szCs w:val="18"/>
              </w:rPr>
              <w:t>dating services</w:t>
            </w:r>
          </w:p>
        </w:tc>
        <w:tc>
          <w:tcPr>
            <w:tcW w:w="3884" w:type="pct"/>
            <w:shd w:val="clear" w:color="auto" w:fill="FFFFFF" w:themeFill="background1"/>
          </w:tcPr>
          <w:p w14:paraId="69C53FE5" w14:textId="270C8857" w:rsidR="00B06D2D" w:rsidRPr="00F93B0C" w:rsidRDefault="00B06D2D" w:rsidP="00460F91">
            <w:pPr>
              <w:spacing w:before="120" w:after="120"/>
              <w:rPr>
                <w:rFonts w:ascii="Arial" w:hAnsi="Arial" w:cs="Arial"/>
                <w:b/>
                <w:bCs/>
                <w:sz w:val="18"/>
                <w:szCs w:val="18"/>
              </w:rPr>
            </w:pPr>
            <w:r>
              <w:rPr>
                <w:rFonts w:ascii="Arial" w:hAnsi="Arial" w:cs="Arial"/>
                <w:b/>
                <w:bCs/>
                <w:sz w:val="18"/>
                <w:szCs w:val="18"/>
              </w:rPr>
              <w:t>Significant changes to the service</w:t>
            </w:r>
          </w:p>
          <w:p w14:paraId="2C99277C" w14:textId="35DC9177" w:rsidR="00B06D2D" w:rsidRPr="00F7788C" w:rsidRDefault="00B06D2D" w:rsidP="00460F91">
            <w:pPr>
              <w:spacing w:before="120" w:after="120"/>
              <w:rPr>
                <w:rFonts w:ascii="Arial" w:hAnsi="Arial" w:cs="Arial"/>
                <w:sz w:val="18"/>
                <w:szCs w:val="18"/>
              </w:rPr>
            </w:pPr>
            <w:r w:rsidRPr="00F7788C">
              <w:rPr>
                <w:rFonts w:ascii="Arial" w:hAnsi="Arial" w:cs="Arial"/>
                <w:sz w:val="18"/>
                <w:szCs w:val="18"/>
              </w:rPr>
              <w:t xml:space="preserve">Unless it has implemented: </w:t>
            </w:r>
          </w:p>
          <w:p w14:paraId="7D636A98" w14:textId="77777777" w:rsidR="00B06D2D" w:rsidRPr="00F7788C" w:rsidRDefault="00B06D2D" w:rsidP="00876BD7">
            <w:pPr>
              <w:pStyle w:val="ListParagraph"/>
              <w:numPr>
                <w:ilvl w:val="0"/>
                <w:numId w:val="42"/>
              </w:numPr>
              <w:spacing w:before="120" w:after="120"/>
              <w:ind w:left="360"/>
              <w:rPr>
                <w:rFonts w:ascii="Arial" w:hAnsi="Arial" w:cs="Arial"/>
                <w:sz w:val="18"/>
                <w:szCs w:val="18"/>
              </w:rPr>
            </w:pPr>
            <w:r w:rsidRPr="00F7788C">
              <w:rPr>
                <w:rFonts w:ascii="Arial" w:hAnsi="Arial" w:cs="Arial"/>
                <w:sz w:val="18"/>
                <w:szCs w:val="18"/>
              </w:rPr>
              <w:t xml:space="preserve">appropriate age assurance measures; and </w:t>
            </w:r>
          </w:p>
          <w:p w14:paraId="70037794" w14:textId="77777777" w:rsidR="00B06D2D" w:rsidRPr="00F7788C" w:rsidRDefault="00B06D2D" w:rsidP="00876BD7">
            <w:pPr>
              <w:pStyle w:val="ListParagraph"/>
              <w:numPr>
                <w:ilvl w:val="0"/>
                <w:numId w:val="42"/>
              </w:numPr>
              <w:spacing w:before="120" w:after="120"/>
              <w:ind w:left="360"/>
              <w:rPr>
                <w:rFonts w:ascii="Arial" w:hAnsi="Arial" w:cs="Arial"/>
                <w:sz w:val="18"/>
                <w:szCs w:val="18"/>
              </w:rPr>
            </w:pPr>
            <w:r w:rsidRPr="00F7788C">
              <w:rPr>
                <w:rFonts w:ascii="Arial" w:hAnsi="Arial" w:cs="Arial"/>
                <w:sz w:val="18"/>
                <w:szCs w:val="18"/>
              </w:rPr>
              <w:t>access control measures,</w:t>
            </w:r>
          </w:p>
          <w:p w14:paraId="39D50104" w14:textId="05A0EC81" w:rsidR="00B06D2D" w:rsidRPr="00F7788C" w:rsidRDefault="00B06D2D" w:rsidP="00460F91">
            <w:pPr>
              <w:spacing w:before="120" w:after="120"/>
              <w:rPr>
                <w:sz w:val="18"/>
                <w:szCs w:val="18"/>
              </w:rPr>
            </w:pPr>
            <w:r w:rsidRPr="00F7788C">
              <w:rPr>
                <w:rFonts w:ascii="Arial" w:hAnsi="Arial" w:cs="Arial"/>
                <w:sz w:val="18"/>
                <w:szCs w:val="18"/>
              </w:rPr>
              <w:t xml:space="preserve">before providing access to its dating service, </w:t>
            </w:r>
            <w:r w:rsidR="00B02B47">
              <w:rPr>
                <w:rFonts w:ascii="Arial" w:hAnsi="Arial" w:cs="Arial"/>
                <w:sz w:val="18"/>
                <w:szCs w:val="18"/>
              </w:rPr>
              <w:t>before the</w:t>
            </w:r>
            <w:r w:rsidRPr="00F7788C">
              <w:rPr>
                <w:rFonts w:ascii="Arial" w:hAnsi="Arial" w:cs="Arial"/>
                <w:sz w:val="18"/>
                <w:szCs w:val="18"/>
              </w:rPr>
              <w:t xml:space="preserve"> provider of a service makes a </w:t>
            </w:r>
            <w:r w:rsidR="00575719">
              <w:rPr>
                <w:rFonts w:ascii="Arial" w:hAnsi="Arial" w:cs="Arial"/>
                <w:sz w:val="18"/>
                <w:szCs w:val="18"/>
              </w:rPr>
              <w:t>material</w:t>
            </w:r>
            <w:r w:rsidR="00575719" w:rsidRPr="00F7788C">
              <w:rPr>
                <w:rFonts w:ascii="Arial" w:hAnsi="Arial" w:cs="Arial"/>
                <w:sz w:val="18"/>
                <w:szCs w:val="18"/>
              </w:rPr>
              <w:t xml:space="preserve"> </w:t>
            </w:r>
            <w:r w:rsidRPr="00F7788C">
              <w:rPr>
                <w:rFonts w:ascii="Arial" w:hAnsi="Arial" w:cs="Arial"/>
                <w:sz w:val="18"/>
                <w:szCs w:val="18"/>
              </w:rPr>
              <w:t>change to the service</w:t>
            </w:r>
            <w:r>
              <w:rPr>
                <w:rFonts w:ascii="Arial" w:hAnsi="Arial" w:cs="Arial"/>
                <w:sz w:val="18"/>
                <w:szCs w:val="18"/>
              </w:rPr>
              <w:t xml:space="preserve"> (including any significant new feature of the service enabled by generative artificial intelligence)</w:t>
            </w:r>
            <w:r w:rsidRPr="00F7788C">
              <w:rPr>
                <w:rFonts w:ascii="Arial" w:hAnsi="Arial" w:cs="Arial"/>
                <w:sz w:val="18"/>
                <w:szCs w:val="18"/>
              </w:rPr>
              <w:t xml:space="preserve"> </w:t>
            </w:r>
            <w:r w:rsidR="00575719">
              <w:rPr>
                <w:rFonts w:ascii="Arial" w:hAnsi="Arial" w:cs="Arial"/>
                <w:sz w:val="18"/>
                <w:szCs w:val="18"/>
              </w:rPr>
              <w:t xml:space="preserve">that will </w:t>
            </w:r>
            <w:r w:rsidR="00C16BA1">
              <w:rPr>
                <w:rFonts w:ascii="Arial" w:hAnsi="Arial" w:cs="Arial"/>
                <w:sz w:val="18"/>
                <w:szCs w:val="18"/>
              </w:rPr>
              <w:t xml:space="preserve">significantly </w:t>
            </w:r>
            <w:r w:rsidR="00575719">
              <w:rPr>
                <w:rFonts w:ascii="Arial" w:hAnsi="Arial" w:cs="Arial"/>
                <w:sz w:val="18"/>
                <w:szCs w:val="18"/>
              </w:rPr>
              <w:t>increase</w:t>
            </w:r>
            <w:r w:rsidRPr="00F7788C">
              <w:rPr>
                <w:rFonts w:ascii="Arial" w:hAnsi="Arial" w:cs="Arial"/>
                <w:sz w:val="18"/>
                <w:szCs w:val="18"/>
              </w:rPr>
              <w:t xml:space="preserve"> the risk of sharing of online pornography</w:t>
            </w:r>
            <w:r w:rsidR="005101CB">
              <w:rPr>
                <w:rFonts w:ascii="Arial" w:hAnsi="Arial" w:cs="Arial"/>
                <w:sz w:val="18"/>
                <w:szCs w:val="18"/>
              </w:rPr>
              <w:t>,</w:t>
            </w:r>
            <w:r w:rsidRPr="00F7788C">
              <w:rPr>
                <w:rFonts w:ascii="Arial" w:hAnsi="Arial" w:cs="Arial"/>
                <w:sz w:val="18"/>
                <w:szCs w:val="18"/>
              </w:rPr>
              <w:t xml:space="preserve"> self-harm material </w:t>
            </w:r>
            <w:r w:rsidR="005101CB">
              <w:rPr>
                <w:rFonts w:ascii="Arial" w:hAnsi="Arial" w:cs="Arial"/>
                <w:sz w:val="18"/>
                <w:szCs w:val="18"/>
              </w:rPr>
              <w:t xml:space="preserve">or high-impact violence material </w:t>
            </w:r>
            <w:r w:rsidRPr="00F7788C">
              <w:rPr>
                <w:rFonts w:ascii="Arial" w:hAnsi="Arial" w:cs="Arial"/>
                <w:sz w:val="18"/>
                <w:szCs w:val="18"/>
              </w:rPr>
              <w:t xml:space="preserve">to </w:t>
            </w:r>
            <w:r w:rsidR="0047492C">
              <w:rPr>
                <w:rFonts w:ascii="Arial" w:hAnsi="Arial" w:cs="Arial"/>
                <w:sz w:val="18"/>
                <w:szCs w:val="18"/>
              </w:rPr>
              <w:t>Australian children</w:t>
            </w:r>
            <w:r w:rsidRPr="00F7788C">
              <w:rPr>
                <w:rFonts w:ascii="Arial" w:hAnsi="Arial" w:cs="Arial"/>
                <w:sz w:val="18"/>
                <w:szCs w:val="18"/>
              </w:rPr>
              <w:t>, it must:</w:t>
            </w:r>
          </w:p>
          <w:p w14:paraId="3B94C13B" w14:textId="01192973" w:rsidR="00B06D2D" w:rsidRPr="00C048F0" w:rsidRDefault="00B06D2D" w:rsidP="00876BD7">
            <w:pPr>
              <w:pStyle w:val="ListParagraph"/>
              <w:numPr>
                <w:ilvl w:val="0"/>
                <w:numId w:val="42"/>
              </w:numPr>
              <w:spacing w:before="120" w:after="120"/>
              <w:ind w:left="360"/>
              <w:rPr>
                <w:rFonts w:ascii="Arial" w:hAnsi="Arial" w:cs="Arial"/>
                <w:sz w:val="18"/>
                <w:szCs w:val="18"/>
              </w:rPr>
            </w:pPr>
            <w:r w:rsidRPr="00C048F0">
              <w:rPr>
                <w:rFonts w:ascii="Arial" w:hAnsi="Arial" w:cs="Arial"/>
                <w:sz w:val="18"/>
                <w:szCs w:val="18"/>
              </w:rPr>
              <w:t xml:space="preserve">carry out an assessment of the kinds of </w:t>
            </w:r>
            <w:r>
              <w:rPr>
                <w:rFonts w:ascii="Arial" w:hAnsi="Arial" w:cs="Arial"/>
                <w:sz w:val="18"/>
                <w:szCs w:val="18"/>
              </w:rPr>
              <w:t xml:space="preserve">measures </w:t>
            </w:r>
            <w:r w:rsidRPr="00C048F0">
              <w:rPr>
                <w:rFonts w:ascii="Arial" w:hAnsi="Arial" w:cs="Arial"/>
                <w:sz w:val="18"/>
                <w:szCs w:val="18"/>
              </w:rPr>
              <w:t>that could reasonably be incorporated into the service to minimise that risk; and</w:t>
            </w:r>
          </w:p>
          <w:p w14:paraId="65ABE55F" w14:textId="3D57DF91" w:rsidR="00B06D2D" w:rsidRDefault="00B06D2D" w:rsidP="00876BD7">
            <w:pPr>
              <w:pStyle w:val="ListParagraph"/>
              <w:numPr>
                <w:ilvl w:val="0"/>
                <w:numId w:val="42"/>
              </w:numPr>
              <w:spacing w:before="120" w:after="120"/>
              <w:ind w:left="360"/>
              <w:rPr>
                <w:rFonts w:ascii="Arial" w:hAnsi="Arial" w:cs="Arial"/>
                <w:sz w:val="18"/>
                <w:szCs w:val="18"/>
              </w:rPr>
            </w:pPr>
            <w:r w:rsidRPr="00C048F0">
              <w:rPr>
                <w:rFonts w:ascii="Arial" w:hAnsi="Arial" w:cs="Arial"/>
                <w:sz w:val="18"/>
                <w:szCs w:val="18"/>
              </w:rPr>
              <w:t xml:space="preserve">where appropriate, apply </w:t>
            </w:r>
            <w:r>
              <w:rPr>
                <w:rFonts w:ascii="Arial" w:hAnsi="Arial" w:cs="Arial"/>
                <w:sz w:val="18"/>
                <w:szCs w:val="18"/>
              </w:rPr>
              <w:t xml:space="preserve">measures </w:t>
            </w:r>
            <w:r w:rsidRPr="00C048F0">
              <w:rPr>
                <w:rFonts w:ascii="Arial" w:hAnsi="Arial" w:cs="Arial"/>
                <w:sz w:val="18"/>
                <w:szCs w:val="18"/>
              </w:rPr>
              <w:t xml:space="preserve">so identified to help to mitigate that risk. </w:t>
            </w:r>
          </w:p>
          <w:p w14:paraId="1064B2D9" w14:textId="77777777" w:rsidR="00B06D2D" w:rsidRPr="00F93B0C" w:rsidRDefault="00B06D2D" w:rsidP="00460F91">
            <w:pPr>
              <w:spacing w:before="120" w:after="120"/>
              <w:rPr>
                <w:rFonts w:ascii="Arial" w:hAnsi="Arial" w:cs="Arial"/>
                <w:b/>
                <w:bCs/>
                <w:i/>
                <w:iCs/>
                <w:sz w:val="18"/>
                <w:szCs w:val="18"/>
              </w:rPr>
            </w:pPr>
            <w:r w:rsidRPr="00F93B0C">
              <w:rPr>
                <w:rFonts w:ascii="Arial" w:hAnsi="Arial" w:cs="Arial"/>
                <w:b/>
                <w:bCs/>
                <w:i/>
                <w:iCs/>
                <w:sz w:val="18"/>
                <w:szCs w:val="18"/>
              </w:rPr>
              <w:t>Guidance:</w:t>
            </w:r>
          </w:p>
          <w:p w14:paraId="54C5D8E9" w14:textId="271C902C" w:rsidR="00B06D2D" w:rsidRPr="00E77CA8" w:rsidRDefault="00B06D2D" w:rsidP="00460F91">
            <w:pPr>
              <w:spacing w:before="120" w:after="120"/>
              <w:rPr>
                <w:sz w:val="18"/>
                <w:szCs w:val="18"/>
              </w:rPr>
            </w:pPr>
            <w:r>
              <w:rPr>
                <w:rFonts w:ascii="Arial" w:hAnsi="Arial" w:cs="Arial"/>
                <w:i/>
                <w:iCs/>
                <w:sz w:val="18"/>
                <w:szCs w:val="18"/>
              </w:rPr>
              <w:lastRenderedPageBreak/>
              <w:t>A provider of a dating service may, at its option, choose either to implement appropriate age assurance measures and access control measures on its service or to comply with this measure with respect to significant new features.</w:t>
            </w:r>
          </w:p>
        </w:tc>
      </w:tr>
      <w:tr w:rsidR="00CB123F" w:rsidRPr="00584E41" w14:paraId="2D288B2F" w14:textId="77777777" w:rsidTr="00B06D2D">
        <w:tc>
          <w:tcPr>
            <w:tcW w:w="514" w:type="pct"/>
            <w:shd w:val="clear" w:color="auto" w:fill="FFFFFF" w:themeFill="background1"/>
          </w:tcPr>
          <w:p w14:paraId="3F580E05" w14:textId="39928CC7" w:rsidR="00B06D2D" w:rsidRPr="00584E41" w:rsidRDefault="00B02B47" w:rsidP="00460F91">
            <w:pPr>
              <w:pStyle w:val="Indent2"/>
              <w:spacing w:before="120" w:after="120"/>
              <w:ind w:left="576"/>
              <w:rPr>
                <w:rFonts w:ascii="Arial" w:hAnsi="Arial" w:cs="Arial"/>
                <w:sz w:val="18"/>
                <w:szCs w:val="18"/>
              </w:rPr>
            </w:pPr>
            <w:r>
              <w:rPr>
                <w:rFonts w:ascii="Arial" w:hAnsi="Arial" w:cs="Arial"/>
                <w:sz w:val="18"/>
                <w:szCs w:val="18"/>
              </w:rPr>
              <w:lastRenderedPageBreak/>
              <w:t>10</w:t>
            </w:r>
            <w:r w:rsidR="006D17ED">
              <w:rPr>
                <w:rFonts w:ascii="Arial" w:hAnsi="Arial" w:cs="Arial"/>
                <w:sz w:val="18"/>
                <w:szCs w:val="18"/>
              </w:rPr>
              <w:t>.9</w:t>
            </w:r>
          </w:p>
        </w:tc>
        <w:tc>
          <w:tcPr>
            <w:tcW w:w="602" w:type="pct"/>
            <w:shd w:val="clear" w:color="auto" w:fill="FFFFFF" w:themeFill="background1"/>
          </w:tcPr>
          <w:p w14:paraId="301EA3BE" w14:textId="42AD4C53" w:rsidR="00B06D2D" w:rsidRPr="00584E41" w:rsidRDefault="00B06D2D" w:rsidP="00460F91">
            <w:pPr>
              <w:spacing w:before="120" w:after="120"/>
              <w:jc w:val="center"/>
              <w:rPr>
                <w:rFonts w:ascii="Arial" w:hAnsi="Arial" w:cs="Arial"/>
                <w:sz w:val="18"/>
                <w:szCs w:val="18"/>
              </w:rPr>
            </w:pPr>
            <w:r>
              <w:rPr>
                <w:rFonts w:ascii="Arial" w:hAnsi="Arial" w:cs="Arial"/>
                <w:sz w:val="18"/>
                <w:szCs w:val="18"/>
              </w:rPr>
              <w:t>d</w:t>
            </w:r>
            <w:r w:rsidRPr="00584E41">
              <w:rPr>
                <w:rFonts w:ascii="Arial" w:hAnsi="Arial" w:cs="Arial"/>
                <w:sz w:val="18"/>
                <w:szCs w:val="18"/>
              </w:rPr>
              <w:t>ating services</w:t>
            </w:r>
          </w:p>
        </w:tc>
        <w:tc>
          <w:tcPr>
            <w:tcW w:w="3884" w:type="pct"/>
            <w:shd w:val="clear" w:color="auto" w:fill="FFFFFF" w:themeFill="background1"/>
          </w:tcPr>
          <w:p w14:paraId="157C3680" w14:textId="4EB3642F" w:rsidR="00B06D2D" w:rsidRPr="00E77CA8" w:rsidRDefault="00B06D2D" w:rsidP="00460F91">
            <w:pPr>
              <w:spacing w:before="120" w:after="120"/>
              <w:rPr>
                <w:rFonts w:ascii="Arial" w:hAnsi="Arial" w:cs="Arial"/>
                <w:b/>
                <w:bCs/>
                <w:sz w:val="18"/>
                <w:szCs w:val="18"/>
              </w:rPr>
            </w:pPr>
            <w:r>
              <w:rPr>
                <w:rFonts w:ascii="Arial" w:hAnsi="Arial" w:cs="Arial"/>
                <w:b/>
                <w:bCs/>
                <w:sz w:val="18"/>
                <w:szCs w:val="18"/>
              </w:rPr>
              <w:t>Improvement</w:t>
            </w:r>
          </w:p>
          <w:p w14:paraId="09D8BEBA" w14:textId="06149F17" w:rsidR="00B06D2D" w:rsidRPr="00F7788C" w:rsidRDefault="00B06D2D" w:rsidP="00460F91">
            <w:pPr>
              <w:spacing w:before="120" w:after="120"/>
              <w:rPr>
                <w:sz w:val="18"/>
                <w:szCs w:val="18"/>
              </w:rPr>
            </w:pPr>
            <w:r w:rsidRPr="00F7788C">
              <w:rPr>
                <w:rFonts w:ascii="Arial" w:hAnsi="Arial" w:cs="Arial"/>
                <w:sz w:val="18"/>
                <w:szCs w:val="18"/>
              </w:rPr>
              <w:t>Where technically feasible</w:t>
            </w:r>
            <w:r w:rsidR="0074413B">
              <w:rPr>
                <w:rFonts w:ascii="Arial" w:hAnsi="Arial" w:cs="Arial"/>
                <w:sz w:val="18"/>
                <w:szCs w:val="18"/>
              </w:rPr>
              <w:t xml:space="preserve"> and reasonably practicable</w:t>
            </w:r>
            <w:r w:rsidRPr="00F7788C">
              <w:rPr>
                <w:rFonts w:ascii="Arial" w:hAnsi="Arial" w:cs="Arial"/>
                <w:sz w:val="18"/>
                <w:szCs w:val="18"/>
              </w:rPr>
              <w:t xml:space="preserve">, a provider of a service must take </w:t>
            </w:r>
            <w:r w:rsidR="0074413B">
              <w:rPr>
                <w:rFonts w:ascii="Arial" w:hAnsi="Arial" w:cs="Arial"/>
                <w:sz w:val="18"/>
                <w:szCs w:val="18"/>
              </w:rPr>
              <w:t>appropriate</w:t>
            </w:r>
            <w:r w:rsidR="0074413B" w:rsidRPr="00F7788C">
              <w:rPr>
                <w:rFonts w:ascii="Arial" w:hAnsi="Arial" w:cs="Arial"/>
                <w:sz w:val="18"/>
                <w:szCs w:val="18"/>
              </w:rPr>
              <w:t xml:space="preserve"> </w:t>
            </w:r>
            <w:r w:rsidRPr="00F7788C">
              <w:rPr>
                <w:rFonts w:ascii="Arial" w:hAnsi="Arial" w:cs="Arial"/>
                <w:sz w:val="18"/>
                <w:szCs w:val="18"/>
              </w:rPr>
              <w:t xml:space="preserve">steps to further develop and improve </w:t>
            </w:r>
            <w:r w:rsidR="00F129B5">
              <w:rPr>
                <w:rFonts w:ascii="Arial" w:hAnsi="Arial" w:cs="Arial"/>
                <w:sz w:val="18"/>
                <w:szCs w:val="18"/>
              </w:rPr>
              <w:t xml:space="preserve">the </w:t>
            </w:r>
            <w:r w:rsidRPr="00F7788C">
              <w:rPr>
                <w:rFonts w:ascii="Arial" w:hAnsi="Arial" w:cs="Arial"/>
                <w:sz w:val="18"/>
                <w:szCs w:val="18"/>
              </w:rPr>
              <w:t>tools</w:t>
            </w:r>
            <w:r w:rsidR="00F129B5">
              <w:rPr>
                <w:rFonts w:ascii="Arial" w:hAnsi="Arial" w:cs="Arial"/>
                <w:sz w:val="18"/>
                <w:szCs w:val="18"/>
              </w:rPr>
              <w:t>, features and/or settings (as relevant)</w:t>
            </w:r>
            <w:r w:rsidRPr="00F7788C">
              <w:rPr>
                <w:rFonts w:ascii="Arial" w:hAnsi="Arial" w:cs="Arial"/>
                <w:sz w:val="18"/>
                <w:szCs w:val="18"/>
              </w:rPr>
              <w:t xml:space="preserve"> it has in place under measure </w:t>
            </w:r>
            <w:r w:rsidR="00B02B47">
              <w:rPr>
                <w:rFonts w:ascii="Arial" w:hAnsi="Arial" w:cs="Arial"/>
                <w:sz w:val="18"/>
                <w:szCs w:val="18"/>
              </w:rPr>
              <w:t>10</w:t>
            </w:r>
            <w:r w:rsidR="007346AA">
              <w:rPr>
                <w:rFonts w:ascii="Arial" w:hAnsi="Arial" w:cs="Arial"/>
                <w:sz w:val="18"/>
                <w:szCs w:val="18"/>
              </w:rPr>
              <w:t>.6</w:t>
            </w:r>
            <w:r w:rsidRPr="00F7788C">
              <w:rPr>
                <w:rFonts w:ascii="Arial" w:hAnsi="Arial" w:cs="Arial"/>
                <w:sz w:val="18"/>
                <w:szCs w:val="18"/>
              </w:rPr>
              <w:t xml:space="preserve"> over time.</w:t>
            </w:r>
          </w:p>
          <w:p w14:paraId="5B19A87B" w14:textId="3787249A" w:rsidR="00B06D2D" w:rsidRPr="00584E41" w:rsidRDefault="00B06D2D" w:rsidP="00460F91">
            <w:pPr>
              <w:spacing w:before="120" w:after="120"/>
              <w:rPr>
                <w:rFonts w:ascii="Arial" w:hAnsi="Arial" w:cs="Arial"/>
                <w:sz w:val="18"/>
                <w:szCs w:val="18"/>
              </w:rPr>
            </w:pPr>
            <w:r w:rsidRPr="00584E41">
              <w:rPr>
                <w:rFonts w:ascii="Arial" w:hAnsi="Arial" w:cs="Arial"/>
                <w:sz w:val="18"/>
                <w:szCs w:val="18"/>
              </w:rPr>
              <w:t>Examples of activities that a provider may engage in to meet this measure include</w:t>
            </w:r>
            <w:r w:rsidR="00256BBB">
              <w:rPr>
                <w:rFonts w:ascii="Arial" w:hAnsi="Arial" w:cs="Arial"/>
                <w:sz w:val="18"/>
                <w:szCs w:val="18"/>
              </w:rPr>
              <w:t xml:space="preserve"> the following (to the extent directed towards, or relevant to, that matters covered by this Code)</w:t>
            </w:r>
            <w:r w:rsidRPr="00584E41">
              <w:rPr>
                <w:rFonts w:ascii="Arial" w:hAnsi="Arial" w:cs="Arial"/>
                <w:sz w:val="18"/>
                <w:szCs w:val="18"/>
              </w:rPr>
              <w:t>:</w:t>
            </w:r>
          </w:p>
          <w:p w14:paraId="02615865" w14:textId="16F04DA9" w:rsidR="00B06D2D" w:rsidRDefault="00B06D2D" w:rsidP="00876BD7">
            <w:pPr>
              <w:pStyle w:val="ListParagraph"/>
              <w:numPr>
                <w:ilvl w:val="0"/>
                <w:numId w:val="45"/>
              </w:numPr>
              <w:spacing w:before="120" w:after="120"/>
              <w:ind w:left="360"/>
              <w:rPr>
                <w:rFonts w:ascii="Arial" w:hAnsi="Arial" w:cs="Arial"/>
                <w:sz w:val="18"/>
                <w:szCs w:val="18"/>
              </w:rPr>
            </w:pPr>
            <w:r w:rsidRPr="00584E41">
              <w:rPr>
                <w:rFonts w:ascii="Arial" w:hAnsi="Arial" w:cs="Arial"/>
                <w:sz w:val="18"/>
                <w:szCs w:val="18"/>
              </w:rPr>
              <w:t xml:space="preserve">any activities designed to further develop the effectiveness of the </w:t>
            </w:r>
            <w:r w:rsidR="00E0532D">
              <w:rPr>
                <w:rFonts w:ascii="Arial" w:hAnsi="Arial" w:cs="Arial"/>
                <w:sz w:val="18"/>
                <w:szCs w:val="18"/>
              </w:rPr>
              <w:t>tools, features and/or settings</w:t>
            </w:r>
            <w:r w:rsidRPr="00584E41">
              <w:rPr>
                <w:rFonts w:ascii="Arial" w:hAnsi="Arial" w:cs="Arial"/>
                <w:sz w:val="18"/>
                <w:szCs w:val="18"/>
              </w:rPr>
              <w:t>;</w:t>
            </w:r>
          </w:p>
          <w:p w14:paraId="17B943CB" w14:textId="16DF1FD6" w:rsidR="0054585A" w:rsidRDefault="0054585A" w:rsidP="00876BD7">
            <w:pPr>
              <w:pStyle w:val="ListParagraph"/>
              <w:numPr>
                <w:ilvl w:val="0"/>
                <w:numId w:val="45"/>
              </w:numPr>
              <w:spacing w:before="120" w:after="120"/>
              <w:ind w:left="360"/>
              <w:rPr>
                <w:rFonts w:ascii="Arial" w:hAnsi="Arial" w:cs="Arial"/>
                <w:sz w:val="18"/>
                <w:szCs w:val="18"/>
              </w:rPr>
            </w:pPr>
            <w:r>
              <w:rPr>
                <w:rFonts w:ascii="Arial" w:hAnsi="Arial" w:cs="Arial"/>
                <w:sz w:val="18"/>
                <w:szCs w:val="18"/>
              </w:rPr>
              <w:t>tracking new and emerging risks or issues that may be causing harm to Australian children;</w:t>
            </w:r>
          </w:p>
          <w:p w14:paraId="265FDB20" w14:textId="74EBDE3A" w:rsidR="00256BBB" w:rsidRDefault="00256BBB" w:rsidP="00876BD7">
            <w:pPr>
              <w:pStyle w:val="ListParagraph"/>
              <w:numPr>
                <w:ilvl w:val="0"/>
                <w:numId w:val="45"/>
              </w:numPr>
              <w:spacing w:before="120" w:after="120"/>
              <w:ind w:left="360"/>
              <w:rPr>
                <w:rFonts w:ascii="Arial" w:hAnsi="Arial" w:cs="Arial"/>
                <w:sz w:val="18"/>
                <w:szCs w:val="18"/>
              </w:rPr>
            </w:pPr>
            <w:r>
              <w:rPr>
                <w:rFonts w:ascii="Arial" w:hAnsi="Arial" w:cs="Arial"/>
                <w:sz w:val="18"/>
                <w:szCs w:val="18"/>
              </w:rPr>
              <w:t>investment in research and development and/or testing of novel technological solutions;</w:t>
            </w:r>
          </w:p>
          <w:p w14:paraId="08BE7C73" w14:textId="2A23140C" w:rsidR="00256BBB" w:rsidRDefault="00256BBB" w:rsidP="00876BD7">
            <w:pPr>
              <w:pStyle w:val="ListParagraph"/>
              <w:numPr>
                <w:ilvl w:val="0"/>
                <w:numId w:val="45"/>
              </w:numPr>
              <w:spacing w:before="120" w:after="120"/>
              <w:ind w:left="360"/>
              <w:rPr>
                <w:rFonts w:ascii="Arial" w:hAnsi="Arial" w:cs="Arial"/>
                <w:sz w:val="18"/>
                <w:szCs w:val="18"/>
              </w:rPr>
            </w:pPr>
            <w:r>
              <w:rPr>
                <w:rFonts w:ascii="Arial" w:hAnsi="Arial" w:cs="Arial"/>
                <w:sz w:val="18"/>
                <w:szCs w:val="18"/>
              </w:rPr>
              <w:t>investment in trust and safety teams dedicated to implementing regulatory requirements and policies which enhance online safety for users of online services;</w:t>
            </w:r>
          </w:p>
          <w:p w14:paraId="2ADA8159" w14:textId="6493DEAC" w:rsidR="00256BBB" w:rsidRDefault="00256BBB" w:rsidP="00876BD7">
            <w:pPr>
              <w:pStyle w:val="ListParagraph"/>
              <w:numPr>
                <w:ilvl w:val="0"/>
                <w:numId w:val="45"/>
              </w:numPr>
              <w:spacing w:before="120" w:after="120"/>
              <w:ind w:left="360"/>
              <w:rPr>
                <w:rFonts w:ascii="Arial" w:hAnsi="Arial" w:cs="Arial"/>
                <w:sz w:val="18"/>
                <w:szCs w:val="18"/>
              </w:rPr>
            </w:pPr>
            <w:r>
              <w:rPr>
                <w:rFonts w:ascii="Arial" w:hAnsi="Arial" w:cs="Arial"/>
                <w:sz w:val="18"/>
                <w:szCs w:val="18"/>
              </w:rPr>
              <w:t xml:space="preserve">investment in </w:t>
            </w:r>
            <w:r w:rsidR="00B02B47">
              <w:rPr>
                <w:rFonts w:ascii="Arial" w:hAnsi="Arial" w:cs="Arial"/>
                <w:sz w:val="18"/>
                <w:szCs w:val="18"/>
              </w:rPr>
              <w:t xml:space="preserve">review </w:t>
            </w:r>
            <w:r>
              <w:rPr>
                <w:rFonts w:ascii="Arial" w:hAnsi="Arial" w:cs="Arial"/>
                <w:sz w:val="18"/>
                <w:szCs w:val="18"/>
              </w:rPr>
              <w:t xml:space="preserve">teams who conduct human review of </w:t>
            </w:r>
            <w:r w:rsidR="00B02B47">
              <w:rPr>
                <w:rFonts w:ascii="Arial" w:hAnsi="Arial" w:cs="Arial"/>
                <w:sz w:val="18"/>
                <w:szCs w:val="18"/>
              </w:rPr>
              <w:t xml:space="preserve">reported </w:t>
            </w:r>
            <w:r>
              <w:rPr>
                <w:rFonts w:ascii="Arial" w:hAnsi="Arial" w:cs="Arial"/>
                <w:sz w:val="18"/>
                <w:szCs w:val="18"/>
              </w:rPr>
              <w:t>material, and can consider material including factors like context;</w:t>
            </w:r>
          </w:p>
          <w:p w14:paraId="25278672" w14:textId="400B990E" w:rsidR="00256BBB" w:rsidRDefault="00256BBB" w:rsidP="00876BD7">
            <w:pPr>
              <w:pStyle w:val="ListParagraph"/>
              <w:numPr>
                <w:ilvl w:val="0"/>
                <w:numId w:val="45"/>
              </w:numPr>
              <w:spacing w:before="120" w:after="120"/>
              <w:ind w:left="360"/>
              <w:rPr>
                <w:rFonts w:ascii="Arial" w:hAnsi="Arial" w:cs="Arial"/>
                <w:sz w:val="18"/>
                <w:szCs w:val="18"/>
              </w:rPr>
            </w:pPr>
            <w:r>
              <w:rPr>
                <w:rFonts w:ascii="Arial" w:hAnsi="Arial" w:cs="Arial"/>
                <w:sz w:val="18"/>
                <w:szCs w:val="18"/>
              </w:rPr>
              <w:t>providing financial or technical support to non-government</w:t>
            </w:r>
            <w:r w:rsidR="00B02B47">
              <w:rPr>
                <w:rFonts w:ascii="Arial" w:hAnsi="Arial" w:cs="Arial"/>
                <w:sz w:val="18"/>
                <w:szCs w:val="18"/>
              </w:rPr>
              <w:t>al</w:t>
            </w:r>
            <w:r>
              <w:rPr>
                <w:rFonts w:ascii="Arial" w:hAnsi="Arial" w:cs="Arial"/>
                <w:sz w:val="18"/>
                <w:szCs w:val="18"/>
              </w:rPr>
              <w:t xml:space="preserve"> organisations with recognised online safety expertise to improve their infrastructure and/or technical capabilities;</w:t>
            </w:r>
          </w:p>
          <w:p w14:paraId="5646CA51" w14:textId="79D0AEF2" w:rsidR="00256BBB" w:rsidRPr="00584E41" w:rsidRDefault="00256BBB" w:rsidP="00876BD7">
            <w:pPr>
              <w:pStyle w:val="ListParagraph"/>
              <w:numPr>
                <w:ilvl w:val="0"/>
                <w:numId w:val="45"/>
              </w:numPr>
              <w:spacing w:before="120" w:after="120"/>
              <w:ind w:left="360"/>
              <w:rPr>
                <w:rFonts w:ascii="Arial" w:hAnsi="Arial" w:cs="Arial"/>
                <w:sz w:val="18"/>
                <w:szCs w:val="18"/>
              </w:rPr>
            </w:pPr>
            <w:r>
              <w:rPr>
                <w:rFonts w:ascii="Arial" w:hAnsi="Arial" w:cs="Arial"/>
                <w:sz w:val="18"/>
                <w:szCs w:val="18"/>
              </w:rPr>
              <w:t>contributing to programs operated by non-governmental organisations;</w:t>
            </w:r>
          </w:p>
          <w:p w14:paraId="6B88C8C5" w14:textId="406754E1" w:rsidR="00B06D2D" w:rsidRPr="00584E41" w:rsidRDefault="00B06D2D" w:rsidP="00876BD7">
            <w:pPr>
              <w:pStyle w:val="ListParagraph"/>
              <w:numPr>
                <w:ilvl w:val="0"/>
                <w:numId w:val="45"/>
              </w:numPr>
              <w:spacing w:before="120" w:after="120"/>
              <w:ind w:left="360"/>
              <w:rPr>
                <w:rFonts w:ascii="Arial" w:hAnsi="Arial" w:cs="Arial"/>
                <w:sz w:val="18"/>
                <w:szCs w:val="18"/>
              </w:rPr>
            </w:pPr>
            <w:r w:rsidRPr="00584E41">
              <w:rPr>
                <w:rFonts w:ascii="Arial" w:hAnsi="Arial" w:cs="Arial"/>
                <w:sz w:val="18"/>
                <w:szCs w:val="18"/>
              </w:rPr>
              <w:t xml:space="preserve">joining relevant industry organisations or other third party organisations </w:t>
            </w:r>
            <w:r w:rsidR="0054585A">
              <w:rPr>
                <w:rFonts w:ascii="Arial" w:hAnsi="Arial" w:cs="Arial"/>
                <w:sz w:val="18"/>
                <w:szCs w:val="18"/>
              </w:rPr>
              <w:t xml:space="preserve">intended to address online harm to children </w:t>
            </w:r>
            <w:r w:rsidRPr="00584E41">
              <w:rPr>
                <w:rFonts w:ascii="Arial" w:hAnsi="Arial" w:cs="Arial"/>
                <w:sz w:val="18"/>
                <w:szCs w:val="18"/>
              </w:rPr>
              <w:t>and sharing information on best practice approaches;</w:t>
            </w:r>
          </w:p>
          <w:p w14:paraId="798B229B" w14:textId="77777777" w:rsidR="00B06D2D" w:rsidRPr="00584E41" w:rsidRDefault="00B06D2D" w:rsidP="00876BD7">
            <w:pPr>
              <w:pStyle w:val="ListParagraph"/>
              <w:numPr>
                <w:ilvl w:val="0"/>
                <w:numId w:val="45"/>
              </w:numPr>
              <w:spacing w:before="120" w:after="120"/>
              <w:ind w:left="360"/>
              <w:rPr>
                <w:rFonts w:ascii="Arial" w:hAnsi="Arial" w:cs="Arial"/>
                <w:sz w:val="18"/>
                <w:szCs w:val="18"/>
              </w:rPr>
            </w:pPr>
            <w:r w:rsidRPr="00584E41">
              <w:rPr>
                <w:rFonts w:ascii="Arial" w:hAnsi="Arial" w:cs="Arial"/>
                <w:sz w:val="18"/>
                <w:szCs w:val="18"/>
              </w:rPr>
              <w:t>contributing to industry initiatives (including initiatives lead by industry associations or other third party organisations);</w:t>
            </w:r>
          </w:p>
          <w:p w14:paraId="69BB7A95" w14:textId="1BDFFB27" w:rsidR="00B06D2D" w:rsidRPr="00584E41" w:rsidRDefault="00B06D2D" w:rsidP="00876BD7">
            <w:pPr>
              <w:pStyle w:val="ListParagraph"/>
              <w:numPr>
                <w:ilvl w:val="0"/>
                <w:numId w:val="45"/>
              </w:numPr>
              <w:spacing w:before="120" w:after="120"/>
              <w:ind w:left="360"/>
              <w:rPr>
                <w:rFonts w:ascii="Arial" w:hAnsi="Arial" w:cs="Arial"/>
                <w:sz w:val="18"/>
                <w:szCs w:val="18"/>
              </w:rPr>
            </w:pPr>
            <w:r w:rsidRPr="00584E41">
              <w:rPr>
                <w:rFonts w:ascii="Arial" w:hAnsi="Arial" w:cs="Arial"/>
                <w:sz w:val="18"/>
                <w:szCs w:val="18"/>
              </w:rPr>
              <w:t xml:space="preserve">conducting or supporting research into and development of online safety </w:t>
            </w:r>
            <w:r w:rsidR="00E0532D">
              <w:rPr>
                <w:rFonts w:ascii="Arial" w:hAnsi="Arial" w:cs="Arial"/>
                <w:sz w:val="18"/>
                <w:szCs w:val="18"/>
              </w:rPr>
              <w:t>tools, features and/or settings</w:t>
            </w:r>
            <w:r w:rsidRPr="00584E41">
              <w:rPr>
                <w:rFonts w:ascii="Arial" w:hAnsi="Arial" w:cs="Arial"/>
                <w:sz w:val="18"/>
                <w:szCs w:val="18"/>
              </w:rPr>
              <w:t xml:space="preserve"> and approaches;</w:t>
            </w:r>
          </w:p>
          <w:p w14:paraId="585AA415" w14:textId="77777777" w:rsidR="00B06D2D" w:rsidRPr="00584E41" w:rsidRDefault="00B06D2D" w:rsidP="00876BD7">
            <w:pPr>
              <w:pStyle w:val="ListParagraph"/>
              <w:numPr>
                <w:ilvl w:val="0"/>
                <w:numId w:val="45"/>
              </w:numPr>
              <w:spacing w:before="120" w:after="120"/>
              <w:ind w:left="360"/>
              <w:rPr>
                <w:rFonts w:ascii="Arial" w:hAnsi="Arial" w:cs="Arial"/>
                <w:sz w:val="18"/>
                <w:szCs w:val="18"/>
              </w:rPr>
            </w:pPr>
            <w:r w:rsidRPr="00584E41">
              <w:rPr>
                <w:rFonts w:ascii="Arial" w:hAnsi="Arial" w:cs="Arial"/>
                <w:sz w:val="18"/>
                <w:szCs w:val="18"/>
              </w:rPr>
              <w:t>providing support, either financial or in kind, to organisations the functions of which are or include protection of children online;</w:t>
            </w:r>
          </w:p>
          <w:p w14:paraId="2855A06F" w14:textId="1822792F" w:rsidR="00B06D2D" w:rsidRDefault="00B06D2D" w:rsidP="00876BD7">
            <w:pPr>
              <w:pStyle w:val="ListParagraph"/>
              <w:numPr>
                <w:ilvl w:val="0"/>
                <w:numId w:val="45"/>
              </w:numPr>
              <w:spacing w:before="120" w:after="120"/>
              <w:ind w:left="360"/>
              <w:rPr>
                <w:rFonts w:ascii="Arial" w:hAnsi="Arial" w:cs="Arial"/>
                <w:sz w:val="18"/>
                <w:szCs w:val="18"/>
              </w:rPr>
            </w:pPr>
            <w:r w:rsidRPr="00584E41">
              <w:rPr>
                <w:rFonts w:ascii="Arial" w:hAnsi="Arial" w:cs="Arial"/>
                <w:sz w:val="18"/>
                <w:szCs w:val="18"/>
              </w:rPr>
              <w:t xml:space="preserve">extending the application of a feature or tool applied under another </w:t>
            </w:r>
            <w:r>
              <w:rPr>
                <w:rFonts w:ascii="Arial" w:hAnsi="Arial" w:cs="Arial"/>
                <w:sz w:val="18"/>
                <w:szCs w:val="18"/>
              </w:rPr>
              <w:t>industry c</w:t>
            </w:r>
            <w:r w:rsidRPr="00584E41">
              <w:rPr>
                <w:rFonts w:ascii="Arial" w:hAnsi="Arial" w:cs="Arial"/>
                <w:sz w:val="18"/>
                <w:szCs w:val="18"/>
              </w:rPr>
              <w:t xml:space="preserve">ode </w:t>
            </w:r>
            <w:r>
              <w:rPr>
                <w:rFonts w:ascii="Arial" w:hAnsi="Arial" w:cs="Arial"/>
                <w:sz w:val="18"/>
                <w:szCs w:val="18"/>
              </w:rPr>
              <w:t xml:space="preserve">or standard </w:t>
            </w:r>
            <w:r w:rsidRPr="00584E41">
              <w:rPr>
                <w:rFonts w:ascii="Arial" w:hAnsi="Arial" w:cs="Arial"/>
                <w:sz w:val="18"/>
                <w:szCs w:val="18"/>
              </w:rPr>
              <w:t>to operate in connection with its service; and</w:t>
            </w:r>
          </w:p>
          <w:p w14:paraId="450287A8" w14:textId="77777777" w:rsidR="00B06D2D" w:rsidRDefault="00B06D2D" w:rsidP="00876BD7">
            <w:pPr>
              <w:pStyle w:val="ListParagraph"/>
              <w:numPr>
                <w:ilvl w:val="0"/>
                <w:numId w:val="45"/>
              </w:numPr>
              <w:spacing w:before="120" w:after="120"/>
              <w:ind w:left="360"/>
              <w:rPr>
                <w:rFonts w:ascii="Arial" w:hAnsi="Arial" w:cs="Arial"/>
                <w:sz w:val="18"/>
                <w:szCs w:val="18"/>
              </w:rPr>
            </w:pPr>
            <w:r w:rsidRPr="00922432">
              <w:rPr>
                <w:rFonts w:ascii="Arial" w:hAnsi="Arial" w:cs="Arial"/>
                <w:sz w:val="18"/>
                <w:szCs w:val="18"/>
              </w:rPr>
              <w:t>activities that aim to refine algorithms or inputs into tools to improve their effectiveness.</w:t>
            </w:r>
          </w:p>
          <w:p w14:paraId="5B1419A4" w14:textId="082E9B51" w:rsidR="00B06D2D" w:rsidRPr="00BD6EAA" w:rsidRDefault="0054585A" w:rsidP="00460F91">
            <w:pPr>
              <w:spacing w:before="120" w:after="120"/>
              <w:rPr>
                <w:sz w:val="18"/>
                <w:szCs w:val="18"/>
              </w:rPr>
            </w:pPr>
            <w:r>
              <w:rPr>
                <w:rFonts w:ascii="Arial" w:hAnsi="Arial" w:cs="Arial"/>
                <w:sz w:val="18"/>
                <w:szCs w:val="18"/>
              </w:rPr>
              <w:t xml:space="preserve">The provider must, at a minimum, engage in at least some of the example activities above in each </w:t>
            </w:r>
            <w:r w:rsidR="00DF45DE">
              <w:rPr>
                <w:rFonts w:ascii="Arial" w:hAnsi="Arial" w:cs="Arial"/>
                <w:sz w:val="18"/>
                <w:szCs w:val="18"/>
              </w:rPr>
              <w:t xml:space="preserve">calendar </w:t>
            </w:r>
            <w:r>
              <w:rPr>
                <w:rFonts w:ascii="Arial" w:hAnsi="Arial" w:cs="Arial"/>
                <w:sz w:val="18"/>
                <w:szCs w:val="18"/>
              </w:rPr>
              <w:t>year.</w:t>
            </w:r>
          </w:p>
        </w:tc>
      </w:tr>
      <w:tr w:rsidR="00CB123F" w:rsidRPr="003A2F8A" w14:paraId="2AFECB0B" w14:textId="77777777" w:rsidTr="00B06D2D">
        <w:tc>
          <w:tcPr>
            <w:tcW w:w="514" w:type="pct"/>
            <w:shd w:val="clear" w:color="auto" w:fill="FFFFFF" w:themeFill="background1"/>
          </w:tcPr>
          <w:p w14:paraId="771CBC4B" w14:textId="52B9E915" w:rsidR="00B06D2D" w:rsidRPr="003A2F8A" w:rsidRDefault="00B02B47" w:rsidP="00460F91">
            <w:pPr>
              <w:pStyle w:val="Indent2"/>
              <w:spacing w:before="120" w:after="120"/>
              <w:ind w:left="576"/>
              <w:rPr>
                <w:rFonts w:ascii="Arial" w:hAnsi="Arial" w:cs="Arial"/>
                <w:sz w:val="18"/>
                <w:szCs w:val="18"/>
              </w:rPr>
            </w:pPr>
            <w:r>
              <w:rPr>
                <w:rFonts w:ascii="Arial" w:hAnsi="Arial" w:cs="Arial"/>
                <w:sz w:val="18"/>
                <w:szCs w:val="18"/>
              </w:rPr>
              <w:t>10</w:t>
            </w:r>
            <w:r w:rsidR="006D17ED">
              <w:rPr>
                <w:rFonts w:ascii="Arial" w:hAnsi="Arial" w:cs="Arial"/>
                <w:sz w:val="18"/>
                <w:szCs w:val="18"/>
              </w:rPr>
              <w:t>.10</w:t>
            </w:r>
          </w:p>
        </w:tc>
        <w:tc>
          <w:tcPr>
            <w:tcW w:w="602" w:type="pct"/>
            <w:shd w:val="clear" w:color="auto" w:fill="FFFFFF" w:themeFill="background1"/>
          </w:tcPr>
          <w:p w14:paraId="247087A7" w14:textId="6705E383" w:rsidR="00B06D2D" w:rsidRPr="003A2F8A" w:rsidRDefault="00B06D2D" w:rsidP="00460F91">
            <w:pPr>
              <w:spacing w:before="120" w:after="120"/>
              <w:jc w:val="center"/>
              <w:rPr>
                <w:rFonts w:ascii="Arial" w:hAnsi="Arial" w:cs="Arial"/>
                <w:sz w:val="18"/>
                <w:szCs w:val="18"/>
              </w:rPr>
            </w:pPr>
            <w:r>
              <w:rPr>
                <w:rFonts w:ascii="Arial" w:hAnsi="Arial" w:cs="Arial"/>
                <w:sz w:val="18"/>
                <w:szCs w:val="18"/>
              </w:rPr>
              <w:t xml:space="preserve">dating </w:t>
            </w:r>
            <w:r w:rsidRPr="003A2F8A">
              <w:rPr>
                <w:rFonts w:ascii="Arial" w:hAnsi="Arial" w:cs="Arial"/>
                <w:sz w:val="18"/>
                <w:szCs w:val="18"/>
              </w:rPr>
              <w:t>service</w:t>
            </w:r>
            <w:r>
              <w:rPr>
                <w:rFonts w:ascii="Arial" w:hAnsi="Arial" w:cs="Arial"/>
                <w:sz w:val="18"/>
                <w:szCs w:val="18"/>
              </w:rPr>
              <w:t>s</w:t>
            </w:r>
          </w:p>
        </w:tc>
        <w:tc>
          <w:tcPr>
            <w:tcW w:w="3884" w:type="pct"/>
            <w:shd w:val="clear" w:color="auto" w:fill="FFFFFF" w:themeFill="background1"/>
          </w:tcPr>
          <w:p w14:paraId="06C5C934" w14:textId="5E890544" w:rsidR="00B06D2D" w:rsidRPr="002F0B9F" w:rsidRDefault="00B06D2D" w:rsidP="00460F91">
            <w:pPr>
              <w:spacing w:before="120" w:after="120"/>
              <w:rPr>
                <w:rFonts w:ascii="Arial" w:hAnsi="Arial" w:cs="Arial"/>
                <w:b/>
                <w:bCs/>
                <w:sz w:val="18"/>
                <w:szCs w:val="18"/>
              </w:rPr>
            </w:pPr>
            <w:r>
              <w:rPr>
                <w:rFonts w:ascii="Arial" w:hAnsi="Arial" w:cs="Arial"/>
                <w:b/>
                <w:bCs/>
                <w:sz w:val="18"/>
                <w:szCs w:val="18"/>
              </w:rPr>
              <w:t>Information about tools a</w:t>
            </w:r>
            <w:r w:rsidRPr="002F0B9F">
              <w:rPr>
                <w:rFonts w:ascii="Arial" w:hAnsi="Arial" w:cs="Arial"/>
                <w:b/>
                <w:bCs/>
                <w:sz w:val="18"/>
                <w:szCs w:val="18"/>
              </w:rPr>
              <w:t>nd contact mechanisms</w:t>
            </w:r>
          </w:p>
          <w:p w14:paraId="44A9A7DF" w14:textId="555E82B4" w:rsidR="00B06D2D" w:rsidRPr="002F0B9F" w:rsidRDefault="00B06D2D" w:rsidP="00460F91">
            <w:pPr>
              <w:spacing w:before="120" w:after="120"/>
              <w:rPr>
                <w:rFonts w:ascii="Arial" w:hAnsi="Arial" w:cs="Arial"/>
                <w:sz w:val="18"/>
                <w:szCs w:val="18"/>
              </w:rPr>
            </w:pPr>
            <w:r w:rsidRPr="002F0B9F">
              <w:rPr>
                <w:rFonts w:ascii="Arial" w:hAnsi="Arial" w:cs="Arial"/>
                <w:sz w:val="18"/>
                <w:szCs w:val="18"/>
              </w:rPr>
              <w:t>A provider of a service must provide clear and accessible information to Australian end-users regarding:</w:t>
            </w:r>
          </w:p>
          <w:p w14:paraId="3B99EA02" w14:textId="5346A1A4" w:rsidR="00B06D2D" w:rsidRPr="002F0B9F" w:rsidRDefault="00B06D2D" w:rsidP="00876BD7">
            <w:pPr>
              <w:pStyle w:val="ListParagraph"/>
              <w:numPr>
                <w:ilvl w:val="0"/>
                <w:numId w:val="33"/>
              </w:numPr>
              <w:spacing w:before="120" w:after="120"/>
              <w:ind w:left="360"/>
              <w:rPr>
                <w:rFonts w:ascii="Arial" w:hAnsi="Arial" w:cs="Arial"/>
                <w:sz w:val="18"/>
                <w:szCs w:val="18"/>
              </w:rPr>
            </w:pPr>
            <w:r w:rsidRPr="002F0B9F">
              <w:rPr>
                <w:rFonts w:ascii="Arial" w:hAnsi="Arial" w:cs="Arial"/>
                <w:sz w:val="18"/>
                <w:szCs w:val="18"/>
              </w:rPr>
              <w:lastRenderedPageBreak/>
              <w:t>the tools, features</w:t>
            </w:r>
            <w:r w:rsidR="000B4098" w:rsidRPr="002F0B9F">
              <w:rPr>
                <w:rFonts w:ascii="Arial" w:hAnsi="Arial" w:cs="Arial"/>
                <w:sz w:val="18"/>
                <w:szCs w:val="18"/>
              </w:rPr>
              <w:t xml:space="preserve"> and/or</w:t>
            </w:r>
            <w:r w:rsidRPr="002F0B9F">
              <w:rPr>
                <w:rFonts w:ascii="Arial" w:hAnsi="Arial" w:cs="Arial"/>
                <w:sz w:val="18"/>
                <w:szCs w:val="18"/>
              </w:rPr>
              <w:t xml:space="preserve"> settings required by measure </w:t>
            </w:r>
            <w:r w:rsidR="00B02B47" w:rsidRPr="002F0B9F">
              <w:rPr>
                <w:rFonts w:ascii="Arial" w:hAnsi="Arial" w:cs="Arial"/>
                <w:sz w:val="18"/>
                <w:szCs w:val="18"/>
              </w:rPr>
              <w:t>10</w:t>
            </w:r>
            <w:r w:rsidR="007346AA" w:rsidRPr="002F0B9F">
              <w:rPr>
                <w:rFonts w:ascii="Arial" w:hAnsi="Arial" w:cs="Arial"/>
                <w:sz w:val="18"/>
                <w:szCs w:val="18"/>
              </w:rPr>
              <w:t>.6</w:t>
            </w:r>
            <w:r w:rsidRPr="002F0B9F">
              <w:rPr>
                <w:rFonts w:ascii="Arial" w:hAnsi="Arial" w:cs="Arial"/>
                <w:sz w:val="18"/>
                <w:szCs w:val="18"/>
              </w:rPr>
              <w:t>; and</w:t>
            </w:r>
          </w:p>
          <w:p w14:paraId="1AB319F5" w14:textId="7222660B" w:rsidR="00B06D2D" w:rsidRPr="003A2F8A" w:rsidRDefault="00685090" w:rsidP="00876BD7">
            <w:pPr>
              <w:pStyle w:val="ListParagraph"/>
              <w:numPr>
                <w:ilvl w:val="0"/>
                <w:numId w:val="33"/>
              </w:numPr>
              <w:spacing w:before="120" w:after="120"/>
              <w:ind w:left="360"/>
              <w:rPr>
                <w:rFonts w:ascii="Arial" w:hAnsi="Arial" w:cs="Arial"/>
                <w:sz w:val="18"/>
                <w:szCs w:val="18"/>
              </w:rPr>
            </w:pPr>
            <w:r w:rsidRPr="002F0B9F">
              <w:rPr>
                <w:rFonts w:ascii="Arial" w:hAnsi="Arial" w:cs="Arial"/>
                <w:sz w:val="18"/>
                <w:szCs w:val="18"/>
              </w:rPr>
              <w:t>as the contact tools and</w:t>
            </w:r>
            <w:r>
              <w:rPr>
                <w:rFonts w:ascii="Arial" w:hAnsi="Arial" w:cs="Arial"/>
                <w:sz w:val="18"/>
                <w:szCs w:val="18"/>
              </w:rPr>
              <w:t>/or mechanisms</w:t>
            </w:r>
            <w:r w:rsidR="00B06D2D" w:rsidRPr="003A2F8A">
              <w:rPr>
                <w:rFonts w:ascii="Arial" w:hAnsi="Arial" w:cs="Arial"/>
                <w:sz w:val="18"/>
                <w:szCs w:val="18"/>
              </w:rPr>
              <w:t xml:space="preserve"> required by measure </w:t>
            </w:r>
            <w:r w:rsidR="00B02B47">
              <w:rPr>
                <w:rFonts w:ascii="Arial" w:hAnsi="Arial" w:cs="Arial"/>
                <w:sz w:val="18"/>
                <w:szCs w:val="18"/>
              </w:rPr>
              <w:t>10</w:t>
            </w:r>
            <w:r w:rsidR="007346AA">
              <w:rPr>
                <w:rFonts w:ascii="Arial" w:hAnsi="Arial" w:cs="Arial"/>
                <w:sz w:val="18"/>
                <w:szCs w:val="18"/>
              </w:rPr>
              <w:t>.</w:t>
            </w:r>
            <w:r w:rsidR="00E90997">
              <w:rPr>
                <w:rFonts w:ascii="Arial" w:hAnsi="Arial" w:cs="Arial"/>
                <w:sz w:val="18"/>
                <w:szCs w:val="18"/>
              </w:rPr>
              <w:t>3</w:t>
            </w:r>
            <w:r>
              <w:rPr>
                <w:rFonts w:ascii="Arial" w:hAnsi="Arial" w:cs="Arial"/>
                <w:sz w:val="18"/>
                <w:szCs w:val="18"/>
              </w:rPr>
              <w:t xml:space="preserve"> and </w:t>
            </w:r>
            <w:r w:rsidR="00B02B47">
              <w:rPr>
                <w:rFonts w:ascii="Arial" w:hAnsi="Arial" w:cs="Arial"/>
                <w:sz w:val="18"/>
                <w:szCs w:val="18"/>
              </w:rPr>
              <w:t>10</w:t>
            </w:r>
            <w:r>
              <w:rPr>
                <w:rFonts w:ascii="Arial" w:hAnsi="Arial" w:cs="Arial"/>
                <w:sz w:val="18"/>
                <w:szCs w:val="18"/>
              </w:rPr>
              <w:t>.17</w:t>
            </w:r>
            <w:r w:rsidR="00B06D2D" w:rsidRPr="003A2F8A">
              <w:rPr>
                <w:rFonts w:ascii="Arial" w:hAnsi="Arial" w:cs="Arial"/>
                <w:sz w:val="18"/>
                <w:szCs w:val="18"/>
              </w:rPr>
              <w:t>.</w:t>
            </w:r>
          </w:p>
          <w:p w14:paraId="63F78D90" w14:textId="4D95426E" w:rsidR="00B06D2D" w:rsidRPr="003A2F8A" w:rsidRDefault="00B06D2D" w:rsidP="00460F91">
            <w:pPr>
              <w:spacing w:before="120" w:after="120"/>
              <w:rPr>
                <w:sz w:val="18"/>
                <w:szCs w:val="18"/>
              </w:rPr>
            </w:pPr>
            <w:r w:rsidRPr="003A2F8A">
              <w:rPr>
                <w:rFonts w:ascii="Arial" w:hAnsi="Arial" w:cs="Arial"/>
                <w:sz w:val="18"/>
                <w:szCs w:val="18"/>
              </w:rPr>
              <w:t xml:space="preserve">Information must be </w:t>
            </w:r>
            <w:r>
              <w:rPr>
                <w:rFonts w:ascii="Arial" w:hAnsi="Arial" w:cs="Arial"/>
                <w:sz w:val="18"/>
                <w:szCs w:val="18"/>
              </w:rPr>
              <w:t>provided in a manner that is reasonably capable of being easily understood by most users of all ages permitted on the service.</w:t>
            </w:r>
          </w:p>
        </w:tc>
      </w:tr>
      <w:tr w:rsidR="00CB123F" w:rsidRPr="00222588" w14:paraId="60DC67BA" w14:textId="77777777" w:rsidTr="00B06D2D">
        <w:tc>
          <w:tcPr>
            <w:tcW w:w="514" w:type="pct"/>
            <w:shd w:val="clear" w:color="auto" w:fill="FFFFFF" w:themeFill="background1"/>
          </w:tcPr>
          <w:p w14:paraId="77D53723" w14:textId="625EAF40" w:rsidR="00B06D2D" w:rsidRPr="00222588" w:rsidRDefault="00B02B47" w:rsidP="00460F91">
            <w:pPr>
              <w:pStyle w:val="Indent2"/>
              <w:spacing w:before="120" w:after="120"/>
              <w:ind w:left="576"/>
              <w:rPr>
                <w:rFonts w:ascii="Arial" w:hAnsi="Arial" w:cs="Arial"/>
                <w:sz w:val="18"/>
                <w:szCs w:val="18"/>
              </w:rPr>
            </w:pPr>
            <w:r>
              <w:rPr>
                <w:rFonts w:ascii="Arial" w:hAnsi="Arial" w:cs="Arial"/>
                <w:sz w:val="18"/>
                <w:szCs w:val="18"/>
              </w:rPr>
              <w:lastRenderedPageBreak/>
              <w:t>10</w:t>
            </w:r>
            <w:r w:rsidR="006D17ED">
              <w:rPr>
                <w:rFonts w:ascii="Arial" w:hAnsi="Arial" w:cs="Arial"/>
                <w:sz w:val="18"/>
                <w:szCs w:val="18"/>
              </w:rPr>
              <w:t>.11</w:t>
            </w:r>
          </w:p>
        </w:tc>
        <w:tc>
          <w:tcPr>
            <w:tcW w:w="602" w:type="pct"/>
            <w:shd w:val="clear" w:color="auto" w:fill="FFFFFF" w:themeFill="background1"/>
          </w:tcPr>
          <w:p w14:paraId="49B13E56" w14:textId="60B641EC" w:rsidR="00B06D2D" w:rsidRPr="00222588" w:rsidRDefault="00B06D2D" w:rsidP="00460F91">
            <w:pPr>
              <w:spacing w:before="120" w:after="120"/>
              <w:jc w:val="center"/>
              <w:rPr>
                <w:rFonts w:ascii="Arial" w:hAnsi="Arial" w:cs="Arial"/>
                <w:sz w:val="18"/>
                <w:szCs w:val="18"/>
              </w:rPr>
            </w:pPr>
            <w:r w:rsidRPr="00222588">
              <w:rPr>
                <w:rFonts w:ascii="Arial" w:hAnsi="Arial" w:cs="Arial"/>
                <w:sz w:val="18"/>
                <w:szCs w:val="18"/>
              </w:rPr>
              <w:t>dating services</w:t>
            </w:r>
          </w:p>
        </w:tc>
        <w:tc>
          <w:tcPr>
            <w:tcW w:w="3884" w:type="pct"/>
            <w:shd w:val="clear" w:color="auto" w:fill="FFFFFF" w:themeFill="background1"/>
          </w:tcPr>
          <w:p w14:paraId="0808C528" w14:textId="77777777" w:rsidR="00B06D2D" w:rsidRPr="00247F0E" w:rsidRDefault="00B06D2D" w:rsidP="00460F91">
            <w:pPr>
              <w:spacing w:before="120" w:after="120"/>
              <w:rPr>
                <w:rFonts w:ascii="Arial" w:hAnsi="Arial" w:cs="Arial"/>
                <w:b/>
                <w:bCs/>
                <w:color w:val="000000"/>
                <w:sz w:val="18"/>
                <w:szCs w:val="18"/>
              </w:rPr>
            </w:pPr>
            <w:r>
              <w:rPr>
                <w:rFonts w:ascii="Arial" w:hAnsi="Arial" w:cs="Arial"/>
                <w:b/>
                <w:bCs/>
                <w:color w:val="000000"/>
                <w:sz w:val="18"/>
                <w:szCs w:val="18"/>
              </w:rPr>
              <w:t>Information for Australian end-users about the role and functions of eSafety, including how to make a complaint to eSafety</w:t>
            </w:r>
          </w:p>
          <w:p w14:paraId="1BB744F0" w14:textId="77ED817B" w:rsidR="00B06D2D" w:rsidRPr="00222588" w:rsidRDefault="00B06D2D" w:rsidP="00460F91">
            <w:pPr>
              <w:spacing w:before="120" w:after="120"/>
              <w:rPr>
                <w:rFonts w:ascii="Arial" w:hAnsi="Arial" w:cs="Arial"/>
                <w:b/>
                <w:bCs/>
                <w:sz w:val="18"/>
                <w:szCs w:val="18"/>
              </w:rPr>
            </w:pPr>
            <w:r w:rsidRPr="000616D9">
              <w:rPr>
                <w:rFonts w:ascii="Arial" w:hAnsi="Arial" w:cs="Arial"/>
                <w:color w:val="000000"/>
                <w:sz w:val="18"/>
                <w:szCs w:val="18"/>
              </w:rPr>
              <w:t xml:space="preserve">A provider </w:t>
            </w:r>
            <w:r w:rsidR="000F7A99">
              <w:rPr>
                <w:rFonts w:ascii="Arial" w:hAnsi="Arial" w:cs="Arial"/>
                <w:color w:val="000000"/>
                <w:sz w:val="18"/>
                <w:szCs w:val="18"/>
              </w:rPr>
              <w:t xml:space="preserve">of a service </w:t>
            </w:r>
            <w:r w:rsidRPr="000616D9">
              <w:rPr>
                <w:rFonts w:ascii="Arial" w:hAnsi="Arial" w:cs="Arial"/>
                <w:color w:val="000000"/>
                <w:sz w:val="18"/>
                <w:szCs w:val="18"/>
              </w:rPr>
              <w:t>must publish clear information that is accessible to Australian end-users which explains the role and functions of eSafety, including how to make a complaint to eSafety.</w:t>
            </w:r>
          </w:p>
        </w:tc>
      </w:tr>
      <w:tr w:rsidR="00CB123F" w:rsidRPr="002D7080" w14:paraId="279E04D1" w14:textId="77777777" w:rsidTr="00B06D2D">
        <w:tc>
          <w:tcPr>
            <w:tcW w:w="514" w:type="pct"/>
            <w:shd w:val="clear" w:color="auto" w:fill="FFFFFF" w:themeFill="background1"/>
          </w:tcPr>
          <w:p w14:paraId="57F78F0E" w14:textId="65760356" w:rsidR="002D7080" w:rsidRPr="002D7080" w:rsidRDefault="00B02B47" w:rsidP="00460F91">
            <w:pPr>
              <w:pStyle w:val="Indent2"/>
              <w:spacing w:before="120" w:after="120"/>
              <w:ind w:left="576"/>
              <w:rPr>
                <w:rFonts w:ascii="Arial" w:hAnsi="Arial" w:cs="Arial"/>
                <w:sz w:val="18"/>
                <w:szCs w:val="18"/>
              </w:rPr>
            </w:pPr>
            <w:r>
              <w:rPr>
                <w:rFonts w:ascii="Arial" w:hAnsi="Arial" w:cs="Arial"/>
                <w:sz w:val="18"/>
                <w:szCs w:val="18"/>
              </w:rPr>
              <w:t>10</w:t>
            </w:r>
            <w:r w:rsidR="002D7080" w:rsidRPr="002D7080">
              <w:rPr>
                <w:rFonts w:ascii="Arial" w:hAnsi="Arial" w:cs="Arial"/>
                <w:sz w:val="18"/>
                <w:szCs w:val="18"/>
              </w:rPr>
              <w:t>.12</w:t>
            </w:r>
          </w:p>
        </w:tc>
        <w:tc>
          <w:tcPr>
            <w:tcW w:w="602" w:type="pct"/>
            <w:shd w:val="clear" w:color="auto" w:fill="FFFFFF" w:themeFill="background1"/>
          </w:tcPr>
          <w:p w14:paraId="4F37E4A7" w14:textId="0037481A" w:rsidR="002D7080" w:rsidRPr="002D7080" w:rsidRDefault="002D7080" w:rsidP="00460F91">
            <w:pPr>
              <w:spacing w:before="120" w:after="120"/>
              <w:jc w:val="center"/>
              <w:rPr>
                <w:rFonts w:ascii="Arial" w:hAnsi="Arial" w:cs="Arial"/>
                <w:sz w:val="18"/>
                <w:szCs w:val="18"/>
              </w:rPr>
            </w:pPr>
            <w:r w:rsidRPr="002D7080">
              <w:rPr>
                <w:rFonts w:ascii="Arial" w:hAnsi="Arial" w:cs="Arial"/>
                <w:sz w:val="18"/>
                <w:szCs w:val="18"/>
              </w:rPr>
              <w:t>dating services</w:t>
            </w:r>
          </w:p>
        </w:tc>
        <w:tc>
          <w:tcPr>
            <w:tcW w:w="3884" w:type="pct"/>
            <w:shd w:val="clear" w:color="auto" w:fill="FFFFFF" w:themeFill="background1"/>
          </w:tcPr>
          <w:p w14:paraId="0852BABC" w14:textId="77777777" w:rsidR="002D7080" w:rsidRPr="002D7080" w:rsidRDefault="002D7080" w:rsidP="00460F91">
            <w:pPr>
              <w:spacing w:before="120" w:after="120"/>
              <w:rPr>
                <w:rFonts w:ascii="Arial" w:hAnsi="Arial" w:cs="Arial"/>
                <w:b/>
                <w:bCs/>
                <w:color w:val="000000"/>
                <w:sz w:val="18"/>
                <w:szCs w:val="18"/>
              </w:rPr>
            </w:pPr>
            <w:r w:rsidRPr="002D7080">
              <w:rPr>
                <w:rFonts w:ascii="Arial" w:hAnsi="Arial" w:cs="Arial"/>
                <w:b/>
                <w:bCs/>
                <w:color w:val="000000"/>
                <w:sz w:val="18"/>
                <w:szCs w:val="18"/>
              </w:rPr>
              <w:t>Information to assist end-users with managing risks relating to class 1C and class 2 material</w:t>
            </w:r>
          </w:p>
          <w:p w14:paraId="531D3C88" w14:textId="77777777" w:rsidR="002D7080" w:rsidRDefault="002D7080" w:rsidP="00460F91">
            <w:pPr>
              <w:spacing w:before="120" w:after="120"/>
              <w:rPr>
                <w:rFonts w:ascii="Arial" w:hAnsi="Arial" w:cs="Arial"/>
                <w:color w:val="000000"/>
                <w:sz w:val="18"/>
                <w:szCs w:val="18"/>
              </w:rPr>
            </w:pPr>
            <w:r w:rsidRPr="002D7080">
              <w:rPr>
                <w:rFonts w:ascii="Arial" w:hAnsi="Arial" w:cs="Arial"/>
                <w:color w:val="000000"/>
                <w:sz w:val="18"/>
                <w:szCs w:val="18"/>
              </w:rPr>
              <w:t>A provider of a service must provide clear information that is accessible to Australian end-users about steps that end-users can take to manage and mitigate risks relating to class 1C and class 2 material.</w:t>
            </w:r>
          </w:p>
          <w:p w14:paraId="678F318C" w14:textId="77777777" w:rsidR="00C4421C" w:rsidRDefault="00C4421C" w:rsidP="00C4421C">
            <w:pPr>
              <w:spacing w:before="120" w:after="120"/>
              <w:rPr>
                <w:rFonts w:ascii="Arial" w:hAnsi="Arial" w:cs="Arial"/>
                <w:b/>
                <w:bCs/>
                <w:i/>
                <w:iCs/>
                <w:color w:val="000000"/>
                <w:sz w:val="18"/>
                <w:szCs w:val="18"/>
              </w:rPr>
            </w:pPr>
            <w:r>
              <w:rPr>
                <w:rFonts w:ascii="Arial" w:hAnsi="Arial" w:cs="Arial"/>
                <w:b/>
                <w:bCs/>
                <w:i/>
                <w:iCs/>
                <w:color w:val="000000"/>
                <w:sz w:val="18"/>
                <w:szCs w:val="18"/>
              </w:rPr>
              <w:t>Guidance:</w:t>
            </w:r>
          </w:p>
          <w:p w14:paraId="2E4BA8F8" w14:textId="7B6CA897" w:rsidR="00C4421C" w:rsidRPr="00836360" w:rsidRDefault="00C4421C" w:rsidP="00C4421C">
            <w:pPr>
              <w:spacing w:before="120" w:after="120"/>
              <w:rPr>
                <w:rFonts w:ascii="Arial" w:hAnsi="Arial" w:cs="Arial"/>
                <w:color w:val="000000"/>
                <w:sz w:val="18"/>
                <w:szCs w:val="18"/>
              </w:rPr>
            </w:pPr>
            <w:r>
              <w:rPr>
                <w:rFonts w:ascii="Arial" w:hAnsi="Arial" w:cs="Arial"/>
                <w:i/>
                <w:iCs/>
                <w:color w:val="000000"/>
                <w:sz w:val="18"/>
                <w:szCs w:val="18"/>
              </w:rPr>
              <w:t>This might include support or help articles for users of the service.  Such articles might provide information on safe behaviour on services.</w:t>
            </w:r>
          </w:p>
        </w:tc>
      </w:tr>
      <w:tr w:rsidR="00CB123F" w:rsidRPr="00222588" w14:paraId="6E182DD7" w14:textId="77777777" w:rsidTr="00B06D2D">
        <w:tc>
          <w:tcPr>
            <w:tcW w:w="514" w:type="pct"/>
            <w:shd w:val="clear" w:color="auto" w:fill="FFFFFF" w:themeFill="background1"/>
          </w:tcPr>
          <w:p w14:paraId="36D4CC7F" w14:textId="7B6AF951" w:rsidR="00B06D2D" w:rsidRPr="00222588" w:rsidRDefault="0071651C" w:rsidP="00460F91">
            <w:pPr>
              <w:pStyle w:val="Indent2"/>
              <w:spacing w:before="120" w:after="120"/>
              <w:ind w:left="576"/>
              <w:rPr>
                <w:rFonts w:ascii="Arial" w:hAnsi="Arial" w:cs="Arial"/>
                <w:sz w:val="18"/>
                <w:szCs w:val="18"/>
              </w:rPr>
            </w:pPr>
            <w:r>
              <w:rPr>
                <w:rFonts w:ascii="Arial" w:hAnsi="Arial" w:cs="Arial"/>
                <w:sz w:val="18"/>
                <w:szCs w:val="18"/>
              </w:rPr>
              <w:t>10</w:t>
            </w:r>
            <w:r w:rsidR="006D17ED">
              <w:rPr>
                <w:rFonts w:ascii="Arial" w:hAnsi="Arial" w:cs="Arial"/>
                <w:sz w:val="18"/>
                <w:szCs w:val="18"/>
              </w:rPr>
              <w:t>.1</w:t>
            </w:r>
            <w:r w:rsidR="002D7080">
              <w:rPr>
                <w:rFonts w:ascii="Arial" w:hAnsi="Arial" w:cs="Arial"/>
                <w:sz w:val="18"/>
                <w:szCs w:val="18"/>
              </w:rPr>
              <w:t>3</w:t>
            </w:r>
          </w:p>
        </w:tc>
        <w:tc>
          <w:tcPr>
            <w:tcW w:w="602" w:type="pct"/>
            <w:shd w:val="clear" w:color="auto" w:fill="FFFFFF" w:themeFill="background1"/>
          </w:tcPr>
          <w:p w14:paraId="1CB603AC" w14:textId="0805228F" w:rsidR="00B06D2D" w:rsidRPr="00222588" w:rsidRDefault="00B06D2D" w:rsidP="00460F91">
            <w:pPr>
              <w:spacing w:before="120" w:after="120"/>
              <w:jc w:val="center"/>
              <w:rPr>
                <w:rFonts w:ascii="Arial" w:hAnsi="Arial" w:cs="Arial"/>
                <w:sz w:val="18"/>
                <w:szCs w:val="18"/>
              </w:rPr>
            </w:pPr>
            <w:r w:rsidRPr="00222588">
              <w:rPr>
                <w:rFonts w:ascii="Arial" w:hAnsi="Arial" w:cs="Arial"/>
                <w:sz w:val="18"/>
                <w:szCs w:val="18"/>
              </w:rPr>
              <w:t>dating services</w:t>
            </w:r>
          </w:p>
        </w:tc>
        <w:tc>
          <w:tcPr>
            <w:tcW w:w="3884" w:type="pct"/>
            <w:shd w:val="clear" w:color="auto" w:fill="FFFFFF" w:themeFill="background1"/>
          </w:tcPr>
          <w:p w14:paraId="0408A049" w14:textId="52E3A7ED" w:rsidR="00B06D2D" w:rsidRPr="00222588" w:rsidRDefault="00B06D2D" w:rsidP="00460F91">
            <w:pPr>
              <w:spacing w:before="120" w:after="120"/>
              <w:rPr>
                <w:rFonts w:ascii="Arial" w:hAnsi="Arial" w:cs="Arial"/>
                <w:b/>
                <w:bCs/>
                <w:color w:val="000000"/>
                <w:sz w:val="18"/>
                <w:szCs w:val="18"/>
                <w:lang w:eastAsia="en-AU"/>
              </w:rPr>
            </w:pPr>
            <w:r w:rsidRPr="00222588">
              <w:rPr>
                <w:rFonts w:ascii="Arial" w:hAnsi="Arial" w:cs="Arial"/>
                <w:b/>
                <w:bCs/>
                <w:color w:val="000000"/>
                <w:sz w:val="18"/>
                <w:szCs w:val="18"/>
                <w:lang w:eastAsia="en-AU"/>
              </w:rPr>
              <w:t xml:space="preserve">Location on </w:t>
            </w:r>
            <w:r>
              <w:rPr>
                <w:rFonts w:ascii="Arial" w:hAnsi="Arial" w:cs="Arial"/>
                <w:b/>
                <w:bCs/>
                <w:color w:val="000000"/>
                <w:sz w:val="18"/>
                <w:szCs w:val="18"/>
                <w:lang w:eastAsia="en-AU"/>
              </w:rPr>
              <w:t xml:space="preserve">or via </w:t>
            </w:r>
            <w:r w:rsidRPr="00222588">
              <w:rPr>
                <w:rFonts w:ascii="Arial" w:hAnsi="Arial" w:cs="Arial"/>
                <w:b/>
                <w:bCs/>
                <w:color w:val="000000"/>
                <w:sz w:val="18"/>
                <w:szCs w:val="18"/>
                <w:lang w:eastAsia="en-AU"/>
              </w:rPr>
              <w:t>service that is dedicated to providing online safety information </w:t>
            </w:r>
          </w:p>
          <w:p w14:paraId="59F9CA96" w14:textId="52D90125" w:rsidR="00B06D2D" w:rsidRPr="00222588" w:rsidRDefault="00B06D2D" w:rsidP="00460F91">
            <w:pPr>
              <w:spacing w:before="120" w:after="120"/>
              <w:rPr>
                <w:rFonts w:ascii="Arial" w:hAnsi="Arial" w:cs="Arial"/>
                <w:sz w:val="18"/>
                <w:szCs w:val="18"/>
                <w:lang w:eastAsia="en-AU"/>
              </w:rPr>
            </w:pPr>
            <w:r w:rsidRPr="00222588">
              <w:rPr>
                <w:rFonts w:ascii="Arial" w:hAnsi="Arial" w:cs="Arial"/>
                <w:color w:val="000000"/>
                <w:sz w:val="18"/>
                <w:szCs w:val="18"/>
                <w:lang w:eastAsia="en-AU"/>
              </w:rPr>
              <w:t xml:space="preserve">A provider </w:t>
            </w:r>
            <w:r w:rsidR="000F7A99">
              <w:rPr>
                <w:rFonts w:ascii="Arial" w:hAnsi="Arial" w:cs="Arial"/>
                <w:color w:val="000000"/>
                <w:sz w:val="18"/>
                <w:szCs w:val="18"/>
                <w:lang w:eastAsia="en-AU"/>
              </w:rPr>
              <w:t xml:space="preserve">of a service </w:t>
            </w:r>
            <w:r w:rsidRPr="00222588">
              <w:rPr>
                <w:rFonts w:ascii="Arial" w:hAnsi="Arial" w:cs="Arial"/>
                <w:color w:val="000000"/>
                <w:sz w:val="18"/>
                <w:szCs w:val="18"/>
                <w:lang w:eastAsia="en-AU"/>
              </w:rPr>
              <w:t>must establish a location on or via the service that is dedicated to providing online safety information, that:</w:t>
            </w:r>
          </w:p>
          <w:p w14:paraId="5EDDD3ED" w14:textId="77777777" w:rsidR="00B06D2D" w:rsidRPr="00222588" w:rsidRDefault="00B06D2D" w:rsidP="0013357C">
            <w:pPr>
              <w:numPr>
                <w:ilvl w:val="0"/>
                <w:numId w:val="54"/>
              </w:numPr>
              <w:spacing w:before="120" w:after="120"/>
              <w:ind w:left="360"/>
              <w:textAlignment w:val="baseline"/>
              <w:rPr>
                <w:rFonts w:ascii="Arial" w:hAnsi="Arial" w:cs="Arial"/>
                <w:color w:val="000000"/>
                <w:sz w:val="18"/>
                <w:szCs w:val="18"/>
                <w:lang w:eastAsia="en-AU"/>
              </w:rPr>
            </w:pPr>
            <w:r w:rsidRPr="00222588">
              <w:rPr>
                <w:rFonts w:ascii="Arial" w:hAnsi="Arial" w:cs="Arial"/>
                <w:color w:val="000000"/>
                <w:sz w:val="18"/>
                <w:szCs w:val="18"/>
                <w:lang w:eastAsia="en-AU"/>
              </w:rPr>
              <w:t>contains information required under this Code; </w:t>
            </w:r>
          </w:p>
          <w:p w14:paraId="7F181977" w14:textId="5AA3C296" w:rsidR="00B06D2D" w:rsidRPr="00222588" w:rsidRDefault="00B06D2D" w:rsidP="0013357C">
            <w:pPr>
              <w:numPr>
                <w:ilvl w:val="0"/>
                <w:numId w:val="54"/>
              </w:numPr>
              <w:spacing w:before="120" w:after="120"/>
              <w:ind w:left="360"/>
              <w:textAlignment w:val="baseline"/>
              <w:rPr>
                <w:rFonts w:ascii="Arial" w:hAnsi="Arial" w:cs="Arial"/>
                <w:color w:val="000000"/>
                <w:sz w:val="18"/>
                <w:szCs w:val="18"/>
                <w:lang w:eastAsia="en-AU"/>
              </w:rPr>
            </w:pPr>
            <w:r w:rsidRPr="00222588">
              <w:rPr>
                <w:rFonts w:ascii="Arial" w:hAnsi="Arial" w:cs="Arial"/>
                <w:color w:val="000000"/>
                <w:sz w:val="18"/>
                <w:szCs w:val="18"/>
                <w:lang w:eastAsia="en-AU"/>
              </w:rPr>
              <w:t>include</w:t>
            </w:r>
            <w:r w:rsidR="0071651C">
              <w:rPr>
                <w:rFonts w:ascii="Arial" w:hAnsi="Arial" w:cs="Arial"/>
                <w:color w:val="000000"/>
                <w:sz w:val="18"/>
                <w:szCs w:val="18"/>
                <w:lang w:eastAsia="en-AU"/>
              </w:rPr>
              <w:t>s</w:t>
            </w:r>
            <w:r w:rsidRPr="00222588">
              <w:rPr>
                <w:rFonts w:ascii="Arial" w:hAnsi="Arial" w:cs="Arial"/>
                <w:color w:val="000000"/>
                <w:sz w:val="18"/>
                <w:szCs w:val="18"/>
                <w:lang w:eastAsia="en-AU"/>
              </w:rPr>
              <w:t xml:space="preserve"> information about how Australian end-users can contact third party services that may provide counselling and support; and</w:t>
            </w:r>
          </w:p>
          <w:p w14:paraId="5A95D96C" w14:textId="77777777" w:rsidR="00B06D2D" w:rsidRPr="00222588" w:rsidRDefault="00B06D2D" w:rsidP="0013357C">
            <w:pPr>
              <w:numPr>
                <w:ilvl w:val="0"/>
                <w:numId w:val="54"/>
              </w:numPr>
              <w:spacing w:before="120" w:after="120"/>
              <w:ind w:left="360"/>
              <w:textAlignment w:val="baseline"/>
              <w:rPr>
                <w:rFonts w:ascii="Arial" w:hAnsi="Arial" w:cs="Arial"/>
                <w:color w:val="000000"/>
                <w:sz w:val="18"/>
                <w:szCs w:val="18"/>
                <w:lang w:eastAsia="en-AU"/>
              </w:rPr>
            </w:pPr>
            <w:r w:rsidRPr="00222588">
              <w:rPr>
                <w:rFonts w:ascii="Arial" w:hAnsi="Arial" w:cs="Arial"/>
                <w:color w:val="000000"/>
                <w:sz w:val="18"/>
                <w:szCs w:val="18"/>
                <w:lang w:eastAsia="en-AU"/>
              </w:rPr>
              <w:t>is accessible to Australian end-users.</w:t>
            </w:r>
          </w:p>
          <w:p w14:paraId="41C2F35A" w14:textId="77777777" w:rsidR="00B06D2D" w:rsidRPr="00222588" w:rsidRDefault="00B06D2D" w:rsidP="00460F91">
            <w:pPr>
              <w:spacing w:before="120" w:after="120"/>
              <w:rPr>
                <w:rFonts w:ascii="Arial" w:hAnsi="Arial" w:cs="Arial"/>
                <w:b/>
                <w:bCs/>
                <w:i/>
                <w:iCs/>
                <w:color w:val="000000"/>
                <w:sz w:val="18"/>
                <w:szCs w:val="18"/>
                <w:lang w:eastAsia="en-AU"/>
              </w:rPr>
            </w:pPr>
            <w:r w:rsidRPr="00222588">
              <w:rPr>
                <w:rFonts w:ascii="Arial" w:hAnsi="Arial" w:cs="Arial"/>
                <w:b/>
                <w:bCs/>
                <w:i/>
                <w:iCs/>
                <w:color w:val="000000"/>
                <w:sz w:val="18"/>
                <w:szCs w:val="18"/>
                <w:lang w:eastAsia="en-AU"/>
              </w:rPr>
              <w:t xml:space="preserve">Guidance: </w:t>
            </w:r>
          </w:p>
          <w:p w14:paraId="1BDC50E5" w14:textId="656D5CA7" w:rsidR="00B06D2D" w:rsidRPr="00222588" w:rsidRDefault="00B06D2D" w:rsidP="00460F91">
            <w:pPr>
              <w:spacing w:before="120" w:after="120"/>
              <w:rPr>
                <w:rFonts w:ascii="Arial" w:hAnsi="Arial" w:cs="Arial"/>
                <w:b/>
                <w:bCs/>
                <w:color w:val="000000"/>
                <w:sz w:val="18"/>
                <w:szCs w:val="18"/>
              </w:rPr>
            </w:pPr>
            <w:r w:rsidRPr="00222588">
              <w:rPr>
                <w:rFonts w:ascii="Arial" w:hAnsi="Arial" w:cs="Arial"/>
                <w:i/>
                <w:iCs/>
                <w:color w:val="000000"/>
                <w:sz w:val="18"/>
                <w:szCs w:val="18"/>
                <w:lang w:eastAsia="en-AU"/>
              </w:rPr>
              <w:t xml:space="preserve">A provider </w:t>
            </w:r>
            <w:r w:rsidR="006A78C5">
              <w:rPr>
                <w:rFonts w:ascii="Arial" w:hAnsi="Arial" w:cs="Arial"/>
                <w:i/>
                <w:iCs/>
                <w:color w:val="000000"/>
                <w:sz w:val="18"/>
                <w:szCs w:val="18"/>
                <w:lang w:eastAsia="en-AU"/>
              </w:rPr>
              <w:t>could raise</w:t>
            </w:r>
            <w:r w:rsidRPr="00222588">
              <w:rPr>
                <w:rFonts w:ascii="Arial" w:hAnsi="Arial" w:cs="Arial"/>
                <w:i/>
                <w:iCs/>
                <w:color w:val="000000"/>
                <w:sz w:val="18"/>
                <w:szCs w:val="18"/>
                <w:lang w:eastAsia="en-AU"/>
              </w:rPr>
              <w:t xml:space="preserve"> Australian end-users’ awareness about the availability of safety information on its services, through interstitial mechanisms such as account notifications, on-service advertising campaigns or pop-up notices when material is being posted or viewed by Australian end-users. Providers </w:t>
            </w:r>
            <w:r w:rsidR="006A78C5">
              <w:rPr>
                <w:rFonts w:ascii="Arial" w:hAnsi="Arial" w:cs="Arial"/>
                <w:i/>
                <w:iCs/>
                <w:color w:val="000000"/>
                <w:sz w:val="18"/>
                <w:szCs w:val="18"/>
                <w:lang w:eastAsia="en-AU"/>
              </w:rPr>
              <w:t>could contribute</w:t>
            </w:r>
            <w:r w:rsidRPr="00222588">
              <w:rPr>
                <w:rFonts w:ascii="Arial" w:hAnsi="Arial" w:cs="Arial"/>
                <w:i/>
                <w:iCs/>
                <w:color w:val="000000"/>
                <w:sz w:val="18"/>
                <w:szCs w:val="18"/>
                <w:lang w:eastAsia="en-AU"/>
              </w:rPr>
              <w:t xml:space="preserve"> to off-service campaigns targeted at the general public, Australian end-users or specific sections of the community such as teachers, parents and carers, older users or vulnerable groups. A provider </w:t>
            </w:r>
            <w:r w:rsidR="006A78C5">
              <w:rPr>
                <w:rFonts w:ascii="Arial" w:hAnsi="Arial" w:cs="Arial"/>
                <w:i/>
                <w:iCs/>
                <w:color w:val="000000"/>
                <w:sz w:val="18"/>
                <w:szCs w:val="18"/>
                <w:lang w:eastAsia="en-AU"/>
              </w:rPr>
              <w:t>could contribute</w:t>
            </w:r>
            <w:r w:rsidRPr="00222588">
              <w:rPr>
                <w:rFonts w:ascii="Arial" w:hAnsi="Arial" w:cs="Arial"/>
                <w:i/>
                <w:iCs/>
                <w:color w:val="000000"/>
                <w:sz w:val="18"/>
                <w:szCs w:val="18"/>
                <w:lang w:eastAsia="en-AU"/>
              </w:rPr>
              <w:t xml:space="preserve"> to an off-service campaign by providing financial assistance, advertising collateral, expert advisers, or other support services.</w:t>
            </w:r>
          </w:p>
        </w:tc>
      </w:tr>
      <w:tr w:rsidR="00CB123F" w:rsidRPr="00161CB1" w14:paraId="5AB10D30" w14:textId="77777777" w:rsidTr="00B06D2D">
        <w:tc>
          <w:tcPr>
            <w:tcW w:w="514" w:type="pct"/>
            <w:shd w:val="clear" w:color="auto" w:fill="FFFFFF" w:themeFill="background1"/>
          </w:tcPr>
          <w:p w14:paraId="25EEB7C4" w14:textId="2F886F20" w:rsidR="00B06D2D" w:rsidRPr="00161CB1" w:rsidRDefault="0071651C" w:rsidP="00460F91">
            <w:pPr>
              <w:pStyle w:val="Indent2"/>
              <w:spacing w:before="120" w:after="120"/>
              <w:ind w:left="576"/>
              <w:rPr>
                <w:rFonts w:ascii="Arial" w:hAnsi="Arial" w:cs="Arial"/>
                <w:sz w:val="18"/>
                <w:szCs w:val="18"/>
              </w:rPr>
            </w:pPr>
            <w:r>
              <w:rPr>
                <w:rFonts w:ascii="Arial" w:hAnsi="Arial" w:cs="Arial"/>
                <w:sz w:val="18"/>
                <w:szCs w:val="18"/>
              </w:rPr>
              <w:t>10</w:t>
            </w:r>
            <w:r w:rsidR="006D17ED">
              <w:rPr>
                <w:rFonts w:ascii="Arial" w:hAnsi="Arial" w:cs="Arial"/>
                <w:sz w:val="18"/>
                <w:szCs w:val="18"/>
              </w:rPr>
              <w:t>.1</w:t>
            </w:r>
            <w:r w:rsidR="002D7080">
              <w:rPr>
                <w:rFonts w:ascii="Arial" w:hAnsi="Arial" w:cs="Arial"/>
                <w:sz w:val="18"/>
                <w:szCs w:val="18"/>
              </w:rPr>
              <w:t>4</w:t>
            </w:r>
          </w:p>
        </w:tc>
        <w:tc>
          <w:tcPr>
            <w:tcW w:w="602" w:type="pct"/>
            <w:shd w:val="clear" w:color="auto" w:fill="FFFFFF" w:themeFill="background1"/>
          </w:tcPr>
          <w:p w14:paraId="520C8EE0" w14:textId="2BFF4F64" w:rsidR="00B06D2D" w:rsidRPr="00161CB1" w:rsidRDefault="00B06D2D" w:rsidP="00460F91">
            <w:pPr>
              <w:spacing w:before="120" w:after="120"/>
              <w:jc w:val="center"/>
              <w:rPr>
                <w:rFonts w:ascii="Arial" w:hAnsi="Arial" w:cs="Arial"/>
                <w:sz w:val="18"/>
                <w:szCs w:val="18"/>
              </w:rPr>
            </w:pPr>
            <w:r>
              <w:rPr>
                <w:rFonts w:ascii="Arial" w:hAnsi="Arial" w:cs="Arial"/>
                <w:sz w:val="18"/>
                <w:szCs w:val="18"/>
              </w:rPr>
              <w:t>dating services</w:t>
            </w:r>
          </w:p>
        </w:tc>
        <w:tc>
          <w:tcPr>
            <w:tcW w:w="3884" w:type="pct"/>
            <w:shd w:val="clear" w:color="auto" w:fill="FFFFFF" w:themeFill="background1"/>
          </w:tcPr>
          <w:p w14:paraId="1980CFF8" w14:textId="4A7882D4" w:rsidR="00B06D2D" w:rsidRPr="00656E4C" w:rsidRDefault="00B06D2D" w:rsidP="00460F91">
            <w:pPr>
              <w:spacing w:before="120" w:after="120"/>
              <w:rPr>
                <w:rFonts w:ascii="Arial" w:hAnsi="Arial" w:cs="Arial"/>
                <w:b/>
                <w:bCs/>
                <w:sz w:val="18"/>
                <w:szCs w:val="18"/>
              </w:rPr>
            </w:pPr>
            <w:r>
              <w:rPr>
                <w:rFonts w:ascii="Arial" w:hAnsi="Arial" w:cs="Arial"/>
                <w:b/>
                <w:bCs/>
                <w:sz w:val="18"/>
                <w:szCs w:val="18"/>
              </w:rPr>
              <w:t>Reporting to eSafety on Code compliance</w:t>
            </w:r>
          </w:p>
          <w:p w14:paraId="624AF33E" w14:textId="2C32EBF0" w:rsidR="00B06D2D" w:rsidRPr="00161CB1" w:rsidRDefault="00B06D2D" w:rsidP="00460F91">
            <w:pPr>
              <w:spacing w:before="120" w:after="120"/>
              <w:rPr>
                <w:rFonts w:ascii="Arial" w:hAnsi="Arial" w:cs="Arial"/>
                <w:sz w:val="18"/>
                <w:szCs w:val="18"/>
              </w:rPr>
            </w:pPr>
            <w:r w:rsidRPr="00161CB1">
              <w:rPr>
                <w:rFonts w:ascii="Arial" w:hAnsi="Arial" w:cs="Arial"/>
                <w:sz w:val="18"/>
                <w:szCs w:val="18"/>
              </w:rPr>
              <w:lastRenderedPageBreak/>
              <w:t>Where eSafety issues a written request to a provider of a service to submit a Code report, the provider named in such request must submit to eSafety a Code report which includes the following information:</w:t>
            </w:r>
          </w:p>
          <w:p w14:paraId="706271A7" w14:textId="77777777" w:rsidR="00B06D2D" w:rsidRPr="00161CB1" w:rsidRDefault="00B06D2D" w:rsidP="00876BD7">
            <w:pPr>
              <w:pStyle w:val="ListParagraph"/>
              <w:numPr>
                <w:ilvl w:val="0"/>
                <w:numId w:val="37"/>
              </w:numPr>
              <w:spacing w:before="120" w:after="120"/>
              <w:ind w:left="360"/>
              <w:rPr>
                <w:rFonts w:ascii="Arial" w:hAnsi="Arial" w:cs="Arial"/>
                <w:sz w:val="18"/>
                <w:szCs w:val="18"/>
              </w:rPr>
            </w:pPr>
            <w:r w:rsidRPr="00161CB1">
              <w:rPr>
                <w:rFonts w:ascii="Arial" w:hAnsi="Arial" w:cs="Arial"/>
                <w:sz w:val="18"/>
                <w:szCs w:val="18"/>
              </w:rPr>
              <w:t>the steps that the provider has taken to comply with the compliance measures under this Code; and</w:t>
            </w:r>
          </w:p>
          <w:p w14:paraId="0BAF1599" w14:textId="77777777" w:rsidR="00B06D2D" w:rsidRPr="00161CB1" w:rsidRDefault="00B06D2D" w:rsidP="00876BD7">
            <w:pPr>
              <w:pStyle w:val="ListParagraph"/>
              <w:numPr>
                <w:ilvl w:val="0"/>
                <w:numId w:val="37"/>
              </w:numPr>
              <w:spacing w:before="120" w:after="120"/>
              <w:ind w:left="360"/>
              <w:rPr>
                <w:rFonts w:ascii="Arial" w:hAnsi="Arial" w:cs="Arial"/>
                <w:sz w:val="18"/>
                <w:szCs w:val="18"/>
              </w:rPr>
            </w:pPr>
            <w:r w:rsidRPr="00161CB1">
              <w:rPr>
                <w:rFonts w:ascii="Arial" w:hAnsi="Arial" w:cs="Arial"/>
                <w:sz w:val="18"/>
                <w:szCs w:val="18"/>
              </w:rPr>
              <w:t>an explanation as to why those measures are appropriate.</w:t>
            </w:r>
          </w:p>
          <w:p w14:paraId="56DC40DC" w14:textId="77777777" w:rsidR="00B06D2D" w:rsidRPr="00161CB1" w:rsidRDefault="00B06D2D" w:rsidP="00460F91">
            <w:pPr>
              <w:spacing w:before="120" w:after="120"/>
              <w:rPr>
                <w:sz w:val="18"/>
                <w:szCs w:val="18"/>
              </w:rPr>
            </w:pPr>
            <w:r w:rsidRPr="00161CB1">
              <w:rPr>
                <w:rFonts w:ascii="Arial" w:hAnsi="Arial" w:cs="Arial"/>
                <w:sz w:val="18"/>
                <w:szCs w:val="18"/>
              </w:rPr>
              <w:t>A provider that has received such a request from eSafety is required to submit a Code report within 2 months of receiving the request, but for the first request no earlier than 12 months after this Code comes into effect.  A provider will not be required to submit a Code report to eSafety more than once in any 12-month period.</w:t>
            </w:r>
          </w:p>
        </w:tc>
      </w:tr>
      <w:tr w:rsidR="00CB123F" w:rsidRPr="00836CB2" w14:paraId="13F6C7FC" w14:textId="77777777" w:rsidTr="00B06D2D">
        <w:tc>
          <w:tcPr>
            <w:tcW w:w="514" w:type="pct"/>
            <w:shd w:val="clear" w:color="auto" w:fill="FFFFFF" w:themeFill="background1"/>
          </w:tcPr>
          <w:p w14:paraId="20FC9421" w14:textId="201BED27" w:rsidR="00B06D2D" w:rsidRPr="000B1E5C" w:rsidRDefault="0071651C" w:rsidP="00460F91">
            <w:pPr>
              <w:pStyle w:val="Indent2"/>
              <w:spacing w:before="120" w:after="120"/>
              <w:ind w:left="576"/>
              <w:rPr>
                <w:rFonts w:ascii="Arial" w:hAnsi="Arial" w:cs="Arial"/>
                <w:sz w:val="18"/>
                <w:szCs w:val="18"/>
              </w:rPr>
            </w:pPr>
            <w:r>
              <w:rPr>
                <w:rFonts w:ascii="Arial" w:hAnsi="Arial" w:cs="Arial"/>
                <w:sz w:val="18"/>
                <w:szCs w:val="18"/>
              </w:rPr>
              <w:lastRenderedPageBreak/>
              <w:t>10</w:t>
            </w:r>
            <w:r w:rsidR="006D17ED">
              <w:rPr>
                <w:rFonts w:ascii="Arial" w:hAnsi="Arial" w:cs="Arial"/>
                <w:sz w:val="18"/>
                <w:szCs w:val="18"/>
              </w:rPr>
              <w:t>.1</w:t>
            </w:r>
            <w:r w:rsidR="002D7080">
              <w:rPr>
                <w:rFonts w:ascii="Arial" w:hAnsi="Arial" w:cs="Arial"/>
                <w:sz w:val="18"/>
                <w:szCs w:val="18"/>
              </w:rPr>
              <w:t>5</w:t>
            </w:r>
          </w:p>
        </w:tc>
        <w:tc>
          <w:tcPr>
            <w:tcW w:w="602" w:type="pct"/>
            <w:shd w:val="clear" w:color="auto" w:fill="FFFFFF" w:themeFill="background1"/>
          </w:tcPr>
          <w:p w14:paraId="14CB6C8A" w14:textId="18EEC7B4" w:rsidR="00B06D2D" w:rsidRPr="00F85BAE" w:rsidRDefault="00B06D2D" w:rsidP="00460F91">
            <w:pPr>
              <w:spacing w:before="120" w:after="120"/>
              <w:jc w:val="center"/>
              <w:rPr>
                <w:rFonts w:ascii="Arial" w:hAnsi="Arial" w:cs="Arial"/>
                <w:sz w:val="18"/>
                <w:szCs w:val="18"/>
              </w:rPr>
            </w:pPr>
            <w:r w:rsidRPr="00F85BAE">
              <w:rPr>
                <w:rFonts w:ascii="Arial" w:hAnsi="Arial" w:cs="Arial"/>
                <w:sz w:val="18"/>
                <w:szCs w:val="18"/>
              </w:rPr>
              <w:t>dating service</w:t>
            </w:r>
          </w:p>
        </w:tc>
        <w:tc>
          <w:tcPr>
            <w:tcW w:w="3884" w:type="pct"/>
            <w:shd w:val="clear" w:color="auto" w:fill="FFFFFF" w:themeFill="background1"/>
          </w:tcPr>
          <w:p w14:paraId="1110B8C2" w14:textId="5A7DB8C1" w:rsidR="00B06D2D" w:rsidRPr="00026EF5" w:rsidRDefault="00B06D2D" w:rsidP="00460F91">
            <w:pPr>
              <w:spacing w:before="120" w:after="120"/>
              <w:rPr>
                <w:rFonts w:ascii="Arial" w:hAnsi="Arial" w:cs="Arial"/>
                <w:b/>
                <w:bCs/>
                <w:sz w:val="18"/>
                <w:szCs w:val="18"/>
              </w:rPr>
            </w:pPr>
            <w:r>
              <w:rPr>
                <w:rFonts w:ascii="Arial" w:hAnsi="Arial" w:cs="Arial"/>
                <w:b/>
                <w:bCs/>
                <w:sz w:val="18"/>
                <w:szCs w:val="18"/>
              </w:rPr>
              <w:t>Trust and safety function</w:t>
            </w:r>
          </w:p>
          <w:p w14:paraId="30D91B3D" w14:textId="6A65B26E" w:rsidR="00B06D2D" w:rsidRPr="00701550" w:rsidRDefault="00B06D2D" w:rsidP="00460F91">
            <w:pPr>
              <w:spacing w:before="120" w:after="120"/>
              <w:rPr>
                <w:rFonts w:ascii="Arial" w:hAnsi="Arial" w:cs="Arial"/>
                <w:sz w:val="18"/>
                <w:szCs w:val="18"/>
              </w:rPr>
            </w:pPr>
            <w:r w:rsidRPr="00701550">
              <w:rPr>
                <w:rFonts w:ascii="Arial" w:hAnsi="Arial" w:cs="Arial"/>
                <w:sz w:val="18"/>
                <w:szCs w:val="18"/>
              </w:rPr>
              <w:t>A provider</w:t>
            </w:r>
            <w:r w:rsidR="000F7A99">
              <w:rPr>
                <w:rFonts w:ascii="Arial" w:hAnsi="Arial" w:cs="Arial"/>
                <w:sz w:val="18"/>
                <w:szCs w:val="18"/>
              </w:rPr>
              <w:t xml:space="preserve"> of a service</w:t>
            </w:r>
            <w:r w:rsidRPr="00701550">
              <w:rPr>
                <w:rFonts w:ascii="Arial" w:hAnsi="Arial" w:cs="Arial"/>
                <w:sz w:val="18"/>
                <w:szCs w:val="18"/>
              </w:rPr>
              <w:t xml:space="preserve"> must</w:t>
            </w:r>
            <w:r>
              <w:rPr>
                <w:rFonts w:ascii="Arial" w:hAnsi="Arial" w:cs="Arial"/>
                <w:sz w:val="18"/>
                <w:szCs w:val="18"/>
              </w:rPr>
              <w:t xml:space="preserve"> have, or have access to, </w:t>
            </w:r>
            <w:r w:rsidR="00CC1457">
              <w:rPr>
                <w:rFonts w:ascii="Arial" w:hAnsi="Arial" w:cs="Arial"/>
                <w:sz w:val="18"/>
                <w:szCs w:val="18"/>
              </w:rPr>
              <w:t xml:space="preserve">sufficient </w:t>
            </w:r>
            <w:r>
              <w:rPr>
                <w:rFonts w:ascii="Arial" w:hAnsi="Arial" w:cs="Arial"/>
                <w:sz w:val="18"/>
                <w:szCs w:val="18"/>
              </w:rPr>
              <w:t>personnel to oversee the safety of the service.  Such personnel must have the skills, experience and qualifications needed to ensure that the provider complies with the requirements of this Code at all times.</w:t>
            </w:r>
          </w:p>
        </w:tc>
      </w:tr>
      <w:tr w:rsidR="00CB123F" w:rsidRPr="00836CB2" w14:paraId="45FD4F61" w14:textId="77777777" w:rsidTr="00B06D2D">
        <w:tc>
          <w:tcPr>
            <w:tcW w:w="514" w:type="pct"/>
            <w:shd w:val="clear" w:color="auto" w:fill="FFFFFF" w:themeFill="background1"/>
          </w:tcPr>
          <w:p w14:paraId="7D62CA56" w14:textId="5A7B07D1" w:rsidR="00B06D2D" w:rsidRPr="000B1E5C" w:rsidRDefault="0071651C" w:rsidP="00460F91">
            <w:pPr>
              <w:pStyle w:val="Indent2"/>
              <w:spacing w:before="120" w:after="120"/>
              <w:ind w:left="576"/>
              <w:rPr>
                <w:rFonts w:ascii="Arial" w:hAnsi="Arial" w:cs="Arial"/>
                <w:sz w:val="18"/>
                <w:szCs w:val="18"/>
              </w:rPr>
            </w:pPr>
            <w:r>
              <w:rPr>
                <w:rFonts w:ascii="Arial" w:hAnsi="Arial" w:cs="Arial"/>
                <w:sz w:val="18"/>
                <w:szCs w:val="18"/>
              </w:rPr>
              <w:t>10</w:t>
            </w:r>
            <w:r w:rsidR="006D17ED">
              <w:rPr>
                <w:rFonts w:ascii="Arial" w:hAnsi="Arial" w:cs="Arial"/>
                <w:sz w:val="18"/>
                <w:szCs w:val="18"/>
              </w:rPr>
              <w:t>.1</w:t>
            </w:r>
            <w:r w:rsidR="002D7080">
              <w:rPr>
                <w:rFonts w:ascii="Arial" w:hAnsi="Arial" w:cs="Arial"/>
                <w:sz w:val="18"/>
                <w:szCs w:val="18"/>
              </w:rPr>
              <w:t>6</w:t>
            </w:r>
          </w:p>
        </w:tc>
        <w:tc>
          <w:tcPr>
            <w:tcW w:w="602" w:type="pct"/>
            <w:shd w:val="clear" w:color="auto" w:fill="FFFFFF" w:themeFill="background1"/>
          </w:tcPr>
          <w:p w14:paraId="51F9437F" w14:textId="19E75A12" w:rsidR="00B06D2D" w:rsidRPr="006217CE" w:rsidRDefault="00B06D2D" w:rsidP="00460F91">
            <w:pPr>
              <w:spacing w:before="120" w:after="120"/>
              <w:jc w:val="center"/>
              <w:rPr>
                <w:sz w:val="18"/>
                <w:szCs w:val="18"/>
              </w:rPr>
            </w:pPr>
            <w:r>
              <w:rPr>
                <w:rFonts w:ascii="Arial" w:hAnsi="Arial" w:cs="Arial"/>
                <w:sz w:val="18"/>
                <w:szCs w:val="18"/>
              </w:rPr>
              <w:t>dating service</w:t>
            </w:r>
          </w:p>
        </w:tc>
        <w:tc>
          <w:tcPr>
            <w:tcW w:w="3884" w:type="pct"/>
            <w:shd w:val="clear" w:color="auto" w:fill="FFFFFF" w:themeFill="background1"/>
          </w:tcPr>
          <w:p w14:paraId="6757C11D" w14:textId="15DCF3D4" w:rsidR="00B06D2D" w:rsidRPr="00026EF5" w:rsidRDefault="00B06D2D" w:rsidP="00460F91">
            <w:pPr>
              <w:spacing w:before="120" w:after="120"/>
              <w:rPr>
                <w:rFonts w:ascii="Arial" w:hAnsi="Arial" w:cs="Arial"/>
                <w:b/>
                <w:bCs/>
                <w:sz w:val="18"/>
                <w:szCs w:val="18"/>
              </w:rPr>
            </w:pPr>
            <w:r>
              <w:rPr>
                <w:rFonts w:ascii="Arial" w:hAnsi="Arial" w:cs="Arial"/>
                <w:b/>
                <w:bCs/>
                <w:sz w:val="18"/>
                <w:szCs w:val="18"/>
              </w:rPr>
              <w:t>Engagement</w:t>
            </w:r>
          </w:p>
          <w:p w14:paraId="411FE7C0" w14:textId="30D02F1C" w:rsidR="00B06D2D" w:rsidRDefault="00B06D2D" w:rsidP="00460F91">
            <w:pPr>
              <w:spacing w:before="120" w:after="120"/>
              <w:rPr>
                <w:rFonts w:ascii="Arial" w:hAnsi="Arial" w:cs="Arial"/>
                <w:sz w:val="18"/>
                <w:szCs w:val="18"/>
              </w:rPr>
            </w:pPr>
            <w:r w:rsidRPr="00DA3AA3">
              <w:rPr>
                <w:rFonts w:ascii="Arial" w:hAnsi="Arial" w:cs="Arial"/>
                <w:sz w:val="18"/>
                <w:szCs w:val="18"/>
              </w:rPr>
              <w:t xml:space="preserve">A provider </w:t>
            </w:r>
            <w:r w:rsidR="000F7A99">
              <w:rPr>
                <w:rFonts w:ascii="Arial" w:hAnsi="Arial" w:cs="Arial"/>
                <w:sz w:val="18"/>
                <w:szCs w:val="18"/>
              </w:rPr>
              <w:t xml:space="preserve">of a service </w:t>
            </w:r>
            <w:r w:rsidRPr="00DA3AA3">
              <w:rPr>
                <w:rFonts w:ascii="Arial" w:hAnsi="Arial" w:cs="Arial"/>
                <w:sz w:val="18"/>
                <w:szCs w:val="18"/>
              </w:rPr>
              <w:t xml:space="preserve">must </w:t>
            </w:r>
            <w:r>
              <w:rPr>
                <w:rFonts w:ascii="Arial" w:hAnsi="Arial" w:cs="Arial"/>
                <w:sz w:val="18"/>
                <w:szCs w:val="18"/>
              </w:rPr>
              <w:t>either:</w:t>
            </w:r>
          </w:p>
          <w:p w14:paraId="20106029" w14:textId="0892672D" w:rsidR="00B06D2D" w:rsidRDefault="00B06D2D" w:rsidP="0013357C">
            <w:pPr>
              <w:pStyle w:val="Heading3"/>
              <w:numPr>
                <w:ilvl w:val="2"/>
                <w:numId w:val="62"/>
              </w:numPr>
              <w:spacing w:before="120" w:after="120"/>
              <w:ind w:left="376" w:hanging="376"/>
              <w:rPr>
                <w:rFonts w:ascii="Arial" w:hAnsi="Arial" w:cs="Arial"/>
                <w:sz w:val="18"/>
                <w:szCs w:val="18"/>
              </w:rPr>
            </w:pPr>
            <w:r w:rsidRPr="00E90997">
              <w:rPr>
                <w:rFonts w:ascii="Arial" w:hAnsi="Arial" w:cs="Arial"/>
                <w:sz w:val="18"/>
                <w:szCs w:val="18"/>
              </w:rPr>
              <w:t>appropriately engage with safety and community organisations (such as civil society groups, public interest groups and representatives of marginalised communities)</w:t>
            </w:r>
            <w:r w:rsidR="00E55F53">
              <w:rPr>
                <w:rFonts w:ascii="Arial" w:hAnsi="Arial" w:cs="Arial"/>
                <w:sz w:val="18"/>
                <w:szCs w:val="18"/>
              </w:rPr>
              <w:t>, academics and government</w:t>
            </w:r>
            <w:r w:rsidRPr="00E90997">
              <w:rPr>
                <w:rFonts w:ascii="Arial" w:hAnsi="Arial" w:cs="Arial"/>
                <w:sz w:val="18"/>
                <w:szCs w:val="18"/>
              </w:rPr>
              <w:t xml:space="preserve"> to gather information to help inform the measures taken for the purposes of protecting or preventing children from accessing or being exposed to class 1C and class 2 material; or</w:t>
            </w:r>
          </w:p>
          <w:p w14:paraId="53702682" w14:textId="7AB2C7D4" w:rsidR="00B06D2D" w:rsidRPr="00C37ED5" w:rsidRDefault="00B06D2D" w:rsidP="0013357C">
            <w:pPr>
              <w:pStyle w:val="Heading3"/>
              <w:numPr>
                <w:ilvl w:val="2"/>
                <w:numId w:val="62"/>
              </w:numPr>
              <w:spacing w:before="120" w:after="120"/>
              <w:ind w:left="376" w:hanging="376"/>
            </w:pPr>
            <w:r w:rsidRPr="00C37ED5">
              <w:rPr>
                <w:rFonts w:ascii="Arial" w:hAnsi="Arial" w:cs="Arial"/>
                <w:color w:val="202124"/>
                <w:sz w:val="18"/>
                <w:szCs w:val="18"/>
                <w:shd w:val="clear" w:color="auto" w:fill="FFFFFF"/>
              </w:rPr>
              <w:t>enter into arrangements for cooperating and collaborating with other organisations (such as industry associations) in activities of the kind referred to in para</w:t>
            </w:r>
            <w:r w:rsidRPr="002F0B9F">
              <w:rPr>
                <w:rFonts w:ascii="Arial" w:hAnsi="Arial" w:cs="Arial"/>
                <w:color w:val="202124"/>
                <w:sz w:val="18"/>
                <w:szCs w:val="18"/>
                <w:shd w:val="clear" w:color="auto" w:fill="FFFFFF"/>
              </w:rPr>
              <w:t>graph a) to enhance online</w:t>
            </w:r>
            <w:r w:rsidRPr="00C37ED5">
              <w:rPr>
                <w:rFonts w:ascii="Arial" w:hAnsi="Arial" w:cs="Arial"/>
                <w:color w:val="202124"/>
                <w:sz w:val="18"/>
                <w:szCs w:val="18"/>
                <w:shd w:val="clear" w:color="auto" w:fill="FFFFFF"/>
              </w:rPr>
              <w:t xml:space="preserve"> safety for Australians</w:t>
            </w:r>
            <w:r w:rsidRPr="00C37ED5">
              <w:t>.</w:t>
            </w:r>
          </w:p>
          <w:p w14:paraId="6C2E57F6" w14:textId="2646DB7F" w:rsidR="00E55F53" w:rsidRDefault="00E55F53" w:rsidP="00460F91">
            <w:pPr>
              <w:pStyle w:val="Heading3"/>
              <w:numPr>
                <w:ilvl w:val="0"/>
                <w:numId w:val="0"/>
              </w:numPr>
              <w:spacing w:before="120" w:after="120"/>
              <w:rPr>
                <w:rFonts w:ascii="Arial" w:hAnsi="Arial" w:cs="Arial"/>
                <w:b/>
                <w:bCs/>
                <w:i/>
                <w:iCs/>
                <w:color w:val="202124"/>
                <w:sz w:val="18"/>
                <w:szCs w:val="18"/>
                <w:shd w:val="clear" w:color="auto" w:fill="FFFFFF"/>
              </w:rPr>
            </w:pPr>
            <w:r>
              <w:rPr>
                <w:rFonts w:ascii="Arial" w:hAnsi="Arial" w:cs="Arial"/>
                <w:color w:val="202124"/>
                <w:sz w:val="18"/>
                <w:szCs w:val="18"/>
                <w:shd w:val="clear" w:color="auto" w:fill="FFFFFF"/>
              </w:rPr>
              <w:t>A provider of a service must consider information obtained through such engagement.</w:t>
            </w:r>
          </w:p>
          <w:p w14:paraId="79FD8FC0" w14:textId="6F3555ED" w:rsidR="00B06D2D" w:rsidRPr="00C565E0" w:rsidRDefault="00B06D2D" w:rsidP="00460F91">
            <w:pPr>
              <w:pStyle w:val="Heading3"/>
              <w:numPr>
                <w:ilvl w:val="0"/>
                <w:numId w:val="0"/>
              </w:numPr>
              <w:spacing w:before="120" w:after="120"/>
              <w:rPr>
                <w:rFonts w:ascii="Arial" w:hAnsi="Arial" w:cs="Arial"/>
                <w:b/>
                <w:bCs/>
                <w:i/>
                <w:iCs/>
                <w:color w:val="202124"/>
                <w:sz w:val="18"/>
                <w:szCs w:val="18"/>
                <w:shd w:val="clear" w:color="auto" w:fill="FFFFFF"/>
              </w:rPr>
            </w:pPr>
            <w:r w:rsidRPr="00C565E0">
              <w:rPr>
                <w:rFonts w:ascii="Arial" w:hAnsi="Arial" w:cs="Arial"/>
                <w:b/>
                <w:bCs/>
                <w:i/>
                <w:iCs/>
                <w:color w:val="202124"/>
                <w:sz w:val="18"/>
                <w:szCs w:val="18"/>
                <w:shd w:val="clear" w:color="auto" w:fill="FFFFFF"/>
              </w:rPr>
              <w:t>Guidance</w:t>
            </w:r>
            <w:r w:rsidR="00E55F53">
              <w:rPr>
                <w:rFonts w:ascii="Arial" w:hAnsi="Arial" w:cs="Arial"/>
                <w:b/>
                <w:bCs/>
                <w:i/>
                <w:iCs/>
                <w:color w:val="202124"/>
                <w:sz w:val="18"/>
                <w:szCs w:val="18"/>
                <w:shd w:val="clear" w:color="auto" w:fill="FFFFFF"/>
              </w:rPr>
              <w:t>:</w:t>
            </w:r>
          </w:p>
          <w:p w14:paraId="34C71E02" w14:textId="77777777" w:rsidR="00B06D2D" w:rsidRDefault="00B06D2D" w:rsidP="00460F91">
            <w:pPr>
              <w:pStyle w:val="Heading3"/>
              <w:numPr>
                <w:ilvl w:val="0"/>
                <w:numId w:val="0"/>
              </w:numPr>
              <w:spacing w:before="120" w:after="120"/>
              <w:rPr>
                <w:rFonts w:ascii="Arial" w:hAnsi="Arial" w:cs="Arial"/>
                <w:i/>
                <w:iCs/>
                <w:color w:val="202124"/>
                <w:sz w:val="18"/>
                <w:szCs w:val="18"/>
                <w:shd w:val="clear" w:color="auto" w:fill="FFFFFF"/>
              </w:rPr>
            </w:pPr>
            <w:r w:rsidRPr="00C565E0">
              <w:rPr>
                <w:rFonts w:ascii="Arial" w:hAnsi="Arial" w:cs="Arial"/>
                <w:i/>
                <w:iCs/>
                <w:color w:val="202124"/>
                <w:sz w:val="18"/>
                <w:szCs w:val="18"/>
                <w:shd w:val="clear" w:color="auto" w:fill="FFFFFF"/>
              </w:rPr>
              <w:t>Engagement may occur within and/or outside Australia as relevant to the issue under consideration.</w:t>
            </w:r>
          </w:p>
          <w:p w14:paraId="5BC8EB72" w14:textId="2C82E74D" w:rsidR="00E55F53" w:rsidRPr="00C565E0" w:rsidRDefault="00E55F53" w:rsidP="00E55F53">
            <w:pPr>
              <w:pStyle w:val="Heading3"/>
              <w:numPr>
                <w:ilvl w:val="0"/>
                <w:numId w:val="0"/>
              </w:numPr>
              <w:spacing w:before="120" w:after="120"/>
              <w:rPr>
                <w:rFonts w:ascii="Arial" w:hAnsi="Arial" w:cs="Arial"/>
                <w:i/>
                <w:iCs/>
              </w:rPr>
            </w:pPr>
            <w:r w:rsidRPr="00E55F53">
              <w:rPr>
                <w:rFonts w:ascii="Arial" w:hAnsi="Arial" w:cs="Arial"/>
                <w:i/>
                <w:iCs/>
                <w:sz w:val="18"/>
                <w:szCs w:val="18"/>
              </w:rPr>
              <w:t>Engagement may occur regularly in the course of ongoing relationships with organisations, academics or government, during development of new service features or in other appropriate circumstances.</w:t>
            </w:r>
          </w:p>
        </w:tc>
      </w:tr>
      <w:tr w:rsidR="00CB123F" w:rsidRPr="00836CB2" w14:paraId="61B2FD6A" w14:textId="77777777" w:rsidTr="00B06D2D">
        <w:tc>
          <w:tcPr>
            <w:tcW w:w="514" w:type="pct"/>
            <w:shd w:val="clear" w:color="auto" w:fill="FFFFFF" w:themeFill="background1"/>
          </w:tcPr>
          <w:p w14:paraId="21DB0359" w14:textId="3CE7BF4F" w:rsidR="00B06D2D" w:rsidRPr="000B1E5C" w:rsidRDefault="0071651C" w:rsidP="00460F91">
            <w:pPr>
              <w:pStyle w:val="Indent2"/>
              <w:spacing w:before="120" w:after="120"/>
              <w:ind w:left="576"/>
              <w:rPr>
                <w:rFonts w:ascii="Arial" w:hAnsi="Arial" w:cs="Arial"/>
                <w:sz w:val="18"/>
                <w:szCs w:val="18"/>
              </w:rPr>
            </w:pPr>
            <w:r>
              <w:rPr>
                <w:rFonts w:ascii="Arial" w:hAnsi="Arial" w:cs="Arial"/>
                <w:sz w:val="18"/>
                <w:szCs w:val="18"/>
              </w:rPr>
              <w:t>10</w:t>
            </w:r>
            <w:r w:rsidR="006D17ED">
              <w:rPr>
                <w:rFonts w:ascii="Arial" w:hAnsi="Arial" w:cs="Arial"/>
                <w:sz w:val="18"/>
                <w:szCs w:val="18"/>
              </w:rPr>
              <w:t>.1</w:t>
            </w:r>
            <w:r w:rsidR="002D7080">
              <w:rPr>
                <w:rFonts w:ascii="Arial" w:hAnsi="Arial" w:cs="Arial"/>
                <w:sz w:val="18"/>
                <w:szCs w:val="18"/>
              </w:rPr>
              <w:t>7</w:t>
            </w:r>
          </w:p>
        </w:tc>
        <w:tc>
          <w:tcPr>
            <w:tcW w:w="602" w:type="pct"/>
            <w:shd w:val="clear" w:color="auto" w:fill="FFFFFF" w:themeFill="background1"/>
          </w:tcPr>
          <w:p w14:paraId="6A1C2F44" w14:textId="52491DBF" w:rsidR="00B06D2D" w:rsidRPr="00AB3B95" w:rsidRDefault="00B06D2D" w:rsidP="00460F91">
            <w:pPr>
              <w:spacing w:before="120" w:after="120"/>
              <w:jc w:val="center"/>
              <w:rPr>
                <w:rFonts w:ascii="Arial" w:hAnsi="Arial" w:cs="Arial"/>
                <w:sz w:val="18"/>
                <w:szCs w:val="18"/>
              </w:rPr>
            </w:pPr>
            <w:r w:rsidRPr="00AB3B95">
              <w:rPr>
                <w:rFonts w:ascii="Arial" w:hAnsi="Arial" w:cs="Arial"/>
                <w:sz w:val="18"/>
                <w:szCs w:val="18"/>
              </w:rPr>
              <w:t>dating service</w:t>
            </w:r>
          </w:p>
        </w:tc>
        <w:tc>
          <w:tcPr>
            <w:tcW w:w="3884" w:type="pct"/>
            <w:shd w:val="clear" w:color="auto" w:fill="FFFFFF" w:themeFill="background1"/>
          </w:tcPr>
          <w:p w14:paraId="0BAFEF0B" w14:textId="1A84B1EC" w:rsidR="00B06D2D" w:rsidRPr="00AB3B95" w:rsidRDefault="00B06D2D" w:rsidP="00460F91">
            <w:pPr>
              <w:spacing w:before="120" w:after="120"/>
              <w:rPr>
                <w:rFonts w:ascii="Arial" w:hAnsi="Arial" w:cs="Arial"/>
                <w:b/>
                <w:bCs/>
                <w:sz w:val="18"/>
                <w:szCs w:val="18"/>
              </w:rPr>
            </w:pPr>
            <w:r w:rsidRPr="00AB3B95">
              <w:rPr>
                <w:rFonts w:ascii="Arial" w:hAnsi="Arial" w:cs="Arial"/>
                <w:b/>
                <w:bCs/>
                <w:sz w:val="18"/>
                <w:szCs w:val="18"/>
              </w:rPr>
              <w:t>Complaints tools</w:t>
            </w:r>
          </w:p>
          <w:p w14:paraId="1D810EC8" w14:textId="0548E84E" w:rsidR="00B06D2D" w:rsidRDefault="00B06D2D" w:rsidP="00460F91">
            <w:pPr>
              <w:spacing w:before="120" w:after="120"/>
              <w:rPr>
                <w:rFonts w:ascii="Arial" w:hAnsi="Arial" w:cs="Arial"/>
                <w:sz w:val="18"/>
                <w:szCs w:val="18"/>
              </w:rPr>
            </w:pPr>
            <w:r w:rsidRPr="00AB3B95">
              <w:rPr>
                <w:rFonts w:ascii="Arial" w:hAnsi="Arial" w:cs="Arial"/>
                <w:sz w:val="18"/>
                <w:szCs w:val="18"/>
              </w:rPr>
              <w:t xml:space="preserve">A provider </w:t>
            </w:r>
            <w:r w:rsidR="000F7A99" w:rsidRPr="00AB3B95">
              <w:rPr>
                <w:rFonts w:ascii="Arial" w:hAnsi="Arial" w:cs="Arial"/>
                <w:sz w:val="18"/>
                <w:szCs w:val="18"/>
              </w:rPr>
              <w:t xml:space="preserve">of a service </w:t>
            </w:r>
            <w:r w:rsidRPr="00AB3B95">
              <w:rPr>
                <w:rFonts w:ascii="Arial" w:hAnsi="Arial" w:cs="Arial"/>
                <w:sz w:val="18"/>
                <w:szCs w:val="18"/>
              </w:rPr>
              <w:t xml:space="preserve">must provide </w:t>
            </w:r>
            <w:r w:rsidR="00685090" w:rsidRPr="00AB3B95">
              <w:rPr>
                <w:rFonts w:ascii="Arial" w:hAnsi="Arial" w:cs="Arial"/>
                <w:sz w:val="18"/>
                <w:szCs w:val="18"/>
              </w:rPr>
              <w:t xml:space="preserve">a </w:t>
            </w:r>
            <w:r w:rsidRPr="00AB3B95">
              <w:rPr>
                <w:rFonts w:ascii="Arial" w:hAnsi="Arial" w:cs="Arial"/>
                <w:sz w:val="18"/>
                <w:szCs w:val="18"/>
              </w:rPr>
              <w:t xml:space="preserve">tool </w:t>
            </w:r>
            <w:r w:rsidR="00AB3B95" w:rsidRPr="00AB3B95">
              <w:rPr>
                <w:rFonts w:ascii="Arial" w:hAnsi="Arial" w:cs="Arial"/>
                <w:sz w:val="18"/>
                <w:szCs w:val="18"/>
              </w:rPr>
              <w:t xml:space="preserve">or mechanism </w:t>
            </w:r>
            <w:r w:rsidRPr="00AB3B95">
              <w:rPr>
                <w:rFonts w:ascii="Arial" w:hAnsi="Arial" w:cs="Arial"/>
                <w:sz w:val="18"/>
                <w:szCs w:val="18"/>
              </w:rPr>
              <w:t>which enable</w:t>
            </w:r>
            <w:r w:rsidR="00E459D0">
              <w:rPr>
                <w:rFonts w:ascii="Arial" w:hAnsi="Arial" w:cs="Arial"/>
                <w:sz w:val="18"/>
                <w:szCs w:val="18"/>
              </w:rPr>
              <w:t>s</w:t>
            </w:r>
            <w:r w:rsidRPr="00AB3B95">
              <w:rPr>
                <w:rFonts w:ascii="Arial" w:hAnsi="Arial" w:cs="Arial"/>
                <w:sz w:val="18"/>
                <w:szCs w:val="18"/>
              </w:rPr>
              <w:t xml:space="preserve"> Australian end-users to make a complaint about</w:t>
            </w:r>
            <w:r w:rsidR="00EC692C">
              <w:rPr>
                <w:rFonts w:ascii="Arial" w:hAnsi="Arial" w:cs="Arial"/>
                <w:sz w:val="18"/>
                <w:szCs w:val="18"/>
              </w:rPr>
              <w:t xml:space="preserve"> a breach of this Code by the provider</w:t>
            </w:r>
            <w:r w:rsidRPr="00AB3B95">
              <w:rPr>
                <w:rFonts w:ascii="Arial" w:hAnsi="Arial" w:cs="Arial"/>
                <w:sz w:val="18"/>
                <w:szCs w:val="18"/>
              </w:rPr>
              <w:t>.</w:t>
            </w:r>
          </w:p>
          <w:p w14:paraId="216CE939" w14:textId="0A2C9ACB" w:rsidR="00876BD7" w:rsidRPr="00AB3B95" w:rsidRDefault="00876BD7" w:rsidP="00460F91">
            <w:pPr>
              <w:spacing w:before="120" w:after="120"/>
              <w:rPr>
                <w:rFonts w:ascii="Arial" w:hAnsi="Arial" w:cs="Arial"/>
                <w:sz w:val="18"/>
                <w:szCs w:val="18"/>
              </w:rPr>
            </w:pPr>
            <w:r>
              <w:rPr>
                <w:rFonts w:ascii="Arial" w:hAnsi="Arial" w:cs="Arial"/>
                <w:sz w:val="18"/>
                <w:szCs w:val="18"/>
              </w:rPr>
              <w:t>If an Australian end-user makes a complaint of the kind referred to in this measure, the provider must consider any relevant information provided by</w:t>
            </w:r>
            <w:r w:rsidR="002A123A">
              <w:rPr>
                <w:rFonts w:ascii="Arial" w:hAnsi="Arial" w:cs="Arial"/>
                <w:sz w:val="18"/>
                <w:szCs w:val="18"/>
              </w:rPr>
              <w:t xml:space="preserve"> the</w:t>
            </w:r>
            <w:r>
              <w:rPr>
                <w:rFonts w:ascii="Arial" w:hAnsi="Arial" w:cs="Arial"/>
                <w:sz w:val="18"/>
                <w:szCs w:val="18"/>
              </w:rPr>
              <w:t xml:space="preserve"> Australian end-user pursuant to their complaint in a reasonably timely manner.</w:t>
            </w:r>
          </w:p>
          <w:p w14:paraId="7B20BEE8" w14:textId="222948C8" w:rsidR="00B06D2D" w:rsidRPr="00AB3B95" w:rsidRDefault="0071651C" w:rsidP="00460F91">
            <w:pPr>
              <w:spacing w:before="120" w:after="120"/>
              <w:rPr>
                <w:rFonts w:ascii="Arial" w:hAnsi="Arial" w:cs="Arial"/>
                <w:sz w:val="18"/>
                <w:szCs w:val="18"/>
              </w:rPr>
            </w:pPr>
            <w:r>
              <w:rPr>
                <w:rFonts w:ascii="Arial" w:hAnsi="Arial" w:cs="Arial"/>
                <w:sz w:val="18"/>
                <w:szCs w:val="18"/>
              </w:rPr>
              <w:t xml:space="preserve">The </w:t>
            </w:r>
            <w:r w:rsidR="00B06D2D" w:rsidRPr="00AB3B95">
              <w:rPr>
                <w:rFonts w:ascii="Arial" w:hAnsi="Arial" w:cs="Arial"/>
                <w:sz w:val="18"/>
                <w:szCs w:val="18"/>
              </w:rPr>
              <w:t xml:space="preserve">complaints tool </w:t>
            </w:r>
            <w:r w:rsidR="00AB3B95">
              <w:rPr>
                <w:rFonts w:ascii="Arial" w:hAnsi="Arial" w:cs="Arial"/>
                <w:sz w:val="18"/>
                <w:szCs w:val="18"/>
              </w:rPr>
              <w:t xml:space="preserve">or mechanism </w:t>
            </w:r>
            <w:r w:rsidR="00B06D2D" w:rsidRPr="00AB3B95">
              <w:rPr>
                <w:rFonts w:ascii="Arial" w:hAnsi="Arial" w:cs="Arial"/>
                <w:sz w:val="18"/>
                <w:szCs w:val="18"/>
              </w:rPr>
              <w:t>must:</w:t>
            </w:r>
          </w:p>
          <w:p w14:paraId="3248C996" w14:textId="77777777" w:rsidR="00B06D2D" w:rsidRPr="00AB3B95" w:rsidRDefault="00B06D2D" w:rsidP="0013357C">
            <w:pPr>
              <w:pStyle w:val="ListParagraph"/>
              <w:numPr>
                <w:ilvl w:val="0"/>
                <w:numId w:val="67"/>
              </w:numPr>
              <w:spacing w:before="120" w:after="120"/>
              <w:ind w:left="360"/>
              <w:rPr>
                <w:rFonts w:ascii="Arial" w:hAnsi="Arial" w:cs="Arial"/>
                <w:sz w:val="18"/>
                <w:szCs w:val="18"/>
              </w:rPr>
            </w:pPr>
            <w:r w:rsidRPr="00AB3B95">
              <w:rPr>
                <w:rFonts w:ascii="Arial" w:hAnsi="Arial" w:cs="Arial"/>
                <w:sz w:val="18"/>
                <w:szCs w:val="18"/>
              </w:rPr>
              <w:lastRenderedPageBreak/>
              <w:t>be easily accessible and simple to use; and</w:t>
            </w:r>
          </w:p>
          <w:p w14:paraId="3A2193CE" w14:textId="37A906DA" w:rsidR="00B06D2D" w:rsidRPr="00AB3B95" w:rsidRDefault="00685090" w:rsidP="0013357C">
            <w:pPr>
              <w:pStyle w:val="ListParagraph"/>
              <w:numPr>
                <w:ilvl w:val="0"/>
                <w:numId w:val="67"/>
              </w:numPr>
              <w:spacing w:before="120" w:after="120"/>
              <w:ind w:left="360"/>
              <w:rPr>
                <w:rFonts w:ascii="Arial" w:hAnsi="Arial" w:cs="Arial"/>
                <w:sz w:val="18"/>
                <w:szCs w:val="18"/>
              </w:rPr>
            </w:pPr>
            <w:r w:rsidRPr="00AB3B95">
              <w:rPr>
                <w:rFonts w:ascii="Arial" w:hAnsi="Arial" w:cs="Arial"/>
                <w:sz w:val="18"/>
                <w:szCs w:val="18"/>
              </w:rPr>
              <w:t>where the</w:t>
            </w:r>
            <w:r w:rsidR="000D7ECB">
              <w:rPr>
                <w:rFonts w:ascii="Arial" w:hAnsi="Arial" w:cs="Arial"/>
                <w:sz w:val="18"/>
                <w:szCs w:val="18"/>
              </w:rPr>
              <w:t xml:space="preserve"> tool or</w:t>
            </w:r>
            <w:r w:rsidRPr="00AB3B95">
              <w:rPr>
                <w:rFonts w:ascii="Arial" w:hAnsi="Arial" w:cs="Arial"/>
                <w:sz w:val="18"/>
                <w:szCs w:val="18"/>
              </w:rPr>
              <w:t xml:space="preserve"> mechanism does not involve use of a widely used communication mech</w:t>
            </w:r>
            <w:r w:rsidRPr="00C9567F">
              <w:rPr>
                <w:rFonts w:ascii="Arial" w:hAnsi="Arial" w:cs="Arial"/>
                <w:sz w:val="18"/>
                <w:szCs w:val="18"/>
              </w:rPr>
              <w:t>anism</w:t>
            </w:r>
            <w:r w:rsidR="00983956" w:rsidRPr="00C9567F">
              <w:rPr>
                <w:rFonts w:ascii="Arial" w:hAnsi="Arial" w:cs="Arial"/>
                <w:sz w:val="18"/>
                <w:szCs w:val="18"/>
              </w:rPr>
              <w:t xml:space="preserve"> –</w:t>
            </w:r>
            <w:r w:rsidRPr="00C9567F">
              <w:rPr>
                <w:rFonts w:ascii="Arial" w:hAnsi="Arial" w:cs="Arial"/>
                <w:sz w:val="18"/>
                <w:szCs w:val="18"/>
              </w:rPr>
              <w:t xml:space="preserve"> have cl</w:t>
            </w:r>
            <w:r w:rsidRPr="00AB3B95">
              <w:rPr>
                <w:rFonts w:ascii="Arial" w:hAnsi="Arial" w:cs="Arial"/>
                <w:sz w:val="18"/>
                <w:szCs w:val="18"/>
              </w:rPr>
              <w:t xml:space="preserve">ear </w:t>
            </w:r>
            <w:r w:rsidR="00B06D2D" w:rsidRPr="00AB3B95">
              <w:rPr>
                <w:rFonts w:ascii="Arial" w:hAnsi="Arial" w:cs="Arial"/>
                <w:sz w:val="18"/>
                <w:szCs w:val="18"/>
              </w:rPr>
              <w:t>instructions on how to use</w:t>
            </w:r>
            <w:r w:rsidRPr="00AB3B95">
              <w:rPr>
                <w:rFonts w:ascii="Arial" w:hAnsi="Arial" w:cs="Arial"/>
                <w:sz w:val="18"/>
                <w:szCs w:val="18"/>
              </w:rPr>
              <w:t xml:space="preserve"> it</w:t>
            </w:r>
            <w:r w:rsidR="00B06D2D" w:rsidRPr="00AB3B95">
              <w:rPr>
                <w:rFonts w:ascii="Arial" w:hAnsi="Arial" w:cs="Arial"/>
                <w:sz w:val="18"/>
                <w:szCs w:val="18"/>
              </w:rPr>
              <w:t>.</w:t>
            </w:r>
          </w:p>
          <w:p w14:paraId="2D6A4A59" w14:textId="7BFEE52D" w:rsidR="00685090" w:rsidRPr="00AB3B95" w:rsidRDefault="00685090" w:rsidP="00685090">
            <w:pPr>
              <w:spacing w:before="120" w:after="120"/>
              <w:rPr>
                <w:rFonts w:ascii="Arial" w:hAnsi="Arial" w:cs="Arial"/>
                <w:sz w:val="18"/>
                <w:szCs w:val="18"/>
              </w:rPr>
            </w:pPr>
            <w:r w:rsidRPr="00AB3B95">
              <w:rPr>
                <w:rFonts w:ascii="Arial" w:hAnsi="Arial" w:cs="Arial"/>
                <w:sz w:val="18"/>
                <w:szCs w:val="18"/>
              </w:rPr>
              <w:t xml:space="preserve">The provider must develop and comply with internal policies and procedures for dealing with complaints made through this </w:t>
            </w:r>
            <w:r w:rsidR="000D7ECB">
              <w:rPr>
                <w:rFonts w:ascii="Arial" w:hAnsi="Arial" w:cs="Arial"/>
                <w:sz w:val="18"/>
                <w:szCs w:val="18"/>
              </w:rPr>
              <w:t xml:space="preserve">tool or </w:t>
            </w:r>
            <w:r w:rsidRPr="00AB3B95">
              <w:rPr>
                <w:rFonts w:ascii="Arial" w:hAnsi="Arial" w:cs="Arial"/>
                <w:sz w:val="18"/>
                <w:szCs w:val="18"/>
              </w:rPr>
              <w:t>mechanism.</w:t>
            </w:r>
          </w:p>
        </w:tc>
      </w:tr>
      <w:tr w:rsidR="00CB123F" w:rsidRPr="00C37605" w14:paraId="3FC5B799" w14:textId="77777777" w:rsidTr="00B06D2D">
        <w:tc>
          <w:tcPr>
            <w:tcW w:w="514" w:type="pct"/>
            <w:shd w:val="clear" w:color="auto" w:fill="FFFFFF" w:themeFill="background1"/>
          </w:tcPr>
          <w:p w14:paraId="2AB0B77B" w14:textId="0D53A8B9" w:rsidR="00B06D2D" w:rsidRPr="000B1E5C" w:rsidRDefault="0071651C" w:rsidP="00460F91">
            <w:pPr>
              <w:pStyle w:val="Indent2"/>
              <w:spacing w:before="120" w:after="120"/>
              <w:ind w:left="576"/>
              <w:rPr>
                <w:rFonts w:ascii="Arial" w:hAnsi="Arial" w:cs="Arial"/>
                <w:sz w:val="18"/>
                <w:szCs w:val="18"/>
              </w:rPr>
            </w:pPr>
            <w:r>
              <w:rPr>
                <w:rFonts w:ascii="Arial" w:hAnsi="Arial" w:cs="Arial"/>
                <w:sz w:val="18"/>
                <w:szCs w:val="18"/>
              </w:rPr>
              <w:lastRenderedPageBreak/>
              <w:t>10</w:t>
            </w:r>
            <w:r w:rsidR="006D17ED">
              <w:rPr>
                <w:rFonts w:ascii="Arial" w:hAnsi="Arial" w:cs="Arial"/>
                <w:sz w:val="18"/>
                <w:szCs w:val="18"/>
              </w:rPr>
              <w:t>.1</w:t>
            </w:r>
            <w:r w:rsidR="002D7080">
              <w:rPr>
                <w:rFonts w:ascii="Arial" w:hAnsi="Arial" w:cs="Arial"/>
                <w:sz w:val="18"/>
                <w:szCs w:val="18"/>
              </w:rPr>
              <w:t>8</w:t>
            </w:r>
          </w:p>
        </w:tc>
        <w:tc>
          <w:tcPr>
            <w:tcW w:w="602" w:type="pct"/>
            <w:shd w:val="clear" w:color="auto" w:fill="FFFFFF" w:themeFill="background1"/>
          </w:tcPr>
          <w:p w14:paraId="587BB9B5" w14:textId="2A1776A3" w:rsidR="00B06D2D" w:rsidRPr="00C37605" w:rsidRDefault="00B06D2D" w:rsidP="00460F91">
            <w:pPr>
              <w:spacing w:before="120" w:after="120"/>
              <w:jc w:val="center"/>
              <w:rPr>
                <w:rFonts w:ascii="Arial" w:hAnsi="Arial" w:cs="Arial"/>
                <w:sz w:val="18"/>
                <w:szCs w:val="18"/>
              </w:rPr>
            </w:pPr>
            <w:r>
              <w:rPr>
                <w:rFonts w:ascii="Arial" w:hAnsi="Arial" w:cs="Arial"/>
                <w:sz w:val="18"/>
                <w:szCs w:val="18"/>
              </w:rPr>
              <w:t>dating service</w:t>
            </w:r>
          </w:p>
        </w:tc>
        <w:tc>
          <w:tcPr>
            <w:tcW w:w="3884" w:type="pct"/>
            <w:shd w:val="clear" w:color="auto" w:fill="FFFFFF" w:themeFill="background1"/>
          </w:tcPr>
          <w:p w14:paraId="7584D8C0" w14:textId="7DB4BA18" w:rsidR="00B06D2D" w:rsidRPr="0007631B" w:rsidRDefault="00B06D2D" w:rsidP="00460F91">
            <w:pPr>
              <w:spacing w:before="120" w:after="120"/>
              <w:rPr>
                <w:rFonts w:ascii="Arial" w:hAnsi="Arial" w:cs="Arial"/>
                <w:b/>
                <w:bCs/>
                <w:sz w:val="18"/>
                <w:szCs w:val="18"/>
              </w:rPr>
            </w:pPr>
            <w:r>
              <w:rPr>
                <w:rFonts w:ascii="Arial" w:hAnsi="Arial" w:cs="Arial"/>
                <w:b/>
                <w:bCs/>
                <w:sz w:val="18"/>
                <w:szCs w:val="18"/>
              </w:rPr>
              <w:t>Timely referral of unresolved complaints to eSafety</w:t>
            </w:r>
          </w:p>
          <w:p w14:paraId="0A462352" w14:textId="000D7BA2" w:rsidR="00B06D2D" w:rsidRPr="002A123A" w:rsidRDefault="00B06D2D" w:rsidP="00111B08">
            <w:pPr>
              <w:spacing w:before="120" w:after="120"/>
              <w:rPr>
                <w:rFonts w:ascii="Arial" w:hAnsi="Arial" w:cs="Arial"/>
                <w:i/>
                <w:iCs/>
                <w:sz w:val="18"/>
                <w:szCs w:val="18"/>
              </w:rPr>
            </w:pPr>
            <w:r w:rsidRPr="00C37605">
              <w:rPr>
                <w:rFonts w:ascii="Arial" w:hAnsi="Arial" w:cs="Arial"/>
                <w:sz w:val="18"/>
                <w:szCs w:val="18"/>
              </w:rPr>
              <w:t xml:space="preserve">A provider </w:t>
            </w:r>
            <w:r w:rsidR="000F7A99">
              <w:rPr>
                <w:rFonts w:ascii="Arial" w:hAnsi="Arial" w:cs="Arial"/>
                <w:sz w:val="18"/>
                <w:szCs w:val="18"/>
              </w:rPr>
              <w:t xml:space="preserve">of a service </w:t>
            </w:r>
            <w:r w:rsidRPr="00C37605">
              <w:rPr>
                <w:rFonts w:ascii="Arial" w:hAnsi="Arial" w:cs="Arial"/>
                <w:sz w:val="18"/>
                <w:szCs w:val="18"/>
              </w:rPr>
              <w:t>must</w:t>
            </w:r>
            <w:r w:rsidR="00AF4910">
              <w:rPr>
                <w:rFonts w:ascii="Arial" w:hAnsi="Arial" w:cs="Arial"/>
                <w:sz w:val="18"/>
                <w:szCs w:val="18"/>
              </w:rPr>
              <w:t xml:space="preserve"> promptly</w:t>
            </w:r>
            <w:r w:rsidRPr="00C37605">
              <w:rPr>
                <w:rFonts w:ascii="Arial" w:hAnsi="Arial" w:cs="Arial"/>
                <w:sz w:val="18"/>
                <w:szCs w:val="18"/>
              </w:rPr>
              <w:t xml:space="preserve"> refer to eSafety complaints from Australian end-users concerning </w:t>
            </w:r>
            <w:r>
              <w:rPr>
                <w:rFonts w:ascii="Arial" w:hAnsi="Arial" w:cs="Arial"/>
                <w:sz w:val="18"/>
                <w:szCs w:val="18"/>
              </w:rPr>
              <w:t xml:space="preserve">material </w:t>
            </w:r>
            <w:r w:rsidRPr="00C37605">
              <w:rPr>
                <w:rFonts w:ascii="Arial" w:hAnsi="Arial" w:cs="Arial"/>
                <w:sz w:val="18"/>
                <w:szCs w:val="18"/>
              </w:rPr>
              <w:t>non-compliance with this Code</w:t>
            </w:r>
            <w:r>
              <w:rPr>
                <w:rFonts w:ascii="Arial" w:hAnsi="Arial" w:cs="Arial"/>
                <w:sz w:val="18"/>
                <w:szCs w:val="18"/>
              </w:rPr>
              <w:t xml:space="preserve"> by the provider</w:t>
            </w:r>
            <w:r w:rsidRPr="00C37605">
              <w:rPr>
                <w:rFonts w:ascii="Arial" w:hAnsi="Arial" w:cs="Arial"/>
                <w:sz w:val="18"/>
                <w:szCs w:val="18"/>
              </w:rPr>
              <w:t>, where the provider is unable to resolve the complaint</w:t>
            </w:r>
            <w:r w:rsidR="00111B08">
              <w:rPr>
                <w:rFonts w:ascii="Arial" w:hAnsi="Arial" w:cs="Arial"/>
                <w:sz w:val="18"/>
                <w:szCs w:val="18"/>
              </w:rPr>
              <w:t xml:space="preserve"> within a reasonable timeframe</w:t>
            </w:r>
            <w:r w:rsidRPr="00C37605">
              <w:rPr>
                <w:rFonts w:ascii="Arial" w:hAnsi="Arial" w:cs="Arial"/>
                <w:sz w:val="18"/>
                <w:szCs w:val="18"/>
              </w:rPr>
              <w:t>.</w:t>
            </w:r>
            <w:r w:rsidR="004543F3">
              <w:rPr>
                <w:rFonts w:ascii="Arial" w:hAnsi="Arial" w:cs="Arial"/>
                <w:sz w:val="18"/>
                <w:szCs w:val="18"/>
              </w:rPr>
              <w:t xml:space="preserve">  </w:t>
            </w:r>
          </w:p>
        </w:tc>
      </w:tr>
      <w:tr w:rsidR="00CB123F" w:rsidRPr="001B62C9" w14:paraId="6B188C41" w14:textId="77777777" w:rsidTr="00B06D2D">
        <w:tc>
          <w:tcPr>
            <w:tcW w:w="514" w:type="pct"/>
            <w:shd w:val="clear" w:color="auto" w:fill="FFFFFF" w:themeFill="background1"/>
          </w:tcPr>
          <w:p w14:paraId="19B4F246" w14:textId="7F692C09" w:rsidR="001B62C9" w:rsidRPr="001B62C9" w:rsidRDefault="0013046B" w:rsidP="00460F91">
            <w:pPr>
              <w:pStyle w:val="Indent2"/>
              <w:spacing w:before="120" w:after="120"/>
              <w:ind w:left="576"/>
              <w:rPr>
                <w:rFonts w:ascii="Arial" w:hAnsi="Arial" w:cs="Arial"/>
                <w:sz w:val="18"/>
                <w:szCs w:val="18"/>
              </w:rPr>
            </w:pPr>
            <w:r>
              <w:rPr>
                <w:rFonts w:ascii="Arial" w:hAnsi="Arial" w:cs="Arial"/>
                <w:sz w:val="18"/>
                <w:szCs w:val="18"/>
              </w:rPr>
              <w:t>10</w:t>
            </w:r>
            <w:r w:rsidR="001B62C9" w:rsidRPr="001B62C9">
              <w:rPr>
                <w:rFonts w:ascii="Arial" w:hAnsi="Arial" w:cs="Arial"/>
                <w:sz w:val="18"/>
                <w:szCs w:val="18"/>
              </w:rPr>
              <w:t>.19</w:t>
            </w:r>
          </w:p>
        </w:tc>
        <w:tc>
          <w:tcPr>
            <w:tcW w:w="602" w:type="pct"/>
            <w:shd w:val="clear" w:color="auto" w:fill="FFFFFF" w:themeFill="background1"/>
          </w:tcPr>
          <w:p w14:paraId="4DBF2924" w14:textId="4CF22B48" w:rsidR="001B62C9" w:rsidRPr="001B62C9" w:rsidRDefault="001B62C9" w:rsidP="00460F91">
            <w:pPr>
              <w:spacing w:before="120" w:after="120"/>
              <w:jc w:val="center"/>
              <w:rPr>
                <w:rFonts w:ascii="Arial" w:hAnsi="Arial" w:cs="Arial"/>
                <w:sz w:val="18"/>
                <w:szCs w:val="18"/>
              </w:rPr>
            </w:pPr>
            <w:r w:rsidRPr="001B62C9">
              <w:rPr>
                <w:rFonts w:ascii="Arial" w:hAnsi="Arial" w:cs="Arial"/>
                <w:sz w:val="18"/>
                <w:szCs w:val="18"/>
              </w:rPr>
              <w:t>dating service</w:t>
            </w:r>
          </w:p>
        </w:tc>
        <w:tc>
          <w:tcPr>
            <w:tcW w:w="3884" w:type="pct"/>
            <w:shd w:val="clear" w:color="auto" w:fill="FFFFFF" w:themeFill="background1"/>
          </w:tcPr>
          <w:p w14:paraId="321828D3" w14:textId="77777777" w:rsidR="001B62C9" w:rsidRPr="001B62C9" w:rsidRDefault="001B62C9" w:rsidP="001B62C9">
            <w:pPr>
              <w:spacing w:before="120" w:after="120"/>
              <w:rPr>
                <w:rFonts w:ascii="Arial" w:hAnsi="Arial" w:cs="Arial"/>
                <w:b/>
                <w:bCs/>
                <w:sz w:val="18"/>
                <w:szCs w:val="18"/>
              </w:rPr>
            </w:pPr>
            <w:r w:rsidRPr="001B62C9">
              <w:rPr>
                <w:rFonts w:ascii="Arial" w:hAnsi="Arial" w:cs="Arial"/>
                <w:b/>
                <w:bCs/>
                <w:sz w:val="18"/>
                <w:szCs w:val="18"/>
              </w:rPr>
              <w:t>Timely response to communications from eSafety</w:t>
            </w:r>
          </w:p>
          <w:p w14:paraId="399A2F62" w14:textId="6643C302" w:rsidR="001B62C9" w:rsidRPr="001B62C9" w:rsidRDefault="001B62C9" w:rsidP="001B62C9">
            <w:pPr>
              <w:spacing w:before="120" w:after="120"/>
              <w:rPr>
                <w:rFonts w:ascii="Arial" w:hAnsi="Arial" w:cs="Arial"/>
                <w:b/>
                <w:bCs/>
                <w:sz w:val="18"/>
                <w:szCs w:val="18"/>
              </w:rPr>
            </w:pPr>
            <w:r w:rsidRPr="001B62C9">
              <w:rPr>
                <w:rFonts w:ascii="Arial" w:hAnsi="Arial" w:cs="Arial"/>
                <w:sz w:val="18"/>
                <w:szCs w:val="18"/>
              </w:rPr>
              <w:t>The provider of a service must implement policies and procedures that ensure that it responds in a timely and appropriate manner to communications from eSafety about compliance with this Code.</w:t>
            </w:r>
          </w:p>
        </w:tc>
      </w:tr>
    </w:tbl>
    <w:p w14:paraId="184EB636" w14:textId="2C574FA0" w:rsidR="00602A54" w:rsidRDefault="00602A54" w:rsidP="005977F4">
      <w:pPr>
        <w:pStyle w:val="Indent2"/>
        <w:ind w:left="0"/>
        <w:rPr>
          <w:lang w:val="en-GB"/>
        </w:rPr>
      </w:pPr>
    </w:p>
    <w:p w14:paraId="18EF338F" w14:textId="3FCA4E10" w:rsidR="00566F89" w:rsidRPr="009E6EF5" w:rsidRDefault="00566F89" w:rsidP="009E6EF5">
      <w:pPr>
        <w:pStyle w:val="Heading1"/>
        <w:numPr>
          <w:ilvl w:val="0"/>
          <w:numId w:val="23"/>
        </w:numPr>
        <w:tabs>
          <w:tab w:val="clear" w:pos="737"/>
        </w:tabs>
        <w:rPr>
          <w:lang w:val="en-GB"/>
        </w:rPr>
      </w:pPr>
      <w:r w:rsidRPr="009E6EF5">
        <w:rPr>
          <w:lang w:val="en-GB"/>
        </w:rPr>
        <w:t>Compliance measures for gaming services with communications functionality</w:t>
      </w:r>
    </w:p>
    <w:p w14:paraId="2B99A3C8" w14:textId="6E33C91A" w:rsidR="00566F89" w:rsidRDefault="00566F89" w:rsidP="00566F89">
      <w:pPr>
        <w:pStyle w:val="Indent2"/>
        <w:ind w:left="0"/>
        <w:rPr>
          <w:lang w:val="en-GB"/>
        </w:rPr>
      </w:pPr>
      <w:r>
        <w:rPr>
          <w:lang w:val="en-GB"/>
        </w:rPr>
        <w:t xml:space="preserve">The compliance measures in this table apply to </w:t>
      </w:r>
      <w:r w:rsidR="0025526F">
        <w:rPr>
          <w:lang w:val="en-GB"/>
        </w:rPr>
        <w:t>gaming services with communications functionality</w:t>
      </w:r>
      <w:r w:rsidR="00275BE4" w:rsidRPr="00275BE4">
        <w:rPr>
          <w:lang w:val="en-GB"/>
        </w:rPr>
        <w:t>, but do not apply to any AI companion chatbot feature</w:t>
      </w:r>
      <w:r>
        <w:rPr>
          <w:lang w:val="en-GB"/>
        </w:rPr>
        <w:t>.</w:t>
      </w:r>
    </w:p>
    <w:tbl>
      <w:tblPr>
        <w:tblStyle w:val="TableGrid"/>
        <w:tblW w:w="5000" w:type="pct"/>
        <w:tblLook w:val="04A0" w:firstRow="1" w:lastRow="0" w:firstColumn="1" w:lastColumn="0" w:noHBand="0" w:noVBand="1"/>
      </w:tblPr>
      <w:tblGrid>
        <w:gridCol w:w="1526"/>
        <w:gridCol w:w="1587"/>
        <w:gridCol w:w="10835"/>
      </w:tblGrid>
      <w:tr w:rsidR="00F2706D" w:rsidRPr="001D4DAF" w14:paraId="54478150" w14:textId="77777777" w:rsidTr="00F356CE">
        <w:trPr>
          <w:tblHeader/>
        </w:trPr>
        <w:tc>
          <w:tcPr>
            <w:tcW w:w="547" w:type="pct"/>
            <w:shd w:val="clear" w:color="auto" w:fill="000000" w:themeFill="text1"/>
          </w:tcPr>
          <w:p w14:paraId="402CF74A" w14:textId="77777777" w:rsidR="00F356CE" w:rsidRPr="001D4DAF" w:rsidRDefault="00F356CE" w:rsidP="00995411">
            <w:pPr>
              <w:spacing w:before="120" w:after="120"/>
              <w:jc w:val="center"/>
              <w:rPr>
                <w:rFonts w:ascii="Arial" w:hAnsi="Arial" w:cs="Arial"/>
                <w:b/>
                <w:bCs/>
                <w:color w:val="FFFFFF" w:themeColor="background1"/>
              </w:rPr>
            </w:pPr>
            <w:r w:rsidRPr="001D4DAF">
              <w:rPr>
                <w:rFonts w:ascii="Arial" w:hAnsi="Arial" w:cs="Arial"/>
                <w:b/>
                <w:bCs/>
                <w:color w:val="FFFFFF" w:themeColor="background1"/>
              </w:rPr>
              <w:t>No.</w:t>
            </w:r>
          </w:p>
        </w:tc>
        <w:tc>
          <w:tcPr>
            <w:tcW w:w="569" w:type="pct"/>
            <w:shd w:val="clear" w:color="auto" w:fill="000000" w:themeFill="text1"/>
          </w:tcPr>
          <w:p w14:paraId="18179E3D" w14:textId="77777777" w:rsidR="00F356CE" w:rsidRPr="001D4DAF" w:rsidRDefault="00F356CE" w:rsidP="00995411">
            <w:pPr>
              <w:spacing w:before="120" w:after="120"/>
              <w:jc w:val="center"/>
              <w:rPr>
                <w:rFonts w:ascii="Arial" w:hAnsi="Arial" w:cs="Arial"/>
                <w:b/>
                <w:bCs/>
                <w:color w:val="FFFFFF" w:themeColor="background1"/>
              </w:rPr>
            </w:pPr>
            <w:r>
              <w:rPr>
                <w:rFonts w:ascii="Arial" w:hAnsi="Arial" w:cs="Arial"/>
                <w:b/>
                <w:bCs/>
                <w:color w:val="FFFFFF" w:themeColor="background1"/>
              </w:rPr>
              <w:t>Tier or category of RES</w:t>
            </w:r>
          </w:p>
        </w:tc>
        <w:tc>
          <w:tcPr>
            <w:tcW w:w="3884" w:type="pct"/>
            <w:shd w:val="clear" w:color="auto" w:fill="000000" w:themeFill="text1"/>
          </w:tcPr>
          <w:p w14:paraId="309EB9B7" w14:textId="77777777" w:rsidR="00F356CE" w:rsidRPr="001D4DAF" w:rsidRDefault="00F356CE" w:rsidP="00995411">
            <w:pPr>
              <w:spacing w:before="120" w:after="120"/>
              <w:rPr>
                <w:rFonts w:ascii="Arial" w:hAnsi="Arial" w:cs="Arial"/>
                <w:b/>
                <w:bCs/>
                <w:color w:val="FFFFFF" w:themeColor="background1"/>
              </w:rPr>
            </w:pPr>
            <w:r w:rsidRPr="001D4DAF">
              <w:rPr>
                <w:rFonts w:ascii="Arial" w:hAnsi="Arial" w:cs="Arial"/>
                <w:b/>
                <w:bCs/>
                <w:color w:val="FFFFFF" w:themeColor="background1"/>
              </w:rPr>
              <w:t>Compliance measure</w:t>
            </w:r>
          </w:p>
        </w:tc>
      </w:tr>
      <w:tr w:rsidR="00F2706D" w:rsidRPr="001D4DAF" w14:paraId="299652D3" w14:textId="77777777" w:rsidTr="00F356CE">
        <w:tc>
          <w:tcPr>
            <w:tcW w:w="547" w:type="pct"/>
            <w:shd w:val="clear" w:color="auto" w:fill="FFFFFF" w:themeFill="background1"/>
          </w:tcPr>
          <w:p w14:paraId="5859C46C" w14:textId="1FD8F5BE" w:rsidR="00F356CE" w:rsidRPr="001D4DAF" w:rsidRDefault="006D17ED" w:rsidP="00A7184A">
            <w:pPr>
              <w:pStyle w:val="Indent2"/>
              <w:spacing w:before="120" w:after="120"/>
              <w:ind w:left="576"/>
              <w:rPr>
                <w:rFonts w:ascii="Arial" w:hAnsi="Arial" w:cs="Arial"/>
              </w:rPr>
            </w:pPr>
            <w:r>
              <w:rPr>
                <w:rFonts w:ascii="Arial" w:hAnsi="Arial" w:cs="Arial"/>
                <w:sz w:val="18"/>
                <w:szCs w:val="18"/>
              </w:rPr>
              <w:t>1</w:t>
            </w:r>
            <w:r w:rsidR="009E6EF5">
              <w:rPr>
                <w:rFonts w:ascii="Arial" w:hAnsi="Arial" w:cs="Arial"/>
                <w:sz w:val="18"/>
                <w:szCs w:val="18"/>
              </w:rPr>
              <w:t>1</w:t>
            </w:r>
            <w:r>
              <w:rPr>
                <w:rFonts w:ascii="Arial" w:hAnsi="Arial" w:cs="Arial"/>
                <w:sz w:val="18"/>
                <w:szCs w:val="18"/>
              </w:rPr>
              <w:t>.1</w:t>
            </w:r>
          </w:p>
        </w:tc>
        <w:tc>
          <w:tcPr>
            <w:tcW w:w="569" w:type="pct"/>
            <w:shd w:val="clear" w:color="auto" w:fill="FFFFFF" w:themeFill="background1"/>
          </w:tcPr>
          <w:p w14:paraId="06D1482B" w14:textId="47929B2D" w:rsidR="00F356CE" w:rsidRPr="001D4DAF" w:rsidRDefault="00F356CE" w:rsidP="00A7184A">
            <w:pPr>
              <w:spacing w:before="120" w:after="120"/>
              <w:jc w:val="center"/>
              <w:rPr>
                <w:rFonts w:ascii="Arial" w:hAnsi="Arial" w:cs="Arial"/>
              </w:rPr>
            </w:pPr>
            <w:r w:rsidRPr="00CE1616">
              <w:rPr>
                <w:rFonts w:ascii="Arial" w:hAnsi="Arial" w:cs="Arial"/>
                <w:sz w:val="18"/>
                <w:szCs w:val="18"/>
              </w:rPr>
              <w:t>gaming service with communications functionality</w:t>
            </w:r>
          </w:p>
        </w:tc>
        <w:tc>
          <w:tcPr>
            <w:tcW w:w="3884" w:type="pct"/>
            <w:shd w:val="clear" w:color="auto" w:fill="FFFFFF" w:themeFill="background1"/>
          </w:tcPr>
          <w:p w14:paraId="2551D016" w14:textId="5311D90E" w:rsidR="00F356CE" w:rsidRPr="006551A0" w:rsidRDefault="00F356CE" w:rsidP="00A7184A">
            <w:pPr>
              <w:spacing w:before="120" w:after="120"/>
              <w:rPr>
                <w:rFonts w:ascii="Arial" w:hAnsi="Arial" w:cs="Arial"/>
                <w:b/>
                <w:bCs/>
                <w:sz w:val="18"/>
                <w:szCs w:val="18"/>
              </w:rPr>
            </w:pPr>
            <w:r>
              <w:rPr>
                <w:rFonts w:ascii="Arial" w:hAnsi="Arial" w:cs="Arial"/>
                <w:b/>
                <w:bCs/>
                <w:sz w:val="18"/>
                <w:szCs w:val="18"/>
              </w:rPr>
              <w:t>Terms and conditions prohibiting illegal activity</w:t>
            </w:r>
          </w:p>
          <w:p w14:paraId="04B12A9B" w14:textId="32EAE8D3" w:rsidR="00F356CE" w:rsidRPr="003E2387" w:rsidRDefault="00F356CE" w:rsidP="00A7184A">
            <w:pPr>
              <w:spacing w:before="120" w:after="120"/>
              <w:rPr>
                <w:rFonts w:ascii="Arial" w:hAnsi="Arial" w:cs="Arial"/>
                <w:sz w:val="18"/>
                <w:szCs w:val="18"/>
              </w:rPr>
            </w:pPr>
            <w:r w:rsidRPr="003E2387">
              <w:rPr>
                <w:rFonts w:ascii="Arial" w:hAnsi="Arial" w:cs="Arial"/>
                <w:sz w:val="18"/>
                <w:szCs w:val="18"/>
              </w:rPr>
              <w:t xml:space="preserve">A provider of </w:t>
            </w:r>
            <w:r>
              <w:rPr>
                <w:rFonts w:ascii="Arial" w:hAnsi="Arial" w:cs="Arial"/>
                <w:sz w:val="18"/>
                <w:szCs w:val="18"/>
              </w:rPr>
              <w:t xml:space="preserve">a </w:t>
            </w:r>
            <w:r w:rsidRPr="003E2387">
              <w:rPr>
                <w:rFonts w:ascii="Arial" w:hAnsi="Arial" w:cs="Arial"/>
                <w:sz w:val="18"/>
                <w:szCs w:val="18"/>
              </w:rPr>
              <w:t xml:space="preserve">service must: </w:t>
            </w:r>
          </w:p>
          <w:p w14:paraId="44C297FB" w14:textId="4F56EAFD" w:rsidR="00F356CE" w:rsidRDefault="00F356CE" w:rsidP="00876BD7">
            <w:pPr>
              <w:pStyle w:val="ListParagraph"/>
              <w:numPr>
                <w:ilvl w:val="0"/>
                <w:numId w:val="30"/>
              </w:numPr>
              <w:spacing w:before="120" w:after="120"/>
              <w:ind w:left="360"/>
              <w:rPr>
                <w:rFonts w:ascii="Arial" w:hAnsi="Arial" w:cs="Arial"/>
                <w:sz w:val="18"/>
                <w:szCs w:val="18"/>
              </w:rPr>
            </w:pPr>
            <w:r w:rsidRPr="003E2387">
              <w:rPr>
                <w:rFonts w:ascii="Arial" w:hAnsi="Arial" w:cs="Arial"/>
                <w:sz w:val="18"/>
                <w:szCs w:val="18"/>
              </w:rPr>
              <w:t xml:space="preserve">have </w:t>
            </w:r>
            <w:r>
              <w:rPr>
                <w:rFonts w:ascii="Arial" w:hAnsi="Arial" w:cs="Arial"/>
                <w:sz w:val="18"/>
                <w:szCs w:val="18"/>
              </w:rPr>
              <w:t xml:space="preserve">terms and conditions </w:t>
            </w:r>
            <w:r w:rsidRPr="003E2387">
              <w:rPr>
                <w:rFonts w:ascii="Arial" w:hAnsi="Arial" w:cs="Arial"/>
                <w:sz w:val="18"/>
                <w:szCs w:val="18"/>
              </w:rPr>
              <w:t>in place with Australian end-user</w:t>
            </w:r>
            <w:r>
              <w:rPr>
                <w:rFonts w:ascii="Arial" w:hAnsi="Arial" w:cs="Arial"/>
                <w:sz w:val="18"/>
                <w:szCs w:val="18"/>
              </w:rPr>
              <w:t>s prohibiting the end-user from sharing</w:t>
            </w:r>
            <w:r w:rsidRPr="003E2387">
              <w:rPr>
                <w:rFonts w:ascii="Arial" w:hAnsi="Arial" w:cs="Arial"/>
                <w:sz w:val="18"/>
                <w:szCs w:val="18"/>
              </w:rPr>
              <w:t xml:space="preserve"> </w:t>
            </w:r>
            <w:r w:rsidRPr="00FF24FD">
              <w:rPr>
                <w:rFonts w:ascii="Arial" w:hAnsi="Arial" w:cs="Arial"/>
                <w:sz w:val="18"/>
                <w:szCs w:val="18"/>
              </w:rPr>
              <w:t>m</w:t>
            </w:r>
            <w:r w:rsidRPr="003E2387">
              <w:rPr>
                <w:rFonts w:ascii="Arial" w:hAnsi="Arial" w:cs="Arial"/>
                <w:sz w:val="18"/>
                <w:szCs w:val="18"/>
              </w:rPr>
              <w:t>aterial</w:t>
            </w:r>
            <w:r>
              <w:rPr>
                <w:rFonts w:ascii="Arial" w:hAnsi="Arial" w:cs="Arial"/>
                <w:sz w:val="18"/>
                <w:szCs w:val="18"/>
              </w:rPr>
              <w:t xml:space="preserve"> via the service in the course of engaging in any of the following categories of criminal activity:</w:t>
            </w:r>
          </w:p>
          <w:p w14:paraId="5A444DB7" w14:textId="77777777" w:rsidR="00F356CE" w:rsidRDefault="00F356CE" w:rsidP="00876BD7">
            <w:pPr>
              <w:pStyle w:val="ListParagraph"/>
              <w:numPr>
                <w:ilvl w:val="2"/>
                <w:numId w:val="30"/>
              </w:numPr>
              <w:spacing w:before="120" w:after="120"/>
              <w:ind w:left="851" w:hanging="360"/>
              <w:rPr>
                <w:rFonts w:ascii="Arial" w:hAnsi="Arial" w:cs="Arial"/>
                <w:sz w:val="18"/>
                <w:szCs w:val="18"/>
              </w:rPr>
            </w:pPr>
            <w:r>
              <w:rPr>
                <w:rFonts w:ascii="Arial" w:hAnsi="Arial" w:cs="Arial"/>
                <w:sz w:val="18"/>
                <w:szCs w:val="18"/>
              </w:rPr>
              <w:t>non-consensual sharing of intimate images</w:t>
            </w:r>
            <w:r w:rsidRPr="003E2387">
              <w:rPr>
                <w:rFonts w:ascii="Arial" w:hAnsi="Arial" w:cs="Arial"/>
                <w:sz w:val="18"/>
                <w:szCs w:val="18"/>
              </w:rPr>
              <w:t>;</w:t>
            </w:r>
          </w:p>
          <w:p w14:paraId="0E74BDC2" w14:textId="77777777" w:rsidR="00F356CE" w:rsidRDefault="00F356CE" w:rsidP="00876BD7">
            <w:pPr>
              <w:pStyle w:val="ListParagraph"/>
              <w:numPr>
                <w:ilvl w:val="2"/>
                <w:numId w:val="30"/>
              </w:numPr>
              <w:spacing w:before="120" w:after="120"/>
              <w:ind w:left="851" w:hanging="360"/>
              <w:rPr>
                <w:rFonts w:ascii="Arial" w:hAnsi="Arial" w:cs="Arial"/>
                <w:sz w:val="18"/>
                <w:szCs w:val="18"/>
              </w:rPr>
            </w:pPr>
            <w:r>
              <w:rPr>
                <w:rFonts w:ascii="Arial" w:hAnsi="Arial" w:cs="Arial"/>
                <w:sz w:val="18"/>
                <w:szCs w:val="18"/>
              </w:rPr>
              <w:t>grooming of children; or</w:t>
            </w:r>
          </w:p>
          <w:p w14:paraId="1BBC2571" w14:textId="0A435365" w:rsidR="00F356CE" w:rsidRDefault="00F356CE" w:rsidP="00876BD7">
            <w:pPr>
              <w:pStyle w:val="ListParagraph"/>
              <w:numPr>
                <w:ilvl w:val="2"/>
                <w:numId w:val="30"/>
              </w:numPr>
              <w:spacing w:before="120" w:after="120"/>
              <w:ind w:left="851" w:hanging="360"/>
              <w:rPr>
                <w:rFonts w:ascii="Arial" w:hAnsi="Arial" w:cs="Arial"/>
                <w:sz w:val="18"/>
                <w:szCs w:val="18"/>
              </w:rPr>
            </w:pPr>
            <w:r>
              <w:rPr>
                <w:rFonts w:ascii="Arial" w:hAnsi="Arial" w:cs="Arial"/>
                <w:sz w:val="18"/>
                <w:szCs w:val="18"/>
              </w:rPr>
              <w:t>sexual extortion (or sextortion);</w:t>
            </w:r>
            <w:r w:rsidRPr="003E2387">
              <w:rPr>
                <w:rFonts w:ascii="Arial" w:hAnsi="Arial" w:cs="Arial"/>
                <w:sz w:val="18"/>
                <w:szCs w:val="18"/>
              </w:rPr>
              <w:t xml:space="preserve"> </w:t>
            </w:r>
          </w:p>
          <w:p w14:paraId="2D849319" w14:textId="223AEC9C" w:rsidR="00F356CE" w:rsidRDefault="00F356CE" w:rsidP="00876BD7">
            <w:pPr>
              <w:pStyle w:val="ListParagraph"/>
              <w:numPr>
                <w:ilvl w:val="0"/>
                <w:numId w:val="30"/>
              </w:numPr>
              <w:spacing w:before="120" w:after="120"/>
              <w:ind w:left="360"/>
              <w:rPr>
                <w:rFonts w:ascii="Arial" w:hAnsi="Arial" w:cs="Arial"/>
                <w:sz w:val="18"/>
                <w:szCs w:val="18"/>
              </w:rPr>
            </w:pPr>
            <w:r>
              <w:rPr>
                <w:rFonts w:ascii="Arial" w:hAnsi="Arial" w:cs="Arial"/>
                <w:sz w:val="18"/>
                <w:szCs w:val="18"/>
              </w:rPr>
              <w:t>publish the terms and conditions by making them accessible on a website and/or application for the service (as relevant);</w:t>
            </w:r>
          </w:p>
          <w:p w14:paraId="5EA719AA" w14:textId="1B97DD70" w:rsidR="00F356CE" w:rsidRPr="002F0B9F" w:rsidRDefault="00F356CE" w:rsidP="00876BD7">
            <w:pPr>
              <w:pStyle w:val="ListParagraph"/>
              <w:numPr>
                <w:ilvl w:val="0"/>
                <w:numId w:val="30"/>
              </w:numPr>
              <w:spacing w:before="120" w:after="120"/>
              <w:ind w:left="360"/>
              <w:rPr>
                <w:rFonts w:ascii="Arial" w:hAnsi="Arial" w:cs="Arial"/>
                <w:sz w:val="18"/>
                <w:szCs w:val="18"/>
              </w:rPr>
            </w:pPr>
            <w:r>
              <w:rPr>
                <w:rFonts w:ascii="Arial" w:hAnsi="Arial" w:cs="Arial"/>
                <w:sz w:val="18"/>
                <w:szCs w:val="18"/>
              </w:rPr>
              <w:lastRenderedPageBreak/>
              <w:t>ensure the prohibition descr</w:t>
            </w:r>
            <w:r w:rsidRPr="002F0B9F">
              <w:rPr>
                <w:rFonts w:ascii="Arial" w:hAnsi="Arial" w:cs="Arial"/>
                <w:sz w:val="18"/>
                <w:szCs w:val="18"/>
              </w:rPr>
              <w:t xml:space="preserve">ibed in </w:t>
            </w:r>
            <w:r w:rsidR="00CB123F" w:rsidRPr="002F0B9F">
              <w:rPr>
                <w:rFonts w:ascii="Arial" w:hAnsi="Arial" w:cs="Arial"/>
                <w:sz w:val="18"/>
                <w:szCs w:val="18"/>
              </w:rPr>
              <w:t xml:space="preserve">sub-measure </w:t>
            </w:r>
            <w:r w:rsidRPr="002F0B9F">
              <w:rPr>
                <w:rFonts w:ascii="Arial" w:hAnsi="Arial" w:cs="Arial"/>
                <w:sz w:val="18"/>
                <w:szCs w:val="18"/>
              </w:rPr>
              <w:t xml:space="preserve">a) is set out in plain language in the terms and conditions; </w:t>
            </w:r>
            <w:r w:rsidR="00471924" w:rsidRPr="002F0B9F">
              <w:rPr>
                <w:rFonts w:ascii="Arial" w:hAnsi="Arial" w:cs="Arial"/>
                <w:sz w:val="18"/>
                <w:szCs w:val="18"/>
              </w:rPr>
              <w:t>and</w:t>
            </w:r>
          </w:p>
          <w:p w14:paraId="1BF51C0D" w14:textId="0894CD0D" w:rsidR="00F356CE" w:rsidRPr="002F0B9F" w:rsidRDefault="00F356CE" w:rsidP="00876BD7">
            <w:pPr>
              <w:pStyle w:val="ListParagraph"/>
              <w:numPr>
                <w:ilvl w:val="0"/>
                <w:numId w:val="30"/>
              </w:numPr>
              <w:spacing w:before="120" w:after="120"/>
              <w:ind w:left="360"/>
              <w:rPr>
                <w:rFonts w:ascii="Arial" w:hAnsi="Arial" w:cs="Arial"/>
                <w:sz w:val="18"/>
                <w:szCs w:val="18"/>
              </w:rPr>
            </w:pPr>
            <w:r w:rsidRPr="002F0B9F">
              <w:rPr>
                <w:rFonts w:ascii="Arial" w:hAnsi="Arial" w:cs="Arial"/>
                <w:sz w:val="18"/>
                <w:szCs w:val="18"/>
              </w:rPr>
              <w:t xml:space="preserve">if the provider becomes aware of a breach of the prohibition described in </w:t>
            </w:r>
            <w:r w:rsidR="00CB123F" w:rsidRPr="002F0B9F">
              <w:rPr>
                <w:rFonts w:ascii="Arial" w:hAnsi="Arial" w:cs="Arial"/>
                <w:sz w:val="18"/>
                <w:szCs w:val="18"/>
              </w:rPr>
              <w:t xml:space="preserve">sub-measure </w:t>
            </w:r>
            <w:r w:rsidRPr="002F0B9F">
              <w:rPr>
                <w:rFonts w:ascii="Arial" w:hAnsi="Arial" w:cs="Arial"/>
                <w:sz w:val="18"/>
                <w:szCs w:val="18"/>
              </w:rPr>
              <w:t>a), take appropriate and proportionate action</w:t>
            </w:r>
            <w:r w:rsidR="000D5D70" w:rsidRPr="002F0B9F">
              <w:rPr>
                <w:rFonts w:ascii="Arial" w:hAnsi="Arial" w:cs="Arial"/>
                <w:sz w:val="18"/>
                <w:szCs w:val="18"/>
              </w:rPr>
              <w:t xml:space="preserve"> in a reasonably timely manner</w:t>
            </w:r>
            <w:r w:rsidRPr="002F0B9F">
              <w:rPr>
                <w:rFonts w:ascii="Arial" w:hAnsi="Arial" w:cs="Arial"/>
                <w:sz w:val="18"/>
                <w:szCs w:val="18"/>
              </w:rPr>
              <w:t xml:space="preserve">.  </w:t>
            </w:r>
          </w:p>
          <w:p w14:paraId="2541ED06" w14:textId="67E2CC98" w:rsidR="00F356CE" w:rsidRPr="002F0B9F" w:rsidRDefault="00F356CE" w:rsidP="00A7184A">
            <w:pPr>
              <w:spacing w:before="120" w:after="120"/>
              <w:rPr>
                <w:rFonts w:ascii="Arial" w:hAnsi="Arial" w:cs="Arial"/>
                <w:sz w:val="18"/>
                <w:szCs w:val="18"/>
              </w:rPr>
            </w:pPr>
            <w:r w:rsidRPr="002F0B9F">
              <w:rPr>
                <w:rFonts w:ascii="Arial" w:hAnsi="Arial" w:cs="Arial"/>
                <w:sz w:val="18"/>
                <w:szCs w:val="18"/>
              </w:rPr>
              <w:t>It is not necessary that a particular form of words be used in the terms and conditions so long as the contractual effect of the terms and conditions is as required by sub-measure a).</w:t>
            </w:r>
          </w:p>
          <w:p w14:paraId="00014038" w14:textId="023E536B" w:rsidR="00F356CE" w:rsidRPr="002F0B9F" w:rsidRDefault="00F356CE" w:rsidP="00A7184A">
            <w:pPr>
              <w:spacing w:before="120" w:after="120"/>
              <w:rPr>
                <w:rFonts w:ascii="Arial" w:hAnsi="Arial" w:cs="Arial"/>
                <w:sz w:val="18"/>
                <w:szCs w:val="18"/>
              </w:rPr>
            </w:pPr>
            <w:r w:rsidRPr="002F0B9F">
              <w:rPr>
                <w:rFonts w:ascii="Arial" w:hAnsi="Arial" w:cs="Arial"/>
                <w:sz w:val="18"/>
                <w:szCs w:val="18"/>
              </w:rPr>
              <w:t xml:space="preserve">A provider </w:t>
            </w:r>
            <w:r w:rsidR="00F221AC" w:rsidRPr="002F0B9F">
              <w:rPr>
                <w:rFonts w:ascii="Arial" w:hAnsi="Arial" w:cs="Arial"/>
                <w:sz w:val="18"/>
                <w:szCs w:val="18"/>
              </w:rPr>
              <w:t xml:space="preserve">must </w:t>
            </w:r>
            <w:r w:rsidRPr="002F0B9F">
              <w:rPr>
                <w:rFonts w:ascii="Arial" w:hAnsi="Arial" w:cs="Arial"/>
                <w:sz w:val="18"/>
                <w:szCs w:val="18"/>
              </w:rPr>
              <w:t xml:space="preserve">have systems and/or processes in place to support compliance with the obligation in </w:t>
            </w:r>
            <w:r w:rsidR="00CB123F" w:rsidRPr="002F0B9F">
              <w:rPr>
                <w:rFonts w:ascii="Arial" w:hAnsi="Arial" w:cs="Arial"/>
                <w:sz w:val="18"/>
                <w:szCs w:val="18"/>
              </w:rPr>
              <w:t xml:space="preserve">sub-measure </w:t>
            </w:r>
            <w:r w:rsidRPr="002F0B9F">
              <w:rPr>
                <w:rFonts w:ascii="Arial" w:hAnsi="Arial" w:cs="Arial"/>
                <w:sz w:val="18"/>
                <w:szCs w:val="18"/>
              </w:rPr>
              <w:t>d).</w:t>
            </w:r>
          </w:p>
          <w:p w14:paraId="6D2ED1E6" w14:textId="02CFDACF" w:rsidR="00F356CE" w:rsidRPr="002F0B9F" w:rsidRDefault="00F356CE" w:rsidP="00A7184A">
            <w:pPr>
              <w:spacing w:before="120" w:after="120"/>
              <w:rPr>
                <w:rFonts w:ascii="Arial" w:hAnsi="Arial" w:cs="Arial"/>
                <w:b/>
                <w:bCs/>
                <w:i/>
                <w:iCs/>
                <w:sz w:val="18"/>
                <w:szCs w:val="18"/>
              </w:rPr>
            </w:pPr>
            <w:r w:rsidRPr="002F0B9F">
              <w:rPr>
                <w:rFonts w:ascii="Arial" w:hAnsi="Arial" w:cs="Arial"/>
                <w:b/>
                <w:bCs/>
                <w:i/>
                <w:iCs/>
                <w:sz w:val="18"/>
                <w:szCs w:val="18"/>
              </w:rPr>
              <w:t>Guidance:</w:t>
            </w:r>
          </w:p>
          <w:p w14:paraId="4CBE05EA" w14:textId="618780CD" w:rsidR="006D6FDA" w:rsidRPr="002F0B9F" w:rsidRDefault="006D6FDA" w:rsidP="00A7184A">
            <w:pPr>
              <w:spacing w:before="120" w:after="120"/>
              <w:rPr>
                <w:rFonts w:ascii="Arial" w:hAnsi="Arial" w:cs="Arial"/>
                <w:i/>
                <w:iCs/>
                <w:sz w:val="18"/>
                <w:szCs w:val="18"/>
              </w:rPr>
            </w:pPr>
            <w:r w:rsidRPr="002F0B9F">
              <w:rPr>
                <w:rFonts w:ascii="Arial" w:hAnsi="Arial" w:cs="Arial"/>
                <w:i/>
                <w:iCs/>
                <w:sz w:val="18"/>
                <w:szCs w:val="18"/>
              </w:rPr>
              <w:t>Providers should be aware that the material shared via the service in the course of engaging in the categories of criminal activity described in sub-measure a)i. to iii. could include class 1C and class 2 material.</w:t>
            </w:r>
          </w:p>
          <w:p w14:paraId="19BE5518" w14:textId="181DDD43" w:rsidR="00F356CE" w:rsidRPr="002F0B9F" w:rsidRDefault="00F356CE" w:rsidP="00A7184A">
            <w:pPr>
              <w:spacing w:before="120" w:after="120"/>
              <w:rPr>
                <w:rFonts w:ascii="Arial" w:hAnsi="Arial" w:cs="Arial"/>
                <w:i/>
                <w:iCs/>
                <w:sz w:val="18"/>
                <w:szCs w:val="18"/>
              </w:rPr>
            </w:pPr>
            <w:r w:rsidRPr="002F0B9F">
              <w:rPr>
                <w:rFonts w:ascii="Arial" w:hAnsi="Arial" w:cs="Arial"/>
                <w:i/>
                <w:iCs/>
                <w:sz w:val="18"/>
                <w:szCs w:val="18"/>
              </w:rPr>
              <w:t>Providers have flexibility to design terms, systems, processes and policies to allow appropriate and proportionate responses to potential breaches on a case-by-case basis.  Providers have the ability to exercise discretion to enforce terms and policies in accordance with the specific circumstances of each potential breach.</w:t>
            </w:r>
          </w:p>
          <w:p w14:paraId="72C9FC16" w14:textId="268FA4AD" w:rsidR="00E7638B" w:rsidRPr="002F0B9F" w:rsidRDefault="00AE6AFB" w:rsidP="00E7638B">
            <w:pPr>
              <w:spacing w:before="120" w:after="120"/>
              <w:rPr>
                <w:rFonts w:ascii="Arial" w:hAnsi="Arial" w:cs="Arial"/>
                <w:i/>
                <w:iCs/>
                <w:sz w:val="18"/>
                <w:szCs w:val="18"/>
              </w:rPr>
            </w:pPr>
            <w:r w:rsidRPr="002F0B9F">
              <w:rPr>
                <w:rFonts w:ascii="Arial" w:hAnsi="Arial" w:cs="Arial"/>
                <w:i/>
                <w:iCs/>
                <w:sz w:val="18"/>
                <w:szCs w:val="18"/>
              </w:rPr>
              <w:t>Whilst appropriate and proportionate action in response to a breach will be dependent on the specific circumstances, and should take account of the serious harm that may flow from relevant criminal activity, it may include (for example):</w:t>
            </w:r>
          </w:p>
          <w:p w14:paraId="49D8D067" w14:textId="77777777" w:rsidR="00E7638B" w:rsidRPr="002F0B9F" w:rsidRDefault="00E7638B" w:rsidP="0013357C">
            <w:pPr>
              <w:pStyle w:val="ListParagraph"/>
              <w:numPr>
                <w:ilvl w:val="0"/>
                <w:numId w:val="48"/>
              </w:numPr>
              <w:spacing w:before="120" w:after="120"/>
              <w:ind w:left="360"/>
              <w:rPr>
                <w:rFonts w:ascii="Arial" w:hAnsi="Arial" w:cs="Arial"/>
                <w:i/>
                <w:color w:val="000000"/>
                <w:sz w:val="18"/>
                <w:szCs w:val="18"/>
              </w:rPr>
            </w:pPr>
            <w:r w:rsidRPr="002F0B9F">
              <w:rPr>
                <w:rFonts w:ascii="Arial" w:hAnsi="Arial" w:cs="Arial"/>
                <w:i/>
                <w:color w:val="000000"/>
                <w:sz w:val="18"/>
                <w:szCs w:val="18"/>
              </w:rPr>
              <w:t xml:space="preserve">warnings; or </w:t>
            </w:r>
          </w:p>
          <w:p w14:paraId="3E379B52" w14:textId="1DBFD55D" w:rsidR="00E7638B" w:rsidRPr="002F0B9F" w:rsidRDefault="00E7638B" w:rsidP="0013357C">
            <w:pPr>
              <w:pStyle w:val="ListParagraph"/>
              <w:numPr>
                <w:ilvl w:val="0"/>
                <w:numId w:val="48"/>
              </w:numPr>
              <w:spacing w:before="120" w:after="120"/>
              <w:ind w:left="360"/>
              <w:rPr>
                <w:rFonts w:ascii="Arial" w:hAnsi="Arial" w:cs="Arial"/>
                <w:i/>
                <w:color w:val="000000"/>
                <w:sz w:val="18"/>
                <w:szCs w:val="18"/>
              </w:rPr>
            </w:pPr>
            <w:r w:rsidRPr="002F0B9F">
              <w:rPr>
                <w:rFonts w:ascii="Arial" w:hAnsi="Arial" w:cs="Arial"/>
                <w:i/>
                <w:color w:val="000000"/>
                <w:sz w:val="18"/>
                <w:szCs w:val="18"/>
              </w:rPr>
              <w:t>account level actions such as suspensions, or ultimately account terminations, for extremely serious or repeated breaches.</w:t>
            </w:r>
          </w:p>
          <w:p w14:paraId="20CA8797" w14:textId="3096A984" w:rsidR="00F356CE" w:rsidRPr="002F0B9F" w:rsidRDefault="00F356CE" w:rsidP="00D16E6C">
            <w:pPr>
              <w:spacing w:before="120" w:after="120"/>
              <w:rPr>
                <w:rFonts w:ascii="Arial" w:hAnsi="Arial" w:cs="Arial"/>
                <w:i/>
                <w:color w:val="000000"/>
                <w:sz w:val="18"/>
                <w:szCs w:val="18"/>
              </w:rPr>
            </w:pPr>
            <w:r w:rsidRPr="002F0B9F">
              <w:rPr>
                <w:rFonts w:ascii="Arial" w:hAnsi="Arial" w:cs="Arial"/>
                <w:i/>
                <w:color w:val="000000"/>
                <w:sz w:val="18"/>
                <w:szCs w:val="18"/>
              </w:rPr>
              <w:t xml:space="preserve">The contractual provisions required by </w:t>
            </w:r>
            <w:r w:rsidR="00CB123F" w:rsidRPr="002F0B9F">
              <w:rPr>
                <w:rFonts w:ascii="Arial" w:hAnsi="Arial" w:cs="Arial"/>
                <w:i/>
                <w:iCs/>
                <w:sz w:val="18"/>
                <w:szCs w:val="18"/>
              </w:rPr>
              <w:t>sub-measure</w:t>
            </w:r>
            <w:r w:rsidR="00CB123F" w:rsidRPr="002F0B9F">
              <w:rPr>
                <w:rFonts w:ascii="Arial" w:hAnsi="Arial" w:cs="Arial"/>
                <w:i/>
                <w:color w:val="000000"/>
                <w:sz w:val="18"/>
                <w:szCs w:val="18"/>
              </w:rPr>
              <w:t xml:space="preserve"> </w:t>
            </w:r>
            <w:r w:rsidRPr="002F0B9F">
              <w:rPr>
                <w:rFonts w:ascii="Arial" w:hAnsi="Arial" w:cs="Arial"/>
                <w:i/>
                <w:color w:val="000000"/>
                <w:sz w:val="18"/>
                <w:szCs w:val="18"/>
              </w:rPr>
              <w:t xml:space="preserve">a), and the systems and/or processes required to support compliance with </w:t>
            </w:r>
            <w:r w:rsidR="00CB123F" w:rsidRPr="002F0B9F">
              <w:rPr>
                <w:rFonts w:ascii="Arial" w:hAnsi="Arial" w:cs="Arial"/>
                <w:i/>
                <w:iCs/>
                <w:sz w:val="18"/>
                <w:szCs w:val="18"/>
              </w:rPr>
              <w:t>sub-measure</w:t>
            </w:r>
            <w:r w:rsidR="00CB123F" w:rsidRPr="002F0B9F">
              <w:rPr>
                <w:rFonts w:ascii="Arial" w:hAnsi="Arial" w:cs="Arial"/>
                <w:i/>
                <w:color w:val="000000"/>
                <w:sz w:val="18"/>
                <w:szCs w:val="18"/>
              </w:rPr>
              <w:t xml:space="preserve"> </w:t>
            </w:r>
            <w:r w:rsidRPr="002F0B9F">
              <w:rPr>
                <w:rFonts w:ascii="Arial" w:hAnsi="Arial" w:cs="Arial"/>
                <w:i/>
                <w:color w:val="000000"/>
                <w:sz w:val="18"/>
                <w:szCs w:val="18"/>
              </w:rPr>
              <w:t xml:space="preserve">d), may be drafted and/or implemented in a way that assists a provider to clearly establish whether there has, or has not, been a breach of the relevant prohibitions on sharing listed in </w:t>
            </w:r>
            <w:r w:rsidR="00CB123F" w:rsidRPr="002F0B9F">
              <w:rPr>
                <w:rFonts w:ascii="Arial" w:hAnsi="Arial" w:cs="Arial"/>
                <w:i/>
                <w:iCs/>
                <w:sz w:val="18"/>
                <w:szCs w:val="18"/>
              </w:rPr>
              <w:t>sub-measure</w:t>
            </w:r>
            <w:r w:rsidR="00CB123F" w:rsidRPr="002F0B9F">
              <w:rPr>
                <w:rFonts w:ascii="Arial" w:hAnsi="Arial" w:cs="Arial"/>
                <w:i/>
                <w:color w:val="000000"/>
                <w:sz w:val="18"/>
                <w:szCs w:val="18"/>
              </w:rPr>
              <w:t xml:space="preserve"> </w:t>
            </w:r>
            <w:r w:rsidRPr="002F0B9F">
              <w:rPr>
                <w:rFonts w:ascii="Arial" w:hAnsi="Arial" w:cs="Arial"/>
                <w:i/>
                <w:color w:val="000000"/>
                <w:sz w:val="18"/>
                <w:szCs w:val="18"/>
              </w:rPr>
              <w:t xml:space="preserve">a).  Whilst a provider should have reference to relevant criminal offences, this measure does not require a provider to contractually require an account holder not to share </w:t>
            </w:r>
            <w:r w:rsidR="00E96CE8" w:rsidRPr="002F0B9F">
              <w:rPr>
                <w:rFonts w:ascii="Arial" w:hAnsi="Arial" w:cs="Arial"/>
                <w:i/>
                <w:color w:val="000000"/>
                <w:sz w:val="18"/>
                <w:szCs w:val="18"/>
              </w:rPr>
              <w:t xml:space="preserve">categories of </w:t>
            </w:r>
            <w:r w:rsidRPr="002F0B9F">
              <w:rPr>
                <w:rFonts w:ascii="Arial" w:hAnsi="Arial" w:cs="Arial"/>
                <w:i/>
                <w:color w:val="000000"/>
                <w:sz w:val="18"/>
                <w:szCs w:val="18"/>
              </w:rPr>
              <w:t xml:space="preserve">material in the exact circumstances required by law, or to assess whether an end-user has breached the law (which can involve detailed fault elements and defences which may be extremely difficult for a provider to assess or identify), but can involve (for example): </w:t>
            </w:r>
          </w:p>
          <w:p w14:paraId="14C06B53" w14:textId="25DEF5A6" w:rsidR="00F356CE" w:rsidRPr="0097103E" w:rsidRDefault="00F356CE" w:rsidP="0013357C">
            <w:pPr>
              <w:pStyle w:val="ListParagraph"/>
              <w:numPr>
                <w:ilvl w:val="0"/>
                <w:numId w:val="48"/>
              </w:numPr>
              <w:spacing w:before="120" w:after="120"/>
              <w:ind w:left="360"/>
              <w:rPr>
                <w:rFonts w:ascii="Arial" w:hAnsi="Arial" w:cs="Arial"/>
                <w:i/>
                <w:color w:val="000000"/>
                <w:sz w:val="18"/>
                <w:szCs w:val="18"/>
              </w:rPr>
            </w:pPr>
            <w:r w:rsidRPr="002F0B9F">
              <w:rPr>
                <w:rFonts w:ascii="Arial" w:hAnsi="Arial" w:cs="Arial"/>
                <w:i/>
                <w:color w:val="000000"/>
                <w:sz w:val="18"/>
                <w:szCs w:val="18"/>
              </w:rPr>
              <w:t>including a simply described prohibition in contractual terms</w:t>
            </w:r>
            <w:r w:rsidR="00E96CE8" w:rsidRPr="002F0B9F">
              <w:rPr>
                <w:rFonts w:ascii="Arial" w:hAnsi="Arial" w:cs="Arial"/>
                <w:i/>
                <w:color w:val="000000"/>
                <w:sz w:val="18"/>
                <w:szCs w:val="18"/>
              </w:rPr>
              <w:t xml:space="preserve"> (e</w:t>
            </w:r>
            <w:r w:rsidR="00F05652" w:rsidRPr="002F0B9F">
              <w:rPr>
                <w:rFonts w:ascii="Arial" w:hAnsi="Arial" w:cs="Arial"/>
                <w:i/>
                <w:color w:val="000000"/>
                <w:sz w:val="18"/>
                <w:szCs w:val="18"/>
              </w:rPr>
              <w:t>.</w:t>
            </w:r>
            <w:r w:rsidR="00E96CE8" w:rsidRPr="002F0B9F">
              <w:rPr>
                <w:rFonts w:ascii="Arial" w:hAnsi="Arial" w:cs="Arial"/>
                <w:i/>
                <w:color w:val="000000"/>
                <w:sz w:val="18"/>
                <w:szCs w:val="18"/>
              </w:rPr>
              <w:t>g</w:t>
            </w:r>
            <w:r w:rsidR="00F05652" w:rsidRPr="002F0B9F">
              <w:rPr>
                <w:rFonts w:ascii="Arial" w:hAnsi="Arial" w:cs="Arial"/>
                <w:i/>
                <w:color w:val="000000"/>
                <w:sz w:val="18"/>
                <w:szCs w:val="18"/>
              </w:rPr>
              <w:t>.</w:t>
            </w:r>
            <w:r w:rsidR="00E96CE8" w:rsidRPr="002F0B9F">
              <w:rPr>
                <w:rFonts w:ascii="Arial" w:hAnsi="Arial" w:cs="Arial"/>
                <w:i/>
                <w:color w:val="000000"/>
                <w:sz w:val="18"/>
                <w:szCs w:val="18"/>
              </w:rPr>
              <w:t xml:space="preserve"> a prohib</w:t>
            </w:r>
            <w:r w:rsidR="00E96CE8" w:rsidRPr="00E96CE8">
              <w:rPr>
                <w:rFonts w:ascii="Arial" w:hAnsi="Arial" w:cs="Arial"/>
                <w:i/>
                <w:color w:val="000000"/>
                <w:sz w:val="18"/>
                <w:szCs w:val="18"/>
              </w:rPr>
              <w:t>ition on illegal conduct or on specific forms of sharing or conduct defined by the provider)</w:t>
            </w:r>
            <w:r w:rsidRPr="0097103E">
              <w:rPr>
                <w:rFonts w:ascii="Arial" w:hAnsi="Arial" w:cs="Arial"/>
                <w:i/>
                <w:color w:val="000000"/>
                <w:sz w:val="18"/>
                <w:szCs w:val="18"/>
              </w:rPr>
              <w:t xml:space="preserve">; or </w:t>
            </w:r>
          </w:p>
          <w:p w14:paraId="34E1FCDC" w14:textId="37F87844" w:rsidR="00F356CE" w:rsidRPr="0097103E" w:rsidRDefault="00F356CE" w:rsidP="0013357C">
            <w:pPr>
              <w:pStyle w:val="ListParagraph"/>
              <w:numPr>
                <w:ilvl w:val="0"/>
                <w:numId w:val="48"/>
              </w:numPr>
              <w:spacing w:before="120" w:after="120"/>
              <w:ind w:left="360"/>
              <w:rPr>
                <w:i/>
                <w:color w:val="000000"/>
                <w:sz w:val="18"/>
                <w:szCs w:val="18"/>
              </w:rPr>
            </w:pPr>
            <w:r w:rsidRPr="0097103E">
              <w:rPr>
                <w:rFonts w:ascii="Arial" w:hAnsi="Arial" w:cs="Arial"/>
                <w:i/>
                <w:color w:val="000000"/>
                <w:sz w:val="18"/>
                <w:szCs w:val="18"/>
              </w:rPr>
              <w:t>setting a threshold test (in the systems and/or processes required to support compliance with d)) which the provider can clearly apply, after which appropriate and proportionate action will be taken.</w:t>
            </w:r>
          </w:p>
          <w:p w14:paraId="05D70584" w14:textId="1F54F045" w:rsidR="00F356CE" w:rsidRDefault="00F356CE" w:rsidP="00D16E6C">
            <w:pPr>
              <w:spacing w:before="120" w:after="120"/>
              <w:rPr>
                <w:rFonts w:ascii="Arial" w:hAnsi="Arial" w:cs="Arial"/>
                <w:i/>
                <w:color w:val="000000"/>
                <w:sz w:val="18"/>
                <w:szCs w:val="18"/>
              </w:rPr>
            </w:pPr>
            <w:r>
              <w:rPr>
                <w:rFonts w:ascii="Arial" w:hAnsi="Arial" w:cs="Arial"/>
                <w:i/>
                <w:color w:val="000000"/>
                <w:sz w:val="18"/>
                <w:szCs w:val="18"/>
              </w:rPr>
              <w:t>A provider may become aware of a brea</w:t>
            </w:r>
            <w:r w:rsidRPr="002F0B9F">
              <w:rPr>
                <w:rFonts w:ascii="Arial" w:hAnsi="Arial" w:cs="Arial"/>
                <w:i/>
                <w:color w:val="000000"/>
                <w:sz w:val="18"/>
                <w:szCs w:val="18"/>
              </w:rPr>
              <w:t xml:space="preserve">ch for the purposes of </w:t>
            </w:r>
            <w:r w:rsidR="00CB123F" w:rsidRPr="002F0B9F">
              <w:rPr>
                <w:rFonts w:ascii="Arial" w:hAnsi="Arial" w:cs="Arial"/>
                <w:i/>
                <w:iCs/>
                <w:sz w:val="18"/>
                <w:szCs w:val="18"/>
              </w:rPr>
              <w:t>sub-measure</w:t>
            </w:r>
            <w:r w:rsidR="00CB123F" w:rsidRPr="002F0B9F">
              <w:rPr>
                <w:rFonts w:ascii="Arial" w:hAnsi="Arial" w:cs="Arial"/>
                <w:i/>
                <w:color w:val="000000"/>
                <w:sz w:val="18"/>
                <w:szCs w:val="18"/>
              </w:rPr>
              <w:t xml:space="preserve"> </w:t>
            </w:r>
            <w:r w:rsidRPr="002F0B9F">
              <w:rPr>
                <w:rFonts w:ascii="Arial" w:hAnsi="Arial" w:cs="Arial"/>
                <w:i/>
                <w:color w:val="000000"/>
                <w:sz w:val="18"/>
                <w:szCs w:val="18"/>
              </w:rPr>
              <w:t>d) if in</w:t>
            </w:r>
            <w:r>
              <w:rPr>
                <w:rFonts w:ascii="Arial" w:hAnsi="Arial" w:cs="Arial"/>
                <w:i/>
                <w:color w:val="000000"/>
                <w:sz w:val="18"/>
                <w:szCs w:val="18"/>
              </w:rPr>
              <w:t xml:space="preserve">formation demonstrating a breach is provided to it via the </w:t>
            </w:r>
            <w:r w:rsidR="00876BD7">
              <w:rPr>
                <w:rFonts w:ascii="Arial" w:hAnsi="Arial" w:cs="Arial"/>
                <w:i/>
                <w:color w:val="000000"/>
                <w:sz w:val="18"/>
                <w:szCs w:val="18"/>
              </w:rPr>
              <w:t xml:space="preserve">reporting </w:t>
            </w:r>
            <w:r>
              <w:rPr>
                <w:rFonts w:ascii="Arial" w:hAnsi="Arial" w:cs="Arial"/>
                <w:i/>
                <w:color w:val="000000"/>
                <w:sz w:val="18"/>
                <w:szCs w:val="18"/>
              </w:rPr>
              <w:t xml:space="preserve">mechanism required by measure </w:t>
            </w:r>
            <w:r w:rsidR="007346AA">
              <w:rPr>
                <w:rFonts w:ascii="Arial" w:hAnsi="Arial" w:cs="Arial"/>
                <w:i/>
                <w:color w:val="000000"/>
                <w:sz w:val="18"/>
                <w:szCs w:val="18"/>
              </w:rPr>
              <w:t>1</w:t>
            </w:r>
            <w:r w:rsidR="000D5D70">
              <w:rPr>
                <w:rFonts w:ascii="Arial" w:hAnsi="Arial" w:cs="Arial"/>
                <w:i/>
                <w:color w:val="000000"/>
                <w:sz w:val="18"/>
                <w:szCs w:val="18"/>
              </w:rPr>
              <w:t>1</w:t>
            </w:r>
            <w:r w:rsidR="007346AA">
              <w:rPr>
                <w:rFonts w:ascii="Arial" w:hAnsi="Arial" w:cs="Arial"/>
                <w:i/>
                <w:color w:val="000000"/>
                <w:sz w:val="18"/>
                <w:szCs w:val="18"/>
              </w:rPr>
              <w:t>.2</w:t>
            </w:r>
            <w:r>
              <w:rPr>
                <w:rFonts w:ascii="Arial" w:hAnsi="Arial" w:cs="Arial"/>
                <w:i/>
                <w:color w:val="000000"/>
                <w:sz w:val="18"/>
                <w:szCs w:val="18"/>
              </w:rPr>
              <w:t>.</w:t>
            </w:r>
          </w:p>
          <w:p w14:paraId="12C1A2FC" w14:textId="2607051C" w:rsidR="00471924" w:rsidRPr="0023562E" w:rsidRDefault="00471924" w:rsidP="00D16E6C">
            <w:pPr>
              <w:spacing w:before="120" w:after="120"/>
              <w:rPr>
                <w:rFonts w:ascii="Arial" w:hAnsi="Arial" w:cs="Arial"/>
              </w:rPr>
            </w:pPr>
            <w:r>
              <w:rPr>
                <w:rFonts w:ascii="Arial" w:hAnsi="Arial" w:cs="Arial"/>
                <w:i/>
                <w:color w:val="000000"/>
                <w:sz w:val="18"/>
                <w:szCs w:val="18"/>
              </w:rPr>
              <w:t xml:space="preserve">Providers </w:t>
            </w:r>
            <w:r w:rsidR="006A78C5">
              <w:rPr>
                <w:rFonts w:ascii="Arial" w:hAnsi="Arial" w:cs="Arial"/>
                <w:i/>
                <w:color w:val="000000"/>
                <w:sz w:val="18"/>
                <w:szCs w:val="18"/>
              </w:rPr>
              <w:t>could provide</w:t>
            </w:r>
            <w:r>
              <w:rPr>
                <w:rFonts w:ascii="Arial" w:hAnsi="Arial" w:cs="Arial"/>
                <w:i/>
                <w:color w:val="000000"/>
                <w:sz w:val="18"/>
                <w:szCs w:val="18"/>
              </w:rPr>
              <w:t xml:space="preserve"> educational information to support Australian end-users who are victims of, or otherwise impacted by, the categories of criminal activity described in sub-measure a).</w:t>
            </w:r>
          </w:p>
        </w:tc>
      </w:tr>
      <w:tr w:rsidR="00F2706D" w:rsidRPr="001D4DAF" w14:paraId="6CAA8657" w14:textId="77777777" w:rsidTr="00F356CE">
        <w:tc>
          <w:tcPr>
            <w:tcW w:w="547" w:type="pct"/>
            <w:shd w:val="clear" w:color="auto" w:fill="FFFFFF" w:themeFill="background1"/>
          </w:tcPr>
          <w:p w14:paraId="25DCEC1D" w14:textId="765BD30B" w:rsidR="00F356CE" w:rsidRPr="000B1E5C" w:rsidRDefault="006D17ED" w:rsidP="00A7184A">
            <w:pPr>
              <w:pStyle w:val="Indent2"/>
              <w:spacing w:before="120" w:after="120"/>
              <w:ind w:left="576"/>
              <w:rPr>
                <w:rFonts w:ascii="Arial" w:hAnsi="Arial" w:cs="Arial"/>
              </w:rPr>
            </w:pPr>
            <w:r>
              <w:rPr>
                <w:rFonts w:ascii="Arial" w:hAnsi="Arial" w:cs="Arial"/>
                <w:sz w:val="18"/>
                <w:szCs w:val="18"/>
              </w:rPr>
              <w:lastRenderedPageBreak/>
              <w:t>1</w:t>
            </w:r>
            <w:r w:rsidR="000D5D70">
              <w:rPr>
                <w:rFonts w:ascii="Arial" w:hAnsi="Arial" w:cs="Arial"/>
                <w:sz w:val="18"/>
                <w:szCs w:val="18"/>
              </w:rPr>
              <w:t>1</w:t>
            </w:r>
            <w:r>
              <w:rPr>
                <w:rFonts w:ascii="Arial" w:hAnsi="Arial" w:cs="Arial"/>
                <w:sz w:val="18"/>
                <w:szCs w:val="18"/>
              </w:rPr>
              <w:t>.2</w:t>
            </w:r>
          </w:p>
        </w:tc>
        <w:tc>
          <w:tcPr>
            <w:tcW w:w="569" w:type="pct"/>
            <w:shd w:val="clear" w:color="auto" w:fill="FFFFFF" w:themeFill="background1"/>
          </w:tcPr>
          <w:p w14:paraId="275AE1A3" w14:textId="6BDC3B19" w:rsidR="00F356CE" w:rsidRPr="001D4DAF" w:rsidRDefault="00F356CE" w:rsidP="00A7184A">
            <w:pPr>
              <w:spacing w:before="120" w:after="120"/>
              <w:jc w:val="center"/>
            </w:pPr>
            <w:r w:rsidRPr="00CE1616">
              <w:rPr>
                <w:rFonts w:ascii="Arial" w:hAnsi="Arial" w:cs="Arial"/>
                <w:sz w:val="18"/>
                <w:szCs w:val="18"/>
              </w:rPr>
              <w:t>gaming service with communications functionality</w:t>
            </w:r>
          </w:p>
        </w:tc>
        <w:tc>
          <w:tcPr>
            <w:tcW w:w="3884" w:type="pct"/>
            <w:shd w:val="clear" w:color="auto" w:fill="FFFFFF" w:themeFill="background1"/>
          </w:tcPr>
          <w:p w14:paraId="77626E12" w14:textId="7A75A7EE" w:rsidR="00F356CE" w:rsidRPr="004E0986" w:rsidRDefault="00AB3B95" w:rsidP="00A7184A">
            <w:pPr>
              <w:spacing w:before="120" w:after="120"/>
              <w:rPr>
                <w:rFonts w:ascii="Arial" w:hAnsi="Arial" w:cs="Arial"/>
                <w:b/>
                <w:bCs/>
                <w:sz w:val="18"/>
                <w:szCs w:val="18"/>
              </w:rPr>
            </w:pPr>
            <w:r>
              <w:rPr>
                <w:rFonts w:ascii="Arial" w:hAnsi="Arial" w:cs="Arial"/>
                <w:b/>
                <w:bCs/>
                <w:sz w:val="18"/>
                <w:szCs w:val="18"/>
              </w:rPr>
              <w:t>Report</w:t>
            </w:r>
            <w:r w:rsidR="000F34ED">
              <w:rPr>
                <w:rFonts w:ascii="Arial" w:hAnsi="Arial" w:cs="Arial"/>
                <w:b/>
                <w:bCs/>
                <w:sz w:val="18"/>
                <w:szCs w:val="18"/>
              </w:rPr>
              <w:t>ing</w:t>
            </w:r>
            <w:r>
              <w:rPr>
                <w:rFonts w:ascii="Arial" w:hAnsi="Arial" w:cs="Arial"/>
                <w:b/>
                <w:bCs/>
                <w:sz w:val="18"/>
                <w:szCs w:val="18"/>
              </w:rPr>
              <w:t xml:space="preserve"> </w:t>
            </w:r>
            <w:r w:rsidR="00F356CE">
              <w:rPr>
                <w:rFonts w:ascii="Arial" w:hAnsi="Arial" w:cs="Arial"/>
                <w:b/>
                <w:bCs/>
                <w:sz w:val="18"/>
                <w:szCs w:val="18"/>
              </w:rPr>
              <w:t>mechanisms</w:t>
            </w:r>
          </w:p>
          <w:p w14:paraId="347438BC" w14:textId="39698A54" w:rsidR="00F356CE" w:rsidRPr="002F0B9F" w:rsidRDefault="00F356CE" w:rsidP="00A7184A">
            <w:pPr>
              <w:spacing w:before="120" w:after="120"/>
              <w:rPr>
                <w:rFonts w:ascii="Arial" w:hAnsi="Arial" w:cs="Arial"/>
                <w:sz w:val="18"/>
                <w:szCs w:val="18"/>
              </w:rPr>
            </w:pPr>
            <w:r w:rsidRPr="006217CE">
              <w:rPr>
                <w:rFonts w:ascii="Arial" w:hAnsi="Arial" w:cs="Arial"/>
                <w:sz w:val="18"/>
                <w:szCs w:val="18"/>
              </w:rPr>
              <w:t xml:space="preserve">A provider of a </w:t>
            </w:r>
            <w:r>
              <w:rPr>
                <w:rFonts w:ascii="Arial" w:hAnsi="Arial" w:cs="Arial"/>
                <w:sz w:val="18"/>
                <w:szCs w:val="18"/>
              </w:rPr>
              <w:t>s</w:t>
            </w:r>
            <w:r w:rsidRPr="002F0B9F">
              <w:rPr>
                <w:rFonts w:ascii="Arial" w:hAnsi="Arial" w:cs="Arial"/>
                <w:sz w:val="18"/>
                <w:szCs w:val="18"/>
              </w:rPr>
              <w:t xml:space="preserve">ervice must </w:t>
            </w:r>
            <w:r w:rsidR="00AB3B95" w:rsidRPr="002F0B9F">
              <w:rPr>
                <w:rFonts w:ascii="Arial" w:hAnsi="Arial" w:cs="Arial"/>
                <w:sz w:val="18"/>
                <w:szCs w:val="18"/>
              </w:rPr>
              <w:t xml:space="preserve">provide a tool or mechanism which enables </w:t>
            </w:r>
            <w:r w:rsidRPr="002F0B9F">
              <w:rPr>
                <w:rFonts w:ascii="Arial" w:hAnsi="Arial" w:cs="Arial"/>
                <w:sz w:val="18"/>
                <w:szCs w:val="18"/>
              </w:rPr>
              <w:t xml:space="preserve">Australian end-users </w:t>
            </w:r>
            <w:r w:rsidR="00AB3B95" w:rsidRPr="002F0B9F">
              <w:rPr>
                <w:rFonts w:ascii="Arial" w:hAnsi="Arial" w:cs="Arial"/>
                <w:sz w:val="18"/>
                <w:szCs w:val="18"/>
              </w:rPr>
              <w:t xml:space="preserve">to </w:t>
            </w:r>
            <w:r w:rsidR="009D5742" w:rsidRPr="002F0B9F">
              <w:rPr>
                <w:rFonts w:ascii="Arial" w:hAnsi="Arial" w:cs="Arial"/>
                <w:sz w:val="18"/>
                <w:szCs w:val="18"/>
              </w:rPr>
              <w:t xml:space="preserve">report </w:t>
            </w:r>
            <w:r w:rsidRPr="002F0B9F">
              <w:rPr>
                <w:rFonts w:ascii="Arial" w:hAnsi="Arial" w:cs="Arial"/>
                <w:sz w:val="18"/>
                <w:szCs w:val="18"/>
              </w:rPr>
              <w:t xml:space="preserve">breaches of the prohibitions described in measure </w:t>
            </w:r>
            <w:r w:rsidR="007346AA" w:rsidRPr="002F0B9F">
              <w:rPr>
                <w:rFonts w:ascii="Arial" w:hAnsi="Arial" w:cs="Arial"/>
                <w:sz w:val="18"/>
                <w:szCs w:val="18"/>
              </w:rPr>
              <w:t>1</w:t>
            </w:r>
            <w:r w:rsidR="000D5D70" w:rsidRPr="002F0B9F">
              <w:rPr>
                <w:rFonts w:ascii="Arial" w:hAnsi="Arial" w:cs="Arial"/>
                <w:sz w:val="18"/>
                <w:szCs w:val="18"/>
              </w:rPr>
              <w:t>1</w:t>
            </w:r>
            <w:r w:rsidR="007346AA" w:rsidRPr="002F0B9F">
              <w:rPr>
                <w:rFonts w:ascii="Arial" w:hAnsi="Arial" w:cs="Arial"/>
                <w:sz w:val="18"/>
                <w:szCs w:val="18"/>
              </w:rPr>
              <w:t>.1</w:t>
            </w:r>
            <w:r w:rsidRPr="002F0B9F">
              <w:rPr>
                <w:rFonts w:ascii="Arial" w:hAnsi="Arial" w:cs="Arial"/>
                <w:sz w:val="18"/>
                <w:szCs w:val="18"/>
              </w:rPr>
              <w:t xml:space="preserve"> a) by end-users of the gaming service with communications functionality. </w:t>
            </w:r>
          </w:p>
          <w:p w14:paraId="6475AAC8" w14:textId="71CA49ED" w:rsidR="00736961" w:rsidRPr="002F0B9F" w:rsidRDefault="00736961" w:rsidP="00736961">
            <w:pPr>
              <w:spacing w:before="120" w:after="120"/>
              <w:rPr>
                <w:rFonts w:ascii="Arial" w:hAnsi="Arial" w:cs="Arial"/>
                <w:sz w:val="18"/>
                <w:szCs w:val="18"/>
              </w:rPr>
            </w:pPr>
            <w:r w:rsidRPr="002F0B9F">
              <w:rPr>
                <w:rFonts w:ascii="Arial" w:hAnsi="Arial" w:cs="Arial"/>
                <w:sz w:val="18"/>
                <w:szCs w:val="18"/>
              </w:rPr>
              <w:t xml:space="preserve">If an Australian end-user </w:t>
            </w:r>
            <w:r w:rsidR="009D5742" w:rsidRPr="002F0B9F">
              <w:rPr>
                <w:rFonts w:ascii="Arial" w:hAnsi="Arial" w:cs="Arial"/>
                <w:sz w:val="18"/>
                <w:szCs w:val="18"/>
              </w:rPr>
              <w:t xml:space="preserve">reports a breach </w:t>
            </w:r>
            <w:r w:rsidR="00AB3B95" w:rsidRPr="002F0B9F">
              <w:rPr>
                <w:rFonts w:ascii="Arial" w:hAnsi="Arial" w:cs="Arial"/>
                <w:sz w:val="18"/>
                <w:szCs w:val="18"/>
              </w:rPr>
              <w:t>via the tool or mechanism</w:t>
            </w:r>
            <w:r w:rsidRPr="002F0B9F">
              <w:rPr>
                <w:rFonts w:ascii="Arial" w:hAnsi="Arial" w:cs="Arial"/>
                <w:sz w:val="18"/>
                <w:szCs w:val="18"/>
              </w:rPr>
              <w:t xml:space="preserve">, </w:t>
            </w:r>
            <w:r w:rsidR="008C0851" w:rsidRPr="002F0B9F">
              <w:rPr>
                <w:rFonts w:ascii="Arial" w:hAnsi="Arial" w:cs="Arial"/>
                <w:sz w:val="18"/>
                <w:szCs w:val="18"/>
              </w:rPr>
              <w:t xml:space="preserve">the </w:t>
            </w:r>
            <w:r w:rsidR="00F356CE" w:rsidRPr="002F0B9F">
              <w:rPr>
                <w:rFonts w:ascii="Arial" w:hAnsi="Arial" w:cs="Arial"/>
                <w:sz w:val="18"/>
                <w:szCs w:val="18"/>
              </w:rPr>
              <w:t>provider must</w:t>
            </w:r>
            <w:r w:rsidRPr="002F0B9F">
              <w:rPr>
                <w:rFonts w:ascii="Arial" w:hAnsi="Arial" w:cs="Arial"/>
                <w:sz w:val="18"/>
                <w:szCs w:val="18"/>
              </w:rPr>
              <w:t>:</w:t>
            </w:r>
            <w:r w:rsidR="00F356CE" w:rsidRPr="002F0B9F">
              <w:rPr>
                <w:rFonts w:ascii="Arial" w:hAnsi="Arial" w:cs="Arial"/>
                <w:sz w:val="18"/>
                <w:szCs w:val="18"/>
              </w:rPr>
              <w:t xml:space="preserve"> </w:t>
            </w:r>
          </w:p>
          <w:p w14:paraId="0CAA8905" w14:textId="05619683" w:rsidR="00736961" w:rsidRPr="002F0B9F" w:rsidRDefault="00736961" w:rsidP="0013357C">
            <w:pPr>
              <w:pStyle w:val="ListParagraph"/>
              <w:numPr>
                <w:ilvl w:val="0"/>
                <w:numId w:val="59"/>
              </w:numPr>
              <w:spacing w:before="120" w:after="120"/>
              <w:ind w:left="360"/>
              <w:rPr>
                <w:rFonts w:ascii="Arial" w:hAnsi="Arial" w:cs="Arial"/>
                <w:sz w:val="18"/>
                <w:szCs w:val="18"/>
              </w:rPr>
            </w:pPr>
            <w:r w:rsidRPr="002F0B9F">
              <w:rPr>
                <w:rFonts w:ascii="Arial" w:hAnsi="Arial" w:cs="Arial"/>
                <w:sz w:val="18"/>
                <w:szCs w:val="18"/>
              </w:rPr>
              <w:t>respond promptly to the end-user acknowledging receipt of the</w:t>
            </w:r>
            <w:r w:rsidR="000D5D70" w:rsidRPr="002F0B9F">
              <w:rPr>
                <w:rFonts w:ascii="Arial" w:hAnsi="Arial" w:cs="Arial"/>
                <w:sz w:val="18"/>
                <w:szCs w:val="18"/>
              </w:rPr>
              <w:t xml:space="preserve"> report</w:t>
            </w:r>
            <w:r w:rsidRPr="002F0B9F">
              <w:rPr>
                <w:rFonts w:ascii="Arial" w:hAnsi="Arial" w:cs="Arial"/>
                <w:sz w:val="18"/>
                <w:szCs w:val="18"/>
              </w:rPr>
              <w:t>; and</w:t>
            </w:r>
          </w:p>
          <w:p w14:paraId="15E9D66E" w14:textId="239A6FF1" w:rsidR="00F356CE" w:rsidRPr="00736961" w:rsidRDefault="00F356CE" w:rsidP="0013357C">
            <w:pPr>
              <w:pStyle w:val="ListParagraph"/>
              <w:numPr>
                <w:ilvl w:val="0"/>
                <w:numId w:val="59"/>
              </w:numPr>
              <w:spacing w:before="120" w:after="120"/>
              <w:ind w:left="360"/>
              <w:rPr>
                <w:sz w:val="18"/>
                <w:szCs w:val="18"/>
              </w:rPr>
            </w:pPr>
            <w:r w:rsidRPr="002F0B9F">
              <w:rPr>
                <w:rFonts w:ascii="Arial" w:hAnsi="Arial" w:cs="Arial"/>
                <w:sz w:val="18"/>
                <w:szCs w:val="18"/>
              </w:rPr>
              <w:t>consider</w:t>
            </w:r>
            <w:r w:rsidR="005074ED" w:rsidRPr="002F0B9F">
              <w:rPr>
                <w:rFonts w:ascii="Arial" w:hAnsi="Arial" w:cs="Arial"/>
                <w:sz w:val="18"/>
                <w:szCs w:val="18"/>
              </w:rPr>
              <w:t xml:space="preserve"> any relevant</w:t>
            </w:r>
            <w:r w:rsidRPr="002F0B9F">
              <w:rPr>
                <w:rFonts w:ascii="Arial" w:hAnsi="Arial" w:cs="Arial"/>
                <w:sz w:val="18"/>
                <w:szCs w:val="18"/>
              </w:rPr>
              <w:t xml:space="preserve"> information provided by Australian end-users pursuant to this </w:t>
            </w:r>
            <w:r w:rsidR="00B91560" w:rsidRPr="002F0B9F">
              <w:rPr>
                <w:rFonts w:ascii="Arial" w:hAnsi="Arial" w:cs="Arial"/>
                <w:sz w:val="18"/>
                <w:szCs w:val="18"/>
              </w:rPr>
              <w:t xml:space="preserve">tool or </w:t>
            </w:r>
            <w:r w:rsidRPr="002F0B9F">
              <w:rPr>
                <w:rFonts w:ascii="Arial" w:hAnsi="Arial" w:cs="Arial"/>
                <w:sz w:val="18"/>
                <w:szCs w:val="18"/>
              </w:rPr>
              <w:t>mechanism</w:t>
            </w:r>
            <w:r w:rsidR="000D5D70" w:rsidRPr="002F0B9F">
              <w:rPr>
                <w:rFonts w:ascii="Arial" w:hAnsi="Arial" w:cs="Arial"/>
                <w:sz w:val="18"/>
                <w:szCs w:val="18"/>
              </w:rPr>
              <w:t xml:space="preserve"> in a reasonably timely manner,</w:t>
            </w:r>
            <w:r w:rsidRPr="002F0B9F">
              <w:rPr>
                <w:rFonts w:ascii="Arial" w:hAnsi="Arial" w:cs="Arial"/>
                <w:sz w:val="18"/>
                <w:szCs w:val="18"/>
              </w:rPr>
              <w:t xml:space="preserve"> and </w:t>
            </w:r>
            <w:r w:rsidR="009D5742" w:rsidRPr="002F0B9F">
              <w:rPr>
                <w:rFonts w:ascii="Arial" w:hAnsi="Arial" w:cs="Arial"/>
                <w:sz w:val="18"/>
                <w:szCs w:val="18"/>
              </w:rPr>
              <w:t xml:space="preserve">if appropriate </w:t>
            </w:r>
            <w:r w:rsidRPr="002F0B9F">
              <w:rPr>
                <w:rFonts w:ascii="Arial" w:hAnsi="Arial" w:cs="Arial"/>
                <w:sz w:val="18"/>
                <w:szCs w:val="18"/>
              </w:rPr>
              <w:t xml:space="preserve">take action pursuant to measure </w:t>
            </w:r>
            <w:r w:rsidR="007346AA" w:rsidRPr="002F0B9F">
              <w:rPr>
                <w:rFonts w:ascii="Arial" w:hAnsi="Arial" w:cs="Arial"/>
                <w:sz w:val="18"/>
                <w:szCs w:val="18"/>
              </w:rPr>
              <w:t>1</w:t>
            </w:r>
            <w:r w:rsidR="000D5D70" w:rsidRPr="002F0B9F">
              <w:rPr>
                <w:rFonts w:ascii="Arial" w:hAnsi="Arial" w:cs="Arial"/>
                <w:sz w:val="18"/>
                <w:szCs w:val="18"/>
              </w:rPr>
              <w:t>1</w:t>
            </w:r>
            <w:r w:rsidR="007346AA" w:rsidRPr="002F0B9F">
              <w:rPr>
                <w:rFonts w:ascii="Arial" w:hAnsi="Arial" w:cs="Arial"/>
                <w:sz w:val="18"/>
                <w:szCs w:val="18"/>
              </w:rPr>
              <w:t>.1</w:t>
            </w:r>
            <w:r w:rsidRPr="002F0B9F">
              <w:rPr>
                <w:rFonts w:ascii="Arial" w:hAnsi="Arial" w:cs="Arial"/>
                <w:sz w:val="18"/>
                <w:szCs w:val="18"/>
              </w:rPr>
              <w:t xml:space="preserve"> d).</w:t>
            </w:r>
          </w:p>
          <w:p w14:paraId="46D3ED5D" w14:textId="5DCFA4E2" w:rsidR="00F356CE" w:rsidRPr="000616D9" w:rsidRDefault="00F356CE" w:rsidP="004E0986">
            <w:pPr>
              <w:spacing w:before="120" w:after="120"/>
              <w:rPr>
                <w:rFonts w:ascii="Arial" w:hAnsi="Arial" w:cs="Arial"/>
                <w:sz w:val="18"/>
                <w:szCs w:val="18"/>
              </w:rPr>
            </w:pPr>
            <w:r w:rsidRPr="000616D9">
              <w:rPr>
                <w:rFonts w:ascii="Arial" w:hAnsi="Arial" w:cs="Arial"/>
                <w:sz w:val="18"/>
                <w:szCs w:val="18"/>
              </w:rPr>
              <w:t>The</w:t>
            </w:r>
            <w:r w:rsidR="000D7ECB">
              <w:rPr>
                <w:rFonts w:ascii="Arial" w:hAnsi="Arial" w:cs="Arial"/>
                <w:sz w:val="18"/>
                <w:szCs w:val="18"/>
              </w:rPr>
              <w:t xml:space="preserve"> reporting tool or</w:t>
            </w:r>
            <w:r w:rsidRPr="000616D9">
              <w:rPr>
                <w:rFonts w:ascii="Arial" w:hAnsi="Arial" w:cs="Arial"/>
                <w:sz w:val="18"/>
                <w:szCs w:val="18"/>
              </w:rPr>
              <w:t xml:space="preserve"> mechanism must:</w:t>
            </w:r>
          </w:p>
          <w:p w14:paraId="4B45D37D" w14:textId="77777777" w:rsidR="00F356CE" w:rsidRPr="004E0986" w:rsidRDefault="00F356CE" w:rsidP="0013357C">
            <w:pPr>
              <w:pStyle w:val="ListParagraph"/>
              <w:numPr>
                <w:ilvl w:val="0"/>
                <w:numId w:val="59"/>
              </w:numPr>
              <w:spacing w:before="120" w:after="120"/>
              <w:ind w:left="360"/>
              <w:rPr>
                <w:rFonts w:ascii="Arial" w:hAnsi="Arial" w:cs="Arial"/>
                <w:sz w:val="18"/>
                <w:szCs w:val="18"/>
              </w:rPr>
            </w:pPr>
            <w:r w:rsidRPr="004E0986">
              <w:rPr>
                <w:rFonts w:ascii="Arial" w:hAnsi="Arial" w:cs="Arial"/>
                <w:sz w:val="18"/>
                <w:szCs w:val="18"/>
              </w:rPr>
              <w:t>be easily accessible and easy to use;</w:t>
            </w:r>
          </w:p>
          <w:p w14:paraId="50CF3FEC" w14:textId="6A78B654" w:rsidR="00F356CE" w:rsidRPr="002F0B9F" w:rsidRDefault="00F356CE" w:rsidP="0013357C">
            <w:pPr>
              <w:pStyle w:val="ListParagraph"/>
              <w:numPr>
                <w:ilvl w:val="0"/>
                <w:numId w:val="59"/>
              </w:numPr>
              <w:spacing w:before="120" w:after="120"/>
              <w:ind w:left="360"/>
              <w:rPr>
                <w:rFonts w:ascii="Arial" w:hAnsi="Arial" w:cs="Arial"/>
                <w:sz w:val="18"/>
                <w:szCs w:val="18"/>
              </w:rPr>
            </w:pPr>
            <w:r w:rsidRPr="004E0986">
              <w:rPr>
                <w:rFonts w:ascii="Arial" w:hAnsi="Arial" w:cs="Arial"/>
                <w:sz w:val="18"/>
                <w:szCs w:val="18"/>
              </w:rPr>
              <w:t>where the</w:t>
            </w:r>
            <w:r w:rsidR="000D7ECB">
              <w:rPr>
                <w:rFonts w:ascii="Arial" w:hAnsi="Arial" w:cs="Arial"/>
                <w:sz w:val="18"/>
                <w:szCs w:val="18"/>
              </w:rPr>
              <w:t xml:space="preserve"> tool or</w:t>
            </w:r>
            <w:r w:rsidRPr="004E0986">
              <w:rPr>
                <w:rFonts w:ascii="Arial" w:hAnsi="Arial" w:cs="Arial"/>
                <w:sz w:val="18"/>
                <w:szCs w:val="18"/>
              </w:rPr>
              <w:t xml:space="preserve"> mechanism does not involve use of a widely used communication </w:t>
            </w:r>
            <w:r w:rsidRPr="002F0B9F">
              <w:rPr>
                <w:rFonts w:ascii="Arial" w:hAnsi="Arial" w:cs="Arial"/>
                <w:sz w:val="18"/>
                <w:szCs w:val="18"/>
              </w:rPr>
              <w:t>mechanism</w:t>
            </w:r>
            <w:r w:rsidR="00983956" w:rsidRPr="002F0B9F">
              <w:rPr>
                <w:rFonts w:ascii="Arial" w:hAnsi="Arial" w:cs="Arial"/>
                <w:sz w:val="18"/>
                <w:szCs w:val="18"/>
              </w:rPr>
              <w:t xml:space="preserve"> – </w:t>
            </w:r>
            <w:r w:rsidRPr="002F0B9F">
              <w:rPr>
                <w:rFonts w:ascii="Arial" w:hAnsi="Arial" w:cs="Arial"/>
                <w:sz w:val="18"/>
                <w:szCs w:val="18"/>
              </w:rPr>
              <w:t>have clear instructions on how to use it; and</w:t>
            </w:r>
          </w:p>
          <w:p w14:paraId="39D40E96" w14:textId="33F7AC41" w:rsidR="00F356CE" w:rsidRPr="000616D9" w:rsidRDefault="00F356CE" w:rsidP="0013357C">
            <w:pPr>
              <w:pStyle w:val="ListParagraph"/>
              <w:numPr>
                <w:ilvl w:val="0"/>
                <w:numId w:val="59"/>
              </w:numPr>
              <w:spacing w:before="120" w:after="120"/>
              <w:ind w:left="360"/>
              <w:rPr>
                <w:rFonts w:ascii="Arial" w:hAnsi="Arial" w:cs="Arial"/>
                <w:sz w:val="18"/>
                <w:szCs w:val="18"/>
              </w:rPr>
            </w:pPr>
            <w:r w:rsidRPr="004E0986">
              <w:rPr>
                <w:rFonts w:ascii="Arial" w:hAnsi="Arial" w:cs="Arial"/>
                <w:sz w:val="18"/>
                <w:szCs w:val="18"/>
              </w:rPr>
              <w:t>ensure that the identity of the reporter is not disclosed to the reported end-user (i.e. the individual who has been reported should not be able to see the person who reported the</w:t>
            </w:r>
            <w:r w:rsidRPr="00C9567F">
              <w:rPr>
                <w:rFonts w:ascii="Arial" w:hAnsi="Arial" w:cs="Arial"/>
                <w:sz w:val="18"/>
                <w:szCs w:val="18"/>
              </w:rPr>
              <w:t>m) without the</w:t>
            </w:r>
            <w:r w:rsidRPr="004E0986">
              <w:rPr>
                <w:rFonts w:ascii="Arial" w:hAnsi="Arial" w:cs="Arial"/>
                <w:sz w:val="18"/>
                <w:szCs w:val="18"/>
              </w:rPr>
              <w:t xml:space="preserve"> reporter’s express consent, except as required by applicable law.</w:t>
            </w:r>
          </w:p>
          <w:p w14:paraId="6DA1A101" w14:textId="3F5475D6" w:rsidR="00F356CE" w:rsidRPr="004356A6" w:rsidRDefault="00F356CE" w:rsidP="00DA63ED">
            <w:pPr>
              <w:spacing w:before="120" w:after="120"/>
            </w:pPr>
            <w:r w:rsidRPr="000D025C">
              <w:rPr>
                <w:rFonts w:ascii="Arial" w:hAnsi="Arial" w:cs="Arial"/>
                <w:sz w:val="18"/>
                <w:szCs w:val="18"/>
              </w:rPr>
              <w:t xml:space="preserve">The provider must develop and comply with internal policies and procedures for dealing with </w:t>
            </w:r>
            <w:r w:rsidR="00AB3B95">
              <w:rPr>
                <w:rFonts w:ascii="Arial" w:hAnsi="Arial" w:cs="Arial"/>
                <w:sz w:val="18"/>
                <w:szCs w:val="18"/>
              </w:rPr>
              <w:t>reports</w:t>
            </w:r>
            <w:r w:rsidR="00AB3B95" w:rsidRPr="000D025C">
              <w:rPr>
                <w:rFonts w:ascii="Arial" w:hAnsi="Arial" w:cs="Arial"/>
                <w:sz w:val="18"/>
                <w:szCs w:val="18"/>
              </w:rPr>
              <w:t xml:space="preserve"> </w:t>
            </w:r>
            <w:r w:rsidRPr="000D025C">
              <w:rPr>
                <w:rFonts w:ascii="Arial" w:hAnsi="Arial" w:cs="Arial"/>
                <w:sz w:val="18"/>
                <w:szCs w:val="18"/>
              </w:rPr>
              <w:t xml:space="preserve">made through this </w:t>
            </w:r>
            <w:r w:rsidR="000D7ECB">
              <w:rPr>
                <w:rFonts w:ascii="Arial" w:hAnsi="Arial" w:cs="Arial"/>
                <w:sz w:val="18"/>
                <w:szCs w:val="18"/>
              </w:rPr>
              <w:t xml:space="preserve">tool or </w:t>
            </w:r>
            <w:r w:rsidRPr="000D025C">
              <w:rPr>
                <w:rFonts w:ascii="Arial" w:hAnsi="Arial" w:cs="Arial"/>
                <w:sz w:val="18"/>
                <w:szCs w:val="18"/>
              </w:rPr>
              <w:t>mechanism.</w:t>
            </w:r>
          </w:p>
        </w:tc>
      </w:tr>
      <w:tr w:rsidR="00F2706D" w:rsidRPr="001D4DAF" w14:paraId="762B6E4D" w14:textId="77777777" w:rsidTr="00F356CE">
        <w:tc>
          <w:tcPr>
            <w:tcW w:w="547" w:type="pct"/>
            <w:shd w:val="clear" w:color="auto" w:fill="FFFFFF" w:themeFill="background1"/>
          </w:tcPr>
          <w:p w14:paraId="2D12CC0C" w14:textId="2639726E" w:rsidR="00F356CE" w:rsidRPr="00BC1854" w:rsidRDefault="006D17ED" w:rsidP="00A7184A">
            <w:pPr>
              <w:pStyle w:val="Indent2"/>
              <w:spacing w:before="120" w:after="120"/>
              <w:ind w:left="576"/>
              <w:rPr>
                <w:rFonts w:ascii="Arial" w:hAnsi="Arial" w:cs="Arial"/>
                <w:sz w:val="18"/>
                <w:szCs w:val="18"/>
              </w:rPr>
            </w:pPr>
            <w:r>
              <w:rPr>
                <w:rFonts w:ascii="Arial" w:hAnsi="Arial" w:cs="Arial"/>
                <w:sz w:val="18"/>
                <w:szCs w:val="18"/>
              </w:rPr>
              <w:t>1</w:t>
            </w:r>
            <w:r w:rsidR="000D5D70">
              <w:rPr>
                <w:rFonts w:ascii="Arial" w:hAnsi="Arial" w:cs="Arial"/>
                <w:sz w:val="18"/>
                <w:szCs w:val="18"/>
              </w:rPr>
              <w:t>1</w:t>
            </w:r>
            <w:r>
              <w:rPr>
                <w:rFonts w:ascii="Arial" w:hAnsi="Arial" w:cs="Arial"/>
                <w:sz w:val="18"/>
                <w:szCs w:val="18"/>
              </w:rPr>
              <w:t>.3</w:t>
            </w:r>
          </w:p>
        </w:tc>
        <w:tc>
          <w:tcPr>
            <w:tcW w:w="569" w:type="pct"/>
            <w:shd w:val="clear" w:color="auto" w:fill="FFFFFF" w:themeFill="background1"/>
          </w:tcPr>
          <w:p w14:paraId="452AA99F" w14:textId="73F3E8C4" w:rsidR="00F356CE" w:rsidRPr="00BC1854" w:rsidRDefault="00F356CE" w:rsidP="00A7184A">
            <w:pPr>
              <w:spacing w:before="120" w:after="120"/>
              <w:jc w:val="center"/>
              <w:rPr>
                <w:rFonts w:ascii="Arial" w:hAnsi="Arial" w:cs="Arial"/>
                <w:sz w:val="18"/>
                <w:szCs w:val="18"/>
              </w:rPr>
            </w:pPr>
            <w:r w:rsidRPr="00BC1854">
              <w:rPr>
                <w:rFonts w:ascii="Arial" w:hAnsi="Arial" w:cs="Arial"/>
                <w:sz w:val="18"/>
                <w:szCs w:val="18"/>
              </w:rPr>
              <w:t>gaming service with communications functionality</w:t>
            </w:r>
          </w:p>
        </w:tc>
        <w:tc>
          <w:tcPr>
            <w:tcW w:w="3884" w:type="pct"/>
            <w:shd w:val="clear" w:color="auto" w:fill="FFFFFF" w:themeFill="background1"/>
          </w:tcPr>
          <w:p w14:paraId="6A036695" w14:textId="04E7AEB8" w:rsidR="00F356CE" w:rsidRPr="00A945B4" w:rsidRDefault="00F356CE" w:rsidP="00BC1854">
            <w:pPr>
              <w:spacing w:before="120" w:after="120"/>
              <w:rPr>
                <w:rFonts w:ascii="Arial" w:hAnsi="Arial" w:cs="Arial"/>
                <w:b/>
                <w:bCs/>
                <w:sz w:val="18"/>
                <w:szCs w:val="18"/>
              </w:rPr>
            </w:pPr>
            <w:r w:rsidRPr="00A945B4">
              <w:rPr>
                <w:rFonts w:ascii="Arial" w:hAnsi="Arial" w:cs="Arial"/>
                <w:b/>
                <w:bCs/>
                <w:sz w:val="18"/>
                <w:szCs w:val="18"/>
              </w:rPr>
              <w:t xml:space="preserve">Training for personnel responding to </w:t>
            </w:r>
            <w:r w:rsidR="00AB3B95">
              <w:rPr>
                <w:rFonts w:ascii="Arial" w:hAnsi="Arial" w:cs="Arial"/>
                <w:b/>
                <w:bCs/>
                <w:sz w:val="18"/>
                <w:szCs w:val="18"/>
              </w:rPr>
              <w:t>reports</w:t>
            </w:r>
          </w:p>
          <w:p w14:paraId="51FD1C17" w14:textId="3E8BB460" w:rsidR="00F356CE" w:rsidRDefault="00F356CE" w:rsidP="00BC1854">
            <w:pPr>
              <w:spacing w:before="120" w:after="120"/>
              <w:rPr>
                <w:b/>
                <w:bCs/>
                <w:sz w:val="18"/>
                <w:szCs w:val="18"/>
              </w:rPr>
            </w:pPr>
            <w:r w:rsidRPr="00A945B4">
              <w:rPr>
                <w:rFonts w:ascii="Arial" w:hAnsi="Arial" w:cs="Arial"/>
                <w:sz w:val="18"/>
                <w:szCs w:val="18"/>
              </w:rPr>
              <w:t>A provider</w:t>
            </w:r>
            <w:r w:rsidR="000F7A99">
              <w:rPr>
                <w:rFonts w:ascii="Arial" w:hAnsi="Arial" w:cs="Arial"/>
                <w:sz w:val="18"/>
                <w:szCs w:val="18"/>
              </w:rPr>
              <w:t xml:space="preserve"> of a service</w:t>
            </w:r>
            <w:r w:rsidRPr="00A945B4">
              <w:rPr>
                <w:rFonts w:ascii="Arial" w:hAnsi="Arial" w:cs="Arial"/>
                <w:sz w:val="18"/>
                <w:szCs w:val="18"/>
              </w:rPr>
              <w:t xml:space="preserve"> must ensure that personnel responding to </w:t>
            </w:r>
            <w:r w:rsidR="00AB3B95">
              <w:rPr>
                <w:rFonts w:ascii="Arial" w:hAnsi="Arial" w:cs="Arial"/>
                <w:sz w:val="18"/>
                <w:szCs w:val="18"/>
              </w:rPr>
              <w:t xml:space="preserve">reports </w:t>
            </w:r>
            <w:r w:rsidRPr="00A945B4">
              <w:rPr>
                <w:rFonts w:ascii="Arial" w:hAnsi="Arial" w:cs="Arial"/>
                <w:sz w:val="18"/>
                <w:szCs w:val="18"/>
              </w:rPr>
              <w:t xml:space="preserve">made by Australian end-users under measure </w:t>
            </w:r>
            <w:r w:rsidR="00466C67">
              <w:rPr>
                <w:rFonts w:ascii="Arial" w:hAnsi="Arial" w:cs="Arial"/>
                <w:sz w:val="18"/>
                <w:szCs w:val="18"/>
              </w:rPr>
              <w:t>1</w:t>
            </w:r>
            <w:r w:rsidR="000D5D70">
              <w:rPr>
                <w:rFonts w:ascii="Arial" w:hAnsi="Arial" w:cs="Arial"/>
                <w:sz w:val="18"/>
                <w:szCs w:val="18"/>
              </w:rPr>
              <w:t>1</w:t>
            </w:r>
            <w:r w:rsidR="00466C67">
              <w:rPr>
                <w:rFonts w:ascii="Arial" w:hAnsi="Arial" w:cs="Arial"/>
                <w:sz w:val="18"/>
                <w:szCs w:val="18"/>
              </w:rPr>
              <w:t>.2</w:t>
            </w:r>
            <w:r w:rsidRPr="00A945B4">
              <w:rPr>
                <w:rFonts w:ascii="Arial" w:hAnsi="Arial" w:cs="Arial"/>
                <w:sz w:val="18"/>
                <w:szCs w:val="18"/>
              </w:rPr>
              <w:t xml:space="preserve"> are trained in the </w:t>
            </w:r>
            <w:r>
              <w:rPr>
                <w:rFonts w:ascii="Arial" w:hAnsi="Arial" w:cs="Arial"/>
                <w:sz w:val="18"/>
                <w:szCs w:val="18"/>
              </w:rPr>
              <w:t>gaming service with communications functionality</w:t>
            </w:r>
            <w:r w:rsidRPr="00A945B4">
              <w:rPr>
                <w:rFonts w:ascii="Arial" w:hAnsi="Arial" w:cs="Arial"/>
                <w:sz w:val="18"/>
                <w:szCs w:val="18"/>
              </w:rPr>
              <w:t>’s policies and procedures for dealing with such</w:t>
            </w:r>
            <w:r w:rsidR="00AB3B95">
              <w:rPr>
                <w:rFonts w:ascii="Arial" w:hAnsi="Arial" w:cs="Arial"/>
                <w:sz w:val="18"/>
                <w:szCs w:val="18"/>
              </w:rPr>
              <w:t xml:space="preserve"> reports</w:t>
            </w:r>
            <w:r w:rsidRPr="00A945B4">
              <w:rPr>
                <w:rFonts w:ascii="Arial" w:hAnsi="Arial" w:cs="Arial"/>
                <w:sz w:val="18"/>
                <w:szCs w:val="18"/>
              </w:rPr>
              <w:t>.</w:t>
            </w:r>
          </w:p>
        </w:tc>
      </w:tr>
      <w:tr w:rsidR="00F2706D" w:rsidRPr="001D4DAF" w14:paraId="4F05BB01" w14:textId="77777777" w:rsidTr="00F356CE">
        <w:tc>
          <w:tcPr>
            <w:tcW w:w="547" w:type="pct"/>
            <w:shd w:val="clear" w:color="auto" w:fill="FFFFFF" w:themeFill="background1"/>
          </w:tcPr>
          <w:p w14:paraId="78ED1D74" w14:textId="10938FEF" w:rsidR="00F356CE" w:rsidRPr="00BC1854" w:rsidRDefault="006D17ED" w:rsidP="00BC1854">
            <w:pPr>
              <w:pStyle w:val="Indent2"/>
              <w:spacing w:before="120" w:after="120"/>
              <w:ind w:left="576"/>
              <w:rPr>
                <w:rFonts w:ascii="Arial" w:hAnsi="Arial" w:cs="Arial"/>
                <w:sz w:val="18"/>
                <w:szCs w:val="18"/>
              </w:rPr>
            </w:pPr>
            <w:r>
              <w:rPr>
                <w:rFonts w:ascii="Arial" w:hAnsi="Arial" w:cs="Arial"/>
                <w:sz w:val="18"/>
                <w:szCs w:val="18"/>
              </w:rPr>
              <w:t>1</w:t>
            </w:r>
            <w:r w:rsidR="000D5D70">
              <w:rPr>
                <w:rFonts w:ascii="Arial" w:hAnsi="Arial" w:cs="Arial"/>
                <w:sz w:val="18"/>
                <w:szCs w:val="18"/>
              </w:rPr>
              <w:t>1</w:t>
            </w:r>
            <w:r>
              <w:rPr>
                <w:rFonts w:ascii="Arial" w:hAnsi="Arial" w:cs="Arial"/>
                <w:sz w:val="18"/>
                <w:szCs w:val="18"/>
              </w:rPr>
              <w:t>.4</w:t>
            </w:r>
          </w:p>
        </w:tc>
        <w:tc>
          <w:tcPr>
            <w:tcW w:w="569" w:type="pct"/>
            <w:shd w:val="clear" w:color="auto" w:fill="FFFFFF" w:themeFill="background1"/>
          </w:tcPr>
          <w:p w14:paraId="3B8FEC2B" w14:textId="7F97495B" w:rsidR="00F356CE" w:rsidRPr="00CE1616" w:rsidRDefault="00F356CE" w:rsidP="00BC1854">
            <w:pPr>
              <w:spacing w:before="120" w:after="120"/>
              <w:jc w:val="center"/>
              <w:rPr>
                <w:sz w:val="18"/>
                <w:szCs w:val="18"/>
              </w:rPr>
            </w:pPr>
            <w:r w:rsidRPr="00BC1854">
              <w:rPr>
                <w:rFonts w:ascii="Arial" w:hAnsi="Arial" w:cs="Arial"/>
                <w:sz w:val="18"/>
                <w:szCs w:val="18"/>
              </w:rPr>
              <w:t>gaming service with communications functionality</w:t>
            </w:r>
          </w:p>
        </w:tc>
        <w:tc>
          <w:tcPr>
            <w:tcW w:w="3884" w:type="pct"/>
            <w:shd w:val="clear" w:color="auto" w:fill="FFFFFF" w:themeFill="background1"/>
          </w:tcPr>
          <w:p w14:paraId="25D81BE7" w14:textId="160E3461" w:rsidR="00F356CE" w:rsidRPr="00BC1854" w:rsidRDefault="00F356CE" w:rsidP="00BC1854">
            <w:pPr>
              <w:spacing w:before="120" w:after="120"/>
              <w:rPr>
                <w:rFonts w:ascii="Arial" w:hAnsi="Arial" w:cs="Arial"/>
                <w:lang w:eastAsia="en-AU"/>
              </w:rPr>
            </w:pPr>
            <w:r w:rsidRPr="00BC1854">
              <w:rPr>
                <w:rFonts w:ascii="Arial" w:hAnsi="Arial" w:cs="Arial"/>
                <w:b/>
                <w:bCs/>
                <w:color w:val="000000"/>
                <w:sz w:val="18"/>
                <w:szCs w:val="18"/>
                <w:lang w:eastAsia="en-AU"/>
              </w:rPr>
              <w:t xml:space="preserve">Review of compliance </w:t>
            </w:r>
            <w:r w:rsidR="00B36D7D">
              <w:rPr>
                <w:rFonts w:ascii="Arial" w:hAnsi="Arial" w:cs="Arial"/>
                <w:b/>
                <w:bCs/>
                <w:color w:val="000000"/>
                <w:sz w:val="18"/>
                <w:szCs w:val="18"/>
                <w:lang w:eastAsia="en-AU"/>
              </w:rPr>
              <w:t xml:space="preserve">of </w:t>
            </w:r>
            <w:r w:rsidRPr="00BC1854">
              <w:rPr>
                <w:rFonts w:ascii="Arial" w:hAnsi="Arial" w:cs="Arial"/>
                <w:b/>
                <w:bCs/>
                <w:color w:val="000000"/>
                <w:sz w:val="18"/>
                <w:szCs w:val="18"/>
                <w:lang w:eastAsia="en-AU"/>
              </w:rPr>
              <w:t>personnel with systems and processes </w:t>
            </w:r>
          </w:p>
          <w:p w14:paraId="3F51359D" w14:textId="61CF75C8" w:rsidR="00F356CE" w:rsidRDefault="00F356CE" w:rsidP="00BC1854">
            <w:pPr>
              <w:spacing w:before="120" w:after="120"/>
              <w:rPr>
                <w:rFonts w:ascii="Arial" w:hAnsi="Arial" w:cs="Arial"/>
                <w:color w:val="000000"/>
                <w:sz w:val="18"/>
                <w:szCs w:val="18"/>
                <w:lang w:eastAsia="en-AU"/>
              </w:rPr>
            </w:pPr>
            <w:r w:rsidRPr="00EA7C6C">
              <w:rPr>
                <w:rFonts w:ascii="Arial" w:hAnsi="Arial" w:cs="Arial"/>
                <w:color w:val="000000"/>
                <w:sz w:val="18"/>
                <w:szCs w:val="18"/>
                <w:lang w:eastAsia="en-AU"/>
              </w:rPr>
              <w:t xml:space="preserve">A provider </w:t>
            </w:r>
            <w:r w:rsidR="000F7A99">
              <w:rPr>
                <w:rFonts w:ascii="Arial" w:hAnsi="Arial" w:cs="Arial"/>
                <w:color w:val="000000"/>
                <w:sz w:val="18"/>
                <w:szCs w:val="18"/>
                <w:lang w:eastAsia="en-AU"/>
              </w:rPr>
              <w:t xml:space="preserve">of a service </w:t>
            </w:r>
            <w:r w:rsidRPr="00EA7C6C">
              <w:rPr>
                <w:rFonts w:ascii="Arial" w:hAnsi="Arial" w:cs="Arial"/>
                <w:color w:val="000000"/>
                <w:sz w:val="18"/>
                <w:szCs w:val="18"/>
                <w:lang w:eastAsia="en-AU"/>
              </w:rPr>
              <w:t xml:space="preserve">must review the effectiveness of its </w:t>
            </w:r>
            <w:r w:rsidR="000D5D70">
              <w:rPr>
                <w:rFonts w:ascii="Arial" w:hAnsi="Arial" w:cs="Arial"/>
                <w:color w:val="000000"/>
                <w:sz w:val="18"/>
                <w:szCs w:val="18"/>
                <w:lang w:eastAsia="en-AU"/>
              </w:rPr>
              <w:t>report</w:t>
            </w:r>
            <w:r w:rsidR="00A62E6D">
              <w:rPr>
                <w:rFonts w:ascii="Arial" w:hAnsi="Arial" w:cs="Arial"/>
                <w:color w:val="000000"/>
                <w:sz w:val="18"/>
                <w:szCs w:val="18"/>
                <w:lang w:eastAsia="en-AU"/>
              </w:rPr>
              <w:t>ing</w:t>
            </w:r>
            <w:r w:rsidR="000D5D70">
              <w:rPr>
                <w:rFonts w:ascii="Arial" w:hAnsi="Arial" w:cs="Arial"/>
                <w:color w:val="000000"/>
                <w:sz w:val="18"/>
                <w:szCs w:val="18"/>
                <w:lang w:eastAsia="en-AU"/>
              </w:rPr>
              <w:t xml:space="preserve"> </w:t>
            </w:r>
            <w:r w:rsidRPr="009B1417">
              <w:rPr>
                <w:rFonts w:ascii="Arial" w:hAnsi="Arial" w:cs="Arial"/>
                <w:color w:val="000000"/>
                <w:sz w:val="18"/>
                <w:szCs w:val="18"/>
                <w:lang w:eastAsia="en-AU"/>
              </w:rPr>
              <w:t xml:space="preserve">mechanism (as required by measure </w:t>
            </w:r>
            <w:r w:rsidR="00466C67">
              <w:rPr>
                <w:rFonts w:ascii="Arial" w:hAnsi="Arial" w:cs="Arial"/>
                <w:color w:val="000000"/>
                <w:sz w:val="18"/>
                <w:szCs w:val="18"/>
                <w:lang w:eastAsia="en-AU"/>
              </w:rPr>
              <w:t>1</w:t>
            </w:r>
            <w:r w:rsidR="000D5D70">
              <w:rPr>
                <w:rFonts w:ascii="Arial" w:hAnsi="Arial" w:cs="Arial"/>
                <w:color w:val="000000"/>
                <w:sz w:val="18"/>
                <w:szCs w:val="18"/>
                <w:lang w:eastAsia="en-AU"/>
              </w:rPr>
              <w:t>1</w:t>
            </w:r>
            <w:r w:rsidR="00466C67">
              <w:rPr>
                <w:rFonts w:ascii="Arial" w:hAnsi="Arial" w:cs="Arial"/>
                <w:color w:val="000000"/>
                <w:sz w:val="18"/>
                <w:szCs w:val="18"/>
                <w:lang w:eastAsia="en-AU"/>
              </w:rPr>
              <w:t>.2</w:t>
            </w:r>
            <w:r w:rsidRPr="009B1417">
              <w:rPr>
                <w:rFonts w:ascii="Arial" w:hAnsi="Arial" w:cs="Arial"/>
                <w:color w:val="000000"/>
                <w:sz w:val="18"/>
                <w:szCs w:val="18"/>
                <w:lang w:eastAsia="en-AU"/>
              </w:rPr>
              <w:t>)</w:t>
            </w:r>
            <w:r w:rsidRPr="00EA7C6C">
              <w:rPr>
                <w:rFonts w:ascii="Arial" w:hAnsi="Arial" w:cs="Arial"/>
                <w:color w:val="000000"/>
                <w:sz w:val="18"/>
                <w:szCs w:val="18"/>
                <w:lang w:eastAsia="en-AU"/>
              </w:rPr>
              <w:t xml:space="preserve"> and processes to ensure </w:t>
            </w:r>
            <w:r w:rsidRPr="009B1417">
              <w:rPr>
                <w:rFonts w:ascii="Arial" w:hAnsi="Arial" w:cs="Arial"/>
                <w:color w:val="000000"/>
                <w:sz w:val="18"/>
                <w:szCs w:val="18"/>
                <w:lang w:eastAsia="en-AU"/>
              </w:rPr>
              <w:t xml:space="preserve">information received via the </w:t>
            </w:r>
            <w:r w:rsidR="000D5D70">
              <w:rPr>
                <w:rFonts w:ascii="Arial" w:hAnsi="Arial" w:cs="Arial"/>
                <w:color w:val="000000"/>
                <w:sz w:val="18"/>
                <w:szCs w:val="18"/>
                <w:lang w:eastAsia="en-AU"/>
              </w:rPr>
              <w:t>report</w:t>
            </w:r>
            <w:r w:rsidR="00A10F3C">
              <w:rPr>
                <w:rFonts w:ascii="Arial" w:hAnsi="Arial" w:cs="Arial"/>
                <w:color w:val="000000"/>
                <w:sz w:val="18"/>
                <w:szCs w:val="18"/>
                <w:lang w:eastAsia="en-AU"/>
              </w:rPr>
              <w:t>ing</w:t>
            </w:r>
            <w:r w:rsidR="000D5D70">
              <w:rPr>
                <w:rFonts w:ascii="Arial" w:hAnsi="Arial" w:cs="Arial"/>
                <w:color w:val="000000"/>
                <w:sz w:val="18"/>
                <w:szCs w:val="18"/>
                <w:lang w:eastAsia="en-AU"/>
              </w:rPr>
              <w:t xml:space="preserve"> </w:t>
            </w:r>
            <w:r w:rsidRPr="009B1417">
              <w:rPr>
                <w:rFonts w:ascii="Arial" w:hAnsi="Arial" w:cs="Arial"/>
                <w:color w:val="000000"/>
                <w:sz w:val="18"/>
                <w:szCs w:val="18"/>
                <w:lang w:eastAsia="en-AU"/>
              </w:rPr>
              <w:t>mechanism is considered</w:t>
            </w:r>
            <w:r w:rsidRPr="00EA7C6C">
              <w:rPr>
                <w:rFonts w:ascii="Arial" w:hAnsi="Arial" w:cs="Arial"/>
                <w:color w:val="000000"/>
                <w:sz w:val="18"/>
                <w:szCs w:val="18"/>
                <w:lang w:eastAsia="en-AU"/>
              </w:rPr>
              <w:t xml:space="preserve"> and actioned (if necessary) </w:t>
            </w:r>
            <w:r w:rsidRPr="009B1417">
              <w:rPr>
                <w:rFonts w:ascii="Arial" w:hAnsi="Arial" w:cs="Arial"/>
                <w:color w:val="000000"/>
                <w:sz w:val="18"/>
                <w:szCs w:val="18"/>
                <w:lang w:eastAsia="en-AU"/>
              </w:rPr>
              <w:t xml:space="preserve">as appropriate pursuant to measure </w:t>
            </w:r>
            <w:r w:rsidR="00466C67">
              <w:rPr>
                <w:rFonts w:ascii="Arial" w:hAnsi="Arial" w:cs="Arial"/>
                <w:color w:val="000000"/>
                <w:sz w:val="18"/>
                <w:szCs w:val="18"/>
                <w:lang w:eastAsia="en-AU"/>
              </w:rPr>
              <w:t>1</w:t>
            </w:r>
            <w:r w:rsidR="000D5D70">
              <w:rPr>
                <w:rFonts w:ascii="Arial" w:hAnsi="Arial" w:cs="Arial"/>
                <w:color w:val="000000"/>
                <w:sz w:val="18"/>
                <w:szCs w:val="18"/>
                <w:lang w:eastAsia="en-AU"/>
              </w:rPr>
              <w:t>1</w:t>
            </w:r>
            <w:r w:rsidR="00466C67">
              <w:rPr>
                <w:rFonts w:ascii="Arial" w:hAnsi="Arial" w:cs="Arial"/>
                <w:color w:val="000000"/>
                <w:sz w:val="18"/>
                <w:szCs w:val="18"/>
                <w:lang w:eastAsia="en-AU"/>
              </w:rPr>
              <w:t>.1</w:t>
            </w:r>
            <w:r>
              <w:rPr>
                <w:rFonts w:ascii="Arial" w:hAnsi="Arial" w:cs="Arial"/>
                <w:color w:val="000000"/>
                <w:sz w:val="18"/>
                <w:szCs w:val="18"/>
                <w:lang w:eastAsia="en-AU"/>
              </w:rPr>
              <w:t xml:space="preserve"> </w:t>
            </w:r>
            <w:r w:rsidRPr="009B1417">
              <w:rPr>
                <w:rFonts w:ascii="Arial" w:hAnsi="Arial" w:cs="Arial"/>
                <w:color w:val="000000"/>
                <w:sz w:val="18"/>
                <w:szCs w:val="18"/>
                <w:lang w:eastAsia="en-AU"/>
              </w:rPr>
              <w:t>d)</w:t>
            </w:r>
            <w:r w:rsidRPr="00EA7C6C">
              <w:rPr>
                <w:rFonts w:ascii="Arial" w:hAnsi="Arial" w:cs="Arial"/>
                <w:color w:val="000000"/>
                <w:sz w:val="18"/>
                <w:szCs w:val="18"/>
                <w:lang w:eastAsia="en-AU"/>
              </w:rPr>
              <w:t>. Such review must occur at least annually.</w:t>
            </w:r>
          </w:p>
          <w:p w14:paraId="70932393" w14:textId="77777777" w:rsidR="00B36D7D" w:rsidRDefault="00B36D7D" w:rsidP="00B36D7D">
            <w:pPr>
              <w:spacing w:before="120" w:after="120"/>
              <w:rPr>
                <w:rFonts w:ascii="Arial" w:hAnsi="Arial" w:cs="Arial"/>
                <w:b/>
                <w:bCs/>
                <w:i/>
                <w:iCs/>
                <w:color w:val="000000"/>
                <w:sz w:val="18"/>
                <w:szCs w:val="18"/>
                <w:lang w:eastAsia="en-AU"/>
              </w:rPr>
            </w:pPr>
            <w:r>
              <w:rPr>
                <w:rFonts w:ascii="Arial" w:hAnsi="Arial" w:cs="Arial"/>
                <w:b/>
                <w:bCs/>
                <w:i/>
                <w:iCs/>
                <w:color w:val="000000"/>
                <w:sz w:val="18"/>
                <w:szCs w:val="18"/>
                <w:lang w:eastAsia="en-AU"/>
              </w:rPr>
              <w:t>Guidance:</w:t>
            </w:r>
          </w:p>
          <w:p w14:paraId="0A35DA56" w14:textId="3F97F721" w:rsidR="00B36D7D" w:rsidRDefault="00B36D7D" w:rsidP="00B36D7D">
            <w:pPr>
              <w:spacing w:before="120" w:after="120"/>
              <w:rPr>
                <w:b/>
                <w:bCs/>
                <w:sz w:val="18"/>
                <w:szCs w:val="18"/>
              </w:rPr>
            </w:pPr>
            <w:r>
              <w:rPr>
                <w:rFonts w:ascii="Arial" w:hAnsi="Arial" w:cs="Arial"/>
                <w:i/>
                <w:iCs/>
                <w:color w:val="000000"/>
                <w:sz w:val="18"/>
                <w:szCs w:val="18"/>
                <w:lang w:eastAsia="en-AU"/>
              </w:rPr>
              <w:t>This could include review and analysis of data collected for th</w:t>
            </w:r>
            <w:r w:rsidRPr="002F0B9F">
              <w:rPr>
                <w:rFonts w:ascii="Arial" w:hAnsi="Arial" w:cs="Arial"/>
                <w:i/>
                <w:iCs/>
                <w:color w:val="000000"/>
                <w:sz w:val="18"/>
                <w:szCs w:val="18"/>
                <w:lang w:eastAsia="en-AU"/>
              </w:rPr>
              <w:t>e year (e</w:t>
            </w:r>
            <w:r w:rsidR="00F05652" w:rsidRPr="002F0B9F">
              <w:rPr>
                <w:rFonts w:ascii="Arial" w:hAnsi="Arial" w:cs="Arial"/>
                <w:i/>
                <w:iCs/>
                <w:color w:val="000000"/>
                <w:sz w:val="18"/>
                <w:szCs w:val="18"/>
                <w:lang w:eastAsia="en-AU"/>
              </w:rPr>
              <w:t>.</w:t>
            </w:r>
            <w:r w:rsidRPr="002F0B9F">
              <w:rPr>
                <w:rFonts w:ascii="Arial" w:hAnsi="Arial" w:cs="Arial"/>
                <w:i/>
                <w:iCs/>
                <w:color w:val="000000"/>
                <w:sz w:val="18"/>
                <w:szCs w:val="18"/>
                <w:lang w:eastAsia="en-AU"/>
              </w:rPr>
              <w:t>g</w:t>
            </w:r>
            <w:r w:rsidR="00F05652" w:rsidRPr="002F0B9F">
              <w:rPr>
                <w:rFonts w:ascii="Arial" w:hAnsi="Arial" w:cs="Arial"/>
                <w:i/>
                <w:iCs/>
                <w:color w:val="000000"/>
                <w:sz w:val="18"/>
                <w:szCs w:val="18"/>
                <w:lang w:eastAsia="en-AU"/>
              </w:rPr>
              <w:t>.</w:t>
            </w:r>
            <w:r w:rsidRPr="002F0B9F">
              <w:rPr>
                <w:rFonts w:ascii="Arial" w:hAnsi="Arial" w:cs="Arial"/>
                <w:i/>
                <w:iCs/>
                <w:color w:val="000000"/>
                <w:sz w:val="18"/>
                <w:szCs w:val="18"/>
                <w:lang w:eastAsia="en-AU"/>
              </w:rPr>
              <w:t xml:space="preserve"> regarding compliance of personnel with relevant systems and processes) as well as submitting test complaints via the </w:t>
            </w:r>
            <w:r w:rsidR="00DD62B5" w:rsidRPr="002F0B9F">
              <w:rPr>
                <w:rFonts w:ascii="Arial" w:hAnsi="Arial" w:cs="Arial"/>
                <w:i/>
                <w:iCs/>
                <w:color w:val="000000"/>
                <w:sz w:val="18"/>
                <w:szCs w:val="18"/>
                <w:lang w:eastAsia="en-AU"/>
              </w:rPr>
              <w:t xml:space="preserve">reporting </w:t>
            </w:r>
            <w:r w:rsidRPr="002F0B9F">
              <w:rPr>
                <w:rFonts w:ascii="Arial" w:hAnsi="Arial" w:cs="Arial"/>
                <w:i/>
                <w:iCs/>
                <w:color w:val="000000"/>
                <w:sz w:val="18"/>
                <w:szCs w:val="18"/>
                <w:lang w:eastAsia="en-AU"/>
              </w:rPr>
              <w:t>mec</w:t>
            </w:r>
            <w:r>
              <w:rPr>
                <w:rFonts w:ascii="Arial" w:hAnsi="Arial" w:cs="Arial"/>
                <w:i/>
                <w:iCs/>
                <w:color w:val="000000"/>
                <w:sz w:val="18"/>
                <w:szCs w:val="18"/>
                <w:lang w:eastAsia="en-AU"/>
              </w:rPr>
              <w:t>hanism to review handling and response.</w:t>
            </w:r>
          </w:p>
        </w:tc>
      </w:tr>
      <w:tr w:rsidR="00F2706D" w:rsidRPr="001D4DAF" w14:paraId="4768B569" w14:textId="77777777" w:rsidTr="00F356CE">
        <w:tc>
          <w:tcPr>
            <w:tcW w:w="547" w:type="pct"/>
            <w:shd w:val="clear" w:color="auto" w:fill="FFFFFF" w:themeFill="background1"/>
          </w:tcPr>
          <w:p w14:paraId="06F421C0" w14:textId="79F59760" w:rsidR="00F356CE" w:rsidRPr="001D4DAF" w:rsidRDefault="006D17ED" w:rsidP="00BC1854">
            <w:pPr>
              <w:pStyle w:val="Indent2"/>
              <w:spacing w:before="120" w:after="120"/>
              <w:ind w:left="576"/>
              <w:rPr>
                <w:rFonts w:ascii="Arial" w:hAnsi="Arial" w:cs="Arial"/>
              </w:rPr>
            </w:pPr>
            <w:r>
              <w:rPr>
                <w:rFonts w:ascii="Arial" w:hAnsi="Arial" w:cs="Arial"/>
                <w:sz w:val="18"/>
                <w:szCs w:val="18"/>
              </w:rPr>
              <w:t>1</w:t>
            </w:r>
            <w:r w:rsidR="000D5D70">
              <w:rPr>
                <w:rFonts w:ascii="Arial" w:hAnsi="Arial" w:cs="Arial"/>
                <w:sz w:val="18"/>
                <w:szCs w:val="18"/>
              </w:rPr>
              <w:t>1</w:t>
            </w:r>
            <w:r>
              <w:rPr>
                <w:rFonts w:ascii="Arial" w:hAnsi="Arial" w:cs="Arial"/>
                <w:sz w:val="18"/>
                <w:szCs w:val="18"/>
              </w:rPr>
              <w:t>.5</w:t>
            </w:r>
          </w:p>
        </w:tc>
        <w:tc>
          <w:tcPr>
            <w:tcW w:w="569" w:type="pct"/>
            <w:shd w:val="clear" w:color="auto" w:fill="FFFFFF" w:themeFill="background1"/>
          </w:tcPr>
          <w:p w14:paraId="5EBF85F6" w14:textId="700E7C55" w:rsidR="00F356CE" w:rsidRPr="001D4DAF" w:rsidRDefault="00F356CE" w:rsidP="00BC1854">
            <w:pPr>
              <w:spacing w:before="120" w:after="120"/>
              <w:jc w:val="center"/>
              <w:rPr>
                <w:rFonts w:ascii="Arial" w:hAnsi="Arial" w:cs="Arial"/>
              </w:rPr>
            </w:pPr>
            <w:r w:rsidRPr="00CE1616">
              <w:rPr>
                <w:rFonts w:ascii="Arial" w:hAnsi="Arial" w:cs="Arial"/>
                <w:sz w:val="18"/>
                <w:szCs w:val="18"/>
              </w:rPr>
              <w:t>gaming service</w:t>
            </w:r>
            <w:r>
              <w:rPr>
                <w:rFonts w:ascii="Arial" w:hAnsi="Arial" w:cs="Arial"/>
                <w:sz w:val="18"/>
                <w:szCs w:val="18"/>
              </w:rPr>
              <w:t>s</w:t>
            </w:r>
            <w:r w:rsidRPr="00CE1616">
              <w:rPr>
                <w:rFonts w:ascii="Arial" w:hAnsi="Arial" w:cs="Arial"/>
                <w:sz w:val="18"/>
                <w:szCs w:val="18"/>
              </w:rPr>
              <w:t xml:space="preserve"> with </w:t>
            </w:r>
            <w:r w:rsidRPr="00CE1616">
              <w:rPr>
                <w:rFonts w:ascii="Arial" w:hAnsi="Arial" w:cs="Arial"/>
                <w:sz w:val="18"/>
                <w:szCs w:val="18"/>
              </w:rPr>
              <w:lastRenderedPageBreak/>
              <w:t>communications functionality</w:t>
            </w:r>
          </w:p>
        </w:tc>
        <w:tc>
          <w:tcPr>
            <w:tcW w:w="3884" w:type="pct"/>
            <w:shd w:val="clear" w:color="auto" w:fill="FFFFFF" w:themeFill="background1"/>
          </w:tcPr>
          <w:p w14:paraId="14235818" w14:textId="6EE65E95" w:rsidR="00F356CE" w:rsidRPr="00A10DAA" w:rsidRDefault="0048448D" w:rsidP="00A10DAA">
            <w:pPr>
              <w:pStyle w:val="Heading4"/>
              <w:numPr>
                <w:ilvl w:val="0"/>
                <w:numId w:val="0"/>
              </w:numPr>
              <w:spacing w:before="120" w:after="120"/>
              <w:rPr>
                <w:rFonts w:ascii="Arial" w:hAnsi="Arial" w:cs="Arial"/>
                <w:b/>
                <w:bCs/>
                <w:sz w:val="18"/>
                <w:szCs w:val="18"/>
              </w:rPr>
            </w:pPr>
            <w:r w:rsidRPr="00A10DAA">
              <w:rPr>
                <w:rFonts w:ascii="Arial" w:hAnsi="Arial" w:cs="Arial"/>
                <w:b/>
                <w:bCs/>
                <w:sz w:val="18"/>
                <w:szCs w:val="18"/>
              </w:rPr>
              <w:lastRenderedPageBreak/>
              <w:t>Safety features and settings</w:t>
            </w:r>
          </w:p>
          <w:p w14:paraId="1A3A6856" w14:textId="34A8BE8E" w:rsidR="00307A85" w:rsidRPr="00AF4424" w:rsidRDefault="00307A85" w:rsidP="00A10DAA">
            <w:pPr>
              <w:pStyle w:val="Heading4"/>
              <w:numPr>
                <w:ilvl w:val="0"/>
                <w:numId w:val="0"/>
              </w:numPr>
              <w:spacing w:before="120" w:after="120"/>
              <w:rPr>
                <w:rFonts w:ascii="Arial" w:hAnsi="Arial" w:cs="Arial"/>
                <w:sz w:val="18"/>
                <w:szCs w:val="18"/>
              </w:rPr>
            </w:pPr>
            <w:r w:rsidRPr="00AF4424">
              <w:rPr>
                <w:rFonts w:ascii="Arial" w:hAnsi="Arial" w:cs="Arial"/>
                <w:sz w:val="18"/>
                <w:szCs w:val="18"/>
              </w:rPr>
              <w:t>A provider of a service must ensure that it has appropriate tools</w:t>
            </w:r>
            <w:r w:rsidR="002F5C97" w:rsidRPr="00AF4424">
              <w:rPr>
                <w:rFonts w:ascii="Arial" w:hAnsi="Arial" w:cs="Arial"/>
                <w:sz w:val="18"/>
                <w:szCs w:val="18"/>
              </w:rPr>
              <w:t>, features and/or</w:t>
            </w:r>
            <w:r w:rsidR="00270692" w:rsidRPr="00AF4424">
              <w:rPr>
                <w:rFonts w:ascii="Arial" w:hAnsi="Arial" w:cs="Arial"/>
                <w:sz w:val="18"/>
                <w:szCs w:val="18"/>
              </w:rPr>
              <w:t xml:space="preserve"> and</w:t>
            </w:r>
            <w:r w:rsidRPr="00AF4424">
              <w:rPr>
                <w:rFonts w:ascii="Arial" w:hAnsi="Arial" w:cs="Arial"/>
                <w:sz w:val="18"/>
                <w:szCs w:val="18"/>
              </w:rPr>
              <w:t xml:space="preserve"> settings available and accessible to assist Australian end-users to limit receipt of unsolicited material (including class 1C and class 2 material).</w:t>
            </w:r>
          </w:p>
          <w:p w14:paraId="243D9308" w14:textId="5A325E2F" w:rsidR="00F356CE" w:rsidRPr="00AF4424" w:rsidRDefault="00F356CE" w:rsidP="00A10DAA">
            <w:pPr>
              <w:pStyle w:val="Heading4"/>
              <w:numPr>
                <w:ilvl w:val="0"/>
                <w:numId w:val="0"/>
              </w:numPr>
              <w:spacing w:before="120" w:after="120"/>
              <w:rPr>
                <w:rFonts w:ascii="Arial" w:hAnsi="Arial" w:cs="Arial"/>
                <w:sz w:val="18"/>
                <w:szCs w:val="18"/>
              </w:rPr>
            </w:pPr>
            <w:r w:rsidRPr="00AF4424">
              <w:rPr>
                <w:rFonts w:ascii="Arial" w:hAnsi="Arial" w:cs="Arial"/>
                <w:sz w:val="18"/>
                <w:szCs w:val="18"/>
              </w:rPr>
              <w:lastRenderedPageBreak/>
              <w:t>A</w:t>
            </w:r>
            <w:r w:rsidR="00307A85" w:rsidRPr="00AF4424">
              <w:rPr>
                <w:rFonts w:ascii="Arial" w:hAnsi="Arial" w:cs="Arial"/>
                <w:sz w:val="18"/>
                <w:szCs w:val="18"/>
              </w:rPr>
              <w:t>t a minimum, such tools</w:t>
            </w:r>
            <w:r w:rsidR="002F5C97" w:rsidRPr="00AF4424">
              <w:rPr>
                <w:rFonts w:ascii="Arial" w:hAnsi="Arial" w:cs="Arial"/>
                <w:sz w:val="18"/>
                <w:szCs w:val="18"/>
              </w:rPr>
              <w:t>, features</w:t>
            </w:r>
            <w:r w:rsidR="00270692" w:rsidRPr="00AF4424">
              <w:rPr>
                <w:rFonts w:ascii="Arial" w:hAnsi="Arial" w:cs="Arial"/>
                <w:sz w:val="18"/>
                <w:szCs w:val="18"/>
              </w:rPr>
              <w:t xml:space="preserve"> and</w:t>
            </w:r>
            <w:r w:rsidR="002F5C97" w:rsidRPr="00AF4424">
              <w:rPr>
                <w:rFonts w:ascii="Arial" w:hAnsi="Arial" w:cs="Arial"/>
                <w:sz w:val="18"/>
                <w:szCs w:val="18"/>
              </w:rPr>
              <w:t>/or</w:t>
            </w:r>
            <w:r w:rsidR="00307A85" w:rsidRPr="00AF4424">
              <w:rPr>
                <w:rFonts w:ascii="Arial" w:hAnsi="Arial" w:cs="Arial"/>
                <w:sz w:val="18"/>
                <w:szCs w:val="18"/>
              </w:rPr>
              <w:t xml:space="preserve"> settings must include</w:t>
            </w:r>
            <w:r w:rsidRPr="00AF4424">
              <w:rPr>
                <w:rFonts w:ascii="Arial" w:hAnsi="Arial" w:cs="Arial"/>
                <w:sz w:val="18"/>
                <w:szCs w:val="18"/>
              </w:rPr>
              <w:t>:</w:t>
            </w:r>
          </w:p>
          <w:p w14:paraId="693E5120" w14:textId="218C0FFF" w:rsidR="00F356CE" w:rsidRPr="00AF4424" w:rsidRDefault="00F356CE" w:rsidP="008055F6">
            <w:pPr>
              <w:pStyle w:val="SchedH3"/>
              <w:ind w:left="737"/>
              <w:rPr>
                <w:rFonts w:ascii="Arial" w:hAnsi="Arial" w:cs="Arial"/>
                <w:sz w:val="18"/>
                <w:szCs w:val="18"/>
              </w:rPr>
            </w:pPr>
            <w:r w:rsidRPr="00AF4424">
              <w:rPr>
                <w:rFonts w:ascii="Arial" w:hAnsi="Arial" w:cs="Arial"/>
                <w:sz w:val="18"/>
                <w:szCs w:val="18"/>
              </w:rPr>
              <w:t>if the service allows the sending of messages between end-users –</w:t>
            </w:r>
            <w:r w:rsidR="00F2706D">
              <w:rPr>
                <w:rFonts w:ascii="Arial" w:hAnsi="Arial" w:cs="Arial"/>
                <w:sz w:val="18"/>
                <w:szCs w:val="18"/>
              </w:rPr>
              <w:t xml:space="preserve"> </w:t>
            </w:r>
            <w:r w:rsidRPr="00AF4424">
              <w:rPr>
                <w:rFonts w:ascii="Arial" w:hAnsi="Arial" w:cs="Arial"/>
                <w:sz w:val="18"/>
                <w:szCs w:val="18"/>
              </w:rPr>
              <w:t>tools</w:t>
            </w:r>
            <w:r w:rsidR="00035DD7" w:rsidRPr="00AF4424">
              <w:rPr>
                <w:rFonts w:ascii="Arial" w:hAnsi="Arial" w:cs="Arial"/>
                <w:sz w:val="18"/>
                <w:szCs w:val="18"/>
              </w:rPr>
              <w:t>, features</w:t>
            </w:r>
            <w:r w:rsidRPr="00AF4424">
              <w:rPr>
                <w:rFonts w:ascii="Arial" w:hAnsi="Arial" w:cs="Arial"/>
                <w:sz w:val="18"/>
                <w:szCs w:val="18"/>
              </w:rPr>
              <w:t xml:space="preserve"> and</w:t>
            </w:r>
            <w:r w:rsidR="00035DD7" w:rsidRPr="00AF4424">
              <w:rPr>
                <w:rFonts w:ascii="Arial" w:hAnsi="Arial" w:cs="Arial"/>
                <w:sz w:val="18"/>
                <w:szCs w:val="18"/>
              </w:rPr>
              <w:t>/or</w:t>
            </w:r>
            <w:r w:rsidRPr="00AF4424">
              <w:rPr>
                <w:rFonts w:ascii="Arial" w:hAnsi="Arial" w:cs="Arial"/>
                <w:sz w:val="18"/>
                <w:szCs w:val="18"/>
              </w:rPr>
              <w:t xml:space="preserve"> settings that allow Australian end-users to block</w:t>
            </w:r>
            <w:r w:rsidR="00E91470" w:rsidRPr="00AF4424">
              <w:rPr>
                <w:rFonts w:ascii="Arial" w:hAnsi="Arial" w:cs="Arial"/>
                <w:sz w:val="18"/>
                <w:szCs w:val="18"/>
              </w:rPr>
              <w:t>, mute or otherwise prevent receipt of</w:t>
            </w:r>
            <w:r w:rsidRPr="00AF4424">
              <w:rPr>
                <w:rFonts w:ascii="Arial" w:hAnsi="Arial" w:cs="Arial"/>
                <w:sz w:val="18"/>
                <w:szCs w:val="18"/>
              </w:rPr>
              <w:t xml:space="preserve"> messages</w:t>
            </w:r>
            <w:r w:rsidR="00E91470" w:rsidRPr="00AF4424">
              <w:rPr>
                <w:rFonts w:ascii="Arial" w:hAnsi="Arial" w:cs="Arial"/>
                <w:sz w:val="18"/>
                <w:szCs w:val="18"/>
              </w:rPr>
              <w:t xml:space="preserve"> (including messages containing class 1C and class 2 material)</w:t>
            </w:r>
            <w:r w:rsidRPr="00AF4424">
              <w:rPr>
                <w:rFonts w:ascii="Arial" w:hAnsi="Arial" w:cs="Arial"/>
                <w:sz w:val="18"/>
                <w:szCs w:val="18"/>
              </w:rPr>
              <w:t xml:space="preserve"> from other end-users; and</w:t>
            </w:r>
            <w:r w:rsidR="00856715" w:rsidRPr="00AF4424">
              <w:rPr>
                <w:rFonts w:ascii="Arial" w:hAnsi="Arial" w:cs="Arial"/>
                <w:sz w:val="18"/>
                <w:szCs w:val="18"/>
              </w:rPr>
              <w:t xml:space="preserve">  </w:t>
            </w:r>
          </w:p>
          <w:p w14:paraId="2411631D" w14:textId="17B8A5FF" w:rsidR="00F356CE" w:rsidRPr="00AF4424" w:rsidRDefault="00F356CE" w:rsidP="00BB1CF9">
            <w:pPr>
              <w:pStyle w:val="SchedH3"/>
              <w:spacing w:before="120" w:after="120"/>
              <w:ind w:left="737"/>
              <w:rPr>
                <w:sz w:val="18"/>
                <w:szCs w:val="18"/>
              </w:rPr>
            </w:pPr>
            <w:r w:rsidRPr="00AF4424">
              <w:rPr>
                <w:rFonts w:ascii="Arial" w:hAnsi="Arial" w:cs="Arial"/>
                <w:sz w:val="18"/>
                <w:szCs w:val="18"/>
              </w:rPr>
              <w:t>if the service allows the sending of messages in a group chat between three or more end-users –</w:t>
            </w:r>
            <w:r w:rsidR="00F2706D">
              <w:rPr>
                <w:rFonts w:ascii="Arial" w:hAnsi="Arial" w:cs="Arial"/>
                <w:sz w:val="18"/>
                <w:szCs w:val="18"/>
              </w:rPr>
              <w:t xml:space="preserve"> </w:t>
            </w:r>
            <w:r w:rsidRPr="00AF4424">
              <w:rPr>
                <w:rFonts w:ascii="Arial" w:hAnsi="Arial" w:cs="Arial"/>
                <w:sz w:val="18"/>
                <w:szCs w:val="18"/>
              </w:rPr>
              <w:t>tools</w:t>
            </w:r>
            <w:r w:rsidR="003F5A09" w:rsidRPr="00AF4424">
              <w:rPr>
                <w:rFonts w:ascii="Arial" w:hAnsi="Arial" w:cs="Arial"/>
                <w:sz w:val="18"/>
                <w:szCs w:val="18"/>
              </w:rPr>
              <w:t>, features</w:t>
            </w:r>
            <w:r w:rsidRPr="00AF4424">
              <w:rPr>
                <w:rFonts w:ascii="Arial" w:hAnsi="Arial" w:cs="Arial"/>
                <w:sz w:val="18"/>
                <w:szCs w:val="18"/>
              </w:rPr>
              <w:t xml:space="preserve"> and</w:t>
            </w:r>
            <w:r w:rsidR="003F5A09" w:rsidRPr="00AF4424">
              <w:rPr>
                <w:rFonts w:ascii="Arial" w:hAnsi="Arial" w:cs="Arial"/>
                <w:sz w:val="18"/>
                <w:szCs w:val="18"/>
              </w:rPr>
              <w:t>/or</w:t>
            </w:r>
            <w:r w:rsidRPr="00AF4424">
              <w:rPr>
                <w:rFonts w:ascii="Arial" w:hAnsi="Arial" w:cs="Arial"/>
                <w:sz w:val="18"/>
                <w:szCs w:val="18"/>
              </w:rPr>
              <w:t xml:space="preserve"> settings that allow Australian end-users to leave that group chat.</w:t>
            </w:r>
          </w:p>
          <w:p w14:paraId="4C2ACF94" w14:textId="2DFB7BD5" w:rsidR="00A10DAA" w:rsidRPr="00AF4424" w:rsidRDefault="00307A85" w:rsidP="00BB1CF9">
            <w:pPr>
              <w:pStyle w:val="BodyText"/>
              <w:spacing w:before="120" w:after="120"/>
              <w:rPr>
                <w:rFonts w:ascii="Arial" w:hAnsi="Arial" w:cs="Arial"/>
                <w:sz w:val="18"/>
                <w:szCs w:val="18"/>
              </w:rPr>
            </w:pPr>
            <w:r w:rsidRPr="00AF4424">
              <w:rPr>
                <w:rFonts w:ascii="Arial" w:hAnsi="Arial" w:cs="Arial"/>
                <w:sz w:val="18"/>
                <w:szCs w:val="18"/>
              </w:rPr>
              <w:t>An example of other such tools</w:t>
            </w:r>
            <w:r w:rsidR="00BB1CF9">
              <w:rPr>
                <w:rFonts w:ascii="Arial" w:hAnsi="Arial" w:cs="Arial"/>
                <w:sz w:val="18"/>
                <w:szCs w:val="18"/>
              </w:rPr>
              <w:t>, features</w:t>
            </w:r>
            <w:r w:rsidRPr="00AF4424">
              <w:rPr>
                <w:rFonts w:ascii="Arial" w:hAnsi="Arial" w:cs="Arial"/>
                <w:sz w:val="18"/>
                <w:szCs w:val="18"/>
              </w:rPr>
              <w:t xml:space="preserve"> and</w:t>
            </w:r>
            <w:r w:rsidR="00BB1CF9">
              <w:rPr>
                <w:rFonts w:ascii="Arial" w:hAnsi="Arial" w:cs="Arial"/>
                <w:sz w:val="18"/>
                <w:szCs w:val="18"/>
              </w:rPr>
              <w:t>/or</w:t>
            </w:r>
            <w:r w:rsidRPr="00AF4424">
              <w:rPr>
                <w:rFonts w:ascii="Arial" w:hAnsi="Arial" w:cs="Arial"/>
                <w:sz w:val="18"/>
                <w:szCs w:val="18"/>
              </w:rPr>
              <w:t xml:space="preserve"> settings include</w:t>
            </w:r>
            <w:r w:rsidR="00A773C6" w:rsidRPr="00AF4424">
              <w:rPr>
                <w:rFonts w:ascii="Arial" w:hAnsi="Arial" w:cs="Arial"/>
                <w:sz w:val="18"/>
                <w:szCs w:val="18"/>
              </w:rPr>
              <w:t>s</w:t>
            </w:r>
            <w:r w:rsidRPr="00AF4424">
              <w:rPr>
                <w:rFonts w:ascii="Arial" w:hAnsi="Arial" w:cs="Arial"/>
                <w:sz w:val="18"/>
                <w:szCs w:val="18"/>
              </w:rPr>
              <w:t>:</w:t>
            </w:r>
          </w:p>
          <w:p w14:paraId="22AFA564" w14:textId="06AB745A" w:rsidR="00035DD7" w:rsidRPr="00BB1CF9" w:rsidRDefault="00307A85" w:rsidP="00BB1CF9">
            <w:pPr>
              <w:pStyle w:val="SchedH3"/>
              <w:spacing w:before="120" w:after="120"/>
              <w:ind w:left="737"/>
              <w:rPr>
                <w:rFonts w:ascii="Arial" w:hAnsi="Arial" w:cs="Arial"/>
              </w:rPr>
            </w:pPr>
            <w:r w:rsidRPr="00BB1CF9">
              <w:rPr>
                <w:rFonts w:ascii="Arial" w:hAnsi="Arial" w:cs="Arial"/>
                <w:sz w:val="18"/>
                <w:szCs w:val="18"/>
              </w:rPr>
              <w:t>if the service uses recommender systems to present material to end-users – it has tools</w:t>
            </w:r>
            <w:r w:rsidR="00BB1CF9">
              <w:rPr>
                <w:rFonts w:ascii="Arial" w:hAnsi="Arial" w:cs="Arial"/>
                <w:sz w:val="18"/>
                <w:szCs w:val="18"/>
              </w:rPr>
              <w:t>, features</w:t>
            </w:r>
            <w:r w:rsidRPr="00BB1CF9">
              <w:rPr>
                <w:rFonts w:ascii="Arial" w:hAnsi="Arial" w:cs="Arial"/>
                <w:sz w:val="18"/>
                <w:szCs w:val="18"/>
              </w:rPr>
              <w:t xml:space="preserve"> and</w:t>
            </w:r>
            <w:r w:rsidR="00BB1CF9">
              <w:rPr>
                <w:rFonts w:ascii="Arial" w:hAnsi="Arial" w:cs="Arial"/>
                <w:sz w:val="18"/>
                <w:szCs w:val="18"/>
              </w:rPr>
              <w:t>/or</w:t>
            </w:r>
            <w:r w:rsidRPr="00BB1CF9">
              <w:rPr>
                <w:rFonts w:ascii="Arial" w:hAnsi="Arial" w:cs="Arial"/>
                <w:sz w:val="18"/>
                <w:szCs w:val="18"/>
              </w:rPr>
              <w:t xml:space="preserve"> settings that prevent </w:t>
            </w:r>
            <w:r w:rsidR="00F014E1">
              <w:rPr>
                <w:rFonts w:ascii="Arial" w:hAnsi="Arial" w:cs="Arial"/>
                <w:sz w:val="18"/>
                <w:szCs w:val="18"/>
              </w:rPr>
              <w:t xml:space="preserve">or reduce the occurrence of </w:t>
            </w:r>
            <w:r w:rsidRPr="00BB1CF9">
              <w:rPr>
                <w:rFonts w:ascii="Arial" w:hAnsi="Arial" w:cs="Arial"/>
                <w:sz w:val="18"/>
                <w:szCs w:val="18"/>
              </w:rPr>
              <w:t xml:space="preserve">class 1C and </w:t>
            </w:r>
            <w:r w:rsidR="00F014E1">
              <w:rPr>
                <w:rFonts w:ascii="Arial" w:hAnsi="Arial" w:cs="Arial"/>
                <w:sz w:val="18"/>
                <w:szCs w:val="18"/>
              </w:rPr>
              <w:t xml:space="preserve">class </w:t>
            </w:r>
            <w:r w:rsidRPr="00BB1CF9">
              <w:rPr>
                <w:rFonts w:ascii="Arial" w:hAnsi="Arial" w:cs="Arial"/>
                <w:sz w:val="18"/>
                <w:szCs w:val="18"/>
              </w:rPr>
              <w:t>2 material from being promoted to Australian children.</w:t>
            </w:r>
          </w:p>
        </w:tc>
      </w:tr>
      <w:tr w:rsidR="00F2706D" w:rsidRPr="003B4469" w14:paraId="6F893399" w14:textId="77777777" w:rsidTr="00F356CE">
        <w:tc>
          <w:tcPr>
            <w:tcW w:w="547" w:type="pct"/>
            <w:shd w:val="clear" w:color="auto" w:fill="FFFFFF" w:themeFill="background1"/>
          </w:tcPr>
          <w:p w14:paraId="15242557" w14:textId="5DBD4784" w:rsidR="00F356CE" w:rsidRPr="003B4469" w:rsidRDefault="006D17ED" w:rsidP="00BC1854">
            <w:pPr>
              <w:pStyle w:val="Indent2"/>
              <w:spacing w:before="120" w:after="120"/>
              <w:ind w:left="576"/>
              <w:rPr>
                <w:rFonts w:ascii="Arial" w:hAnsi="Arial" w:cs="Arial"/>
                <w:sz w:val="18"/>
                <w:szCs w:val="18"/>
              </w:rPr>
            </w:pPr>
            <w:r>
              <w:rPr>
                <w:rFonts w:ascii="Arial" w:hAnsi="Arial" w:cs="Arial"/>
                <w:sz w:val="18"/>
                <w:szCs w:val="18"/>
              </w:rPr>
              <w:lastRenderedPageBreak/>
              <w:t>1</w:t>
            </w:r>
            <w:r w:rsidR="00D1533E">
              <w:rPr>
                <w:rFonts w:ascii="Arial" w:hAnsi="Arial" w:cs="Arial"/>
                <w:sz w:val="18"/>
                <w:szCs w:val="18"/>
              </w:rPr>
              <w:t>1</w:t>
            </w:r>
            <w:r>
              <w:rPr>
                <w:rFonts w:ascii="Arial" w:hAnsi="Arial" w:cs="Arial"/>
                <w:sz w:val="18"/>
                <w:szCs w:val="18"/>
              </w:rPr>
              <w:t>.6</w:t>
            </w:r>
          </w:p>
        </w:tc>
        <w:tc>
          <w:tcPr>
            <w:tcW w:w="569" w:type="pct"/>
            <w:shd w:val="clear" w:color="auto" w:fill="FFFFFF" w:themeFill="background1"/>
          </w:tcPr>
          <w:p w14:paraId="26B93CEB" w14:textId="74B3242A" w:rsidR="00F356CE" w:rsidRPr="003B4469" w:rsidRDefault="00F356CE" w:rsidP="00BC1854">
            <w:pPr>
              <w:spacing w:before="120" w:after="120"/>
              <w:jc w:val="center"/>
              <w:rPr>
                <w:rFonts w:ascii="Arial" w:hAnsi="Arial" w:cs="Arial"/>
                <w:sz w:val="18"/>
                <w:szCs w:val="18"/>
              </w:rPr>
            </w:pPr>
            <w:r>
              <w:rPr>
                <w:rFonts w:ascii="Arial" w:hAnsi="Arial" w:cs="Arial"/>
                <w:sz w:val="18"/>
                <w:szCs w:val="18"/>
              </w:rPr>
              <w:t>gaming services with communications functionality</w:t>
            </w:r>
          </w:p>
        </w:tc>
        <w:tc>
          <w:tcPr>
            <w:tcW w:w="3884" w:type="pct"/>
            <w:shd w:val="clear" w:color="auto" w:fill="FFFFFF" w:themeFill="background1"/>
          </w:tcPr>
          <w:p w14:paraId="503E7447" w14:textId="26ED2A37" w:rsidR="00F356CE" w:rsidRPr="00FB6BD5" w:rsidRDefault="00F356CE" w:rsidP="00BC1854">
            <w:pPr>
              <w:spacing w:before="120" w:after="120"/>
              <w:rPr>
                <w:rFonts w:ascii="Arial" w:hAnsi="Arial" w:cs="Arial"/>
                <w:b/>
                <w:bCs/>
                <w:sz w:val="18"/>
                <w:szCs w:val="18"/>
              </w:rPr>
            </w:pPr>
            <w:r>
              <w:rPr>
                <w:rFonts w:ascii="Arial" w:hAnsi="Arial" w:cs="Arial"/>
                <w:b/>
                <w:bCs/>
                <w:sz w:val="18"/>
                <w:szCs w:val="18"/>
              </w:rPr>
              <w:t>Updates to eSafety about relevant changes to technology</w:t>
            </w:r>
          </w:p>
          <w:p w14:paraId="2493F3E8" w14:textId="7E2C1C47" w:rsidR="00F356CE" w:rsidRPr="003B4469" w:rsidRDefault="009D5742" w:rsidP="00D1533E">
            <w:pPr>
              <w:spacing w:before="120" w:after="120"/>
              <w:rPr>
                <w:rFonts w:ascii="Arial" w:hAnsi="Arial" w:cs="Arial"/>
                <w:sz w:val="18"/>
                <w:szCs w:val="18"/>
              </w:rPr>
            </w:pPr>
            <w:r>
              <w:rPr>
                <w:rFonts w:ascii="Arial" w:hAnsi="Arial" w:cs="Arial"/>
                <w:sz w:val="18"/>
                <w:szCs w:val="18"/>
              </w:rPr>
              <w:t>A</w:t>
            </w:r>
            <w:r w:rsidR="00D703FF" w:rsidRPr="007512C3">
              <w:rPr>
                <w:rFonts w:ascii="Arial" w:hAnsi="Arial" w:cs="Arial"/>
                <w:sz w:val="18"/>
                <w:szCs w:val="18"/>
              </w:rPr>
              <w:t xml:space="preserve"> provider </w:t>
            </w:r>
            <w:r>
              <w:rPr>
                <w:rFonts w:ascii="Arial" w:hAnsi="Arial" w:cs="Arial"/>
                <w:sz w:val="18"/>
                <w:szCs w:val="18"/>
              </w:rPr>
              <w:t xml:space="preserve">of a service </w:t>
            </w:r>
            <w:r w:rsidR="00D703FF" w:rsidRPr="007512C3">
              <w:rPr>
                <w:rFonts w:ascii="Arial" w:hAnsi="Arial" w:cs="Arial"/>
                <w:sz w:val="18"/>
                <w:szCs w:val="18"/>
              </w:rPr>
              <w:t xml:space="preserve">must </w:t>
            </w:r>
            <w:r>
              <w:rPr>
                <w:rFonts w:ascii="Arial" w:hAnsi="Arial" w:cs="Arial"/>
                <w:sz w:val="18"/>
                <w:szCs w:val="18"/>
              </w:rPr>
              <w:t xml:space="preserve">share information with </w:t>
            </w:r>
            <w:r w:rsidR="00D703FF">
              <w:rPr>
                <w:rFonts w:ascii="Arial" w:hAnsi="Arial" w:cs="Arial"/>
                <w:sz w:val="18"/>
                <w:szCs w:val="18"/>
              </w:rPr>
              <w:t xml:space="preserve">eSafety </w:t>
            </w:r>
            <w:r w:rsidR="00D703FF" w:rsidRPr="007512C3">
              <w:rPr>
                <w:rFonts w:ascii="Arial" w:hAnsi="Arial" w:cs="Arial"/>
                <w:sz w:val="18"/>
                <w:szCs w:val="18"/>
              </w:rPr>
              <w:t xml:space="preserve">in writing </w:t>
            </w:r>
            <w:r>
              <w:rPr>
                <w:rFonts w:ascii="Arial" w:hAnsi="Arial" w:cs="Arial"/>
                <w:sz w:val="18"/>
                <w:szCs w:val="18"/>
              </w:rPr>
              <w:t>about sig</w:t>
            </w:r>
            <w:r w:rsidRPr="002F0B9F">
              <w:rPr>
                <w:rFonts w:ascii="Arial" w:hAnsi="Arial" w:cs="Arial"/>
                <w:sz w:val="18"/>
                <w:szCs w:val="18"/>
              </w:rPr>
              <w:t xml:space="preserve">nificant </w:t>
            </w:r>
            <w:r w:rsidR="00D703FF" w:rsidRPr="002F0B9F">
              <w:rPr>
                <w:rFonts w:ascii="Arial" w:hAnsi="Arial" w:cs="Arial"/>
                <w:sz w:val="18"/>
                <w:szCs w:val="18"/>
              </w:rPr>
              <w:t>change</w:t>
            </w:r>
            <w:r w:rsidRPr="002F0B9F">
              <w:rPr>
                <w:rFonts w:ascii="Arial" w:hAnsi="Arial" w:cs="Arial"/>
                <w:sz w:val="18"/>
                <w:szCs w:val="18"/>
              </w:rPr>
              <w:t xml:space="preserve">s to the functionality of its service that are likely to have a material positive or negative effect </w:t>
            </w:r>
            <w:r w:rsidR="00D703FF" w:rsidRPr="002F0B9F">
              <w:rPr>
                <w:rFonts w:ascii="Arial" w:hAnsi="Arial" w:cs="Arial"/>
                <w:sz w:val="18"/>
                <w:szCs w:val="18"/>
              </w:rPr>
              <w:t xml:space="preserve">on the access or exposure to, distribution </w:t>
            </w:r>
            <w:r w:rsidR="005479C8" w:rsidRPr="002F0B9F">
              <w:rPr>
                <w:rFonts w:ascii="Arial" w:hAnsi="Arial" w:cs="Arial"/>
                <w:sz w:val="18"/>
                <w:szCs w:val="18"/>
              </w:rPr>
              <w:t>of</w:t>
            </w:r>
            <w:r w:rsidR="00D703FF" w:rsidRPr="002F0B9F">
              <w:rPr>
                <w:rFonts w:ascii="Arial" w:hAnsi="Arial" w:cs="Arial"/>
                <w:sz w:val="18"/>
                <w:szCs w:val="18"/>
              </w:rPr>
              <w:t xml:space="preserve">, or online storage of </w:t>
            </w:r>
            <w:r w:rsidR="00D1533E" w:rsidRPr="002F0B9F">
              <w:rPr>
                <w:rFonts w:ascii="Arial" w:hAnsi="Arial" w:cs="Arial"/>
                <w:sz w:val="18"/>
                <w:szCs w:val="18"/>
              </w:rPr>
              <w:t>class 1C or class 2 material by</w:t>
            </w:r>
            <w:r w:rsidR="00D703FF" w:rsidRPr="002F0B9F">
              <w:rPr>
                <w:rFonts w:ascii="Arial" w:hAnsi="Arial" w:cs="Arial"/>
                <w:sz w:val="18"/>
                <w:szCs w:val="18"/>
              </w:rPr>
              <w:t xml:space="preserve"> </w:t>
            </w:r>
            <w:r w:rsidR="0047492C" w:rsidRPr="002F0B9F">
              <w:rPr>
                <w:rFonts w:ascii="Arial" w:hAnsi="Arial" w:cs="Arial"/>
                <w:sz w:val="18"/>
                <w:szCs w:val="18"/>
              </w:rPr>
              <w:t>Australian children</w:t>
            </w:r>
            <w:r w:rsidR="00D703FF" w:rsidRPr="002F0B9F">
              <w:rPr>
                <w:rFonts w:ascii="Arial" w:hAnsi="Arial" w:cs="Arial"/>
                <w:sz w:val="18"/>
                <w:szCs w:val="18"/>
              </w:rPr>
              <w:t>.</w:t>
            </w:r>
            <w:r w:rsidRPr="002F0B9F">
              <w:rPr>
                <w:rFonts w:ascii="Arial" w:hAnsi="Arial" w:cs="Arial"/>
                <w:sz w:val="18"/>
                <w:szCs w:val="18"/>
              </w:rPr>
              <w:t xml:space="preserve">  A provider may choose to provide this information in </w:t>
            </w:r>
            <w:r w:rsidR="00854671" w:rsidRPr="002F0B9F">
              <w:rPr>
                <w:rFonts w:ascii="Arial" w:hAnsi="Arial" w:cs="Arial"/>
                <w:sz w:val="18"/>
                <w:szCs w:val="18"/>
              </w:rPr>
              <w:t>a Code</w:t>
            </w:r>
            <w:r>
              <w:rPr>
                <w:rFonts w:ascii="Arial" w:hAnsi="Arial" w:cs="Arial"/>
                <w:sz w:val="18"/>
                <w:szCs w:val="18"/>
              </w:rPr>
              <w:t xml:space="preserve"> report to eSafety under this Code.</w:t>
            </w:r>
          </w:p>
          <w:p w14:paraId="5B00C9EC" w14:textId="416BFCD8" w:rsidR="00F356CE" w:rsidRPr="003B4469" w:rsidRDefault="00F356CE" w:rsidP="00BC1854">
            <w:pPr>
              <w:spacing w:before="120" w:after="120"/>
              <w:rPr>
                <w:rFonts w:ascii="Arial" w:hAnsi="Arial" w:cs="Arial"/>
                <w:sz w:val="18"/>
                <w:szCs w:val="18"/>
              </w:rPr>
            </w:pPr>
            <w:r w:rsidRPr="003B4469">
              <w:rPr>
                <w:rFonts w:ascii="Arial" w:hAnsi="Arial" w:cs="Arial"/>
                <w:sz w:val="18"/>
                <w:szCs w:val="18"/>
              </w:rPr>
              <w:t>In implementing this measure, a provider is not required to disclose information to eSafety that is confidential.</w:t>
            </w:r>
          </w:p>
          <w:p w14:paraId="484F36E1" w14:textId="7BD5EEC6" w:rsidR="00F356CE" w:rsidRPr="00E1186E" w:rsidRDefault="00F356CE" w:rsidP="00BC1854">
            <w:pPr>
              <w:spacing w:before="120" w:after="120"/>
              <w:rPr>
                <w:rFonts w:ascii="Arial" w:hAnsi="Arial" w:cs="Arial"/>
                <w:b/>
                <w:bCs/>
                <w:i/>
                <w:iCs/>
                <w:sz w:val="18"/>
                <w:szCs w:val="18"/>
              </w:rPr>
            </w:pPr>
            <w:r w:rsidRPr="00E1186E">
              <w:rPr>
                <w:rFonts w:ascii="Arial" w:hAnsi="Arial" w:cs="Arial"/>
                <w:b/>
                <w:bCs/>
                <w:i/>
                <w:iCs/>
                <w:sz w:val="18"/>
                <w:szCs w:val="18"/>
              </w:rPr>
              <w:t>Guidance:</w:t>
            </w:r>
          </w:p>
          <w:p w14:paraId="21F92EE8" w14:textId="0830584B" w:rsidR="00F356CE" w:rsidRPr="003B4469" w:rsidRDefault="00D703FF" w:rsidP="00BC1854">
            <w:pPr>
              <w:spacing w:before="120" w:after="120"/>
              <w:rPr>
                <w:rFonts w:ascii="Arial" w:hAnsi="Arial" w:cs="Arial"/>
                <w:i/>
                <w:iCs/>
                <w:sz w:val="18"/>
                <w:szCs w:val="18"/>
              </w:rPr>
            </w:pPr>
            <w:r>
              <w:rPr>
                <w:rFonts w:ascii="Arial" w:hAnsi="Arial" w:cs="Arial"/>
                <w:i/>
                <w:iCs/>
                <w:sz w:val="18"/>
                <w:szCs w:val="18"/>
              </w:rPr>
              <w:t>Changes that have a material negative effect should, ideally, be communicated before a public announcement of the relevant changes.</w:t>
            </w:r>
          </w:p>
        </w:tc>
      </w:tr>
      <w:tr w:rsidR="00F2706D" w:rsidRPr="00C048F0" w14:paraId="22573D43" w14:textId="77777777" w:rsidTr="00F356CE">
        <w:tc>
          <w:tcPr>
            <w:tcW w:w="547" w:type="pct"/>
            <w:shd w:val="clear" w:color="auto" w:fill="FFFFFF" w:themeFill="background1"/>
          </w:tcPr>
          <w:p w14:paraId="7181CEB6" w14:textId="41B7E739" w:rsidR="00F356CE" w:rsidRPr="00C048F0" w:rsidRDefault="006D17ED" w:rsidP="00BC1854">
            <w:pPr>
              <w:pStyle w:val="Indent2"/>
              <w:spacing w:before="120" w:after="120"/>
              <w:ind w:left="576"/>
              <w:rPr>
                <w:rFonts w:ascii="Arial" w:hAnsi="Arial" w:cs="Arial"/>
                <w:sz w:val="18"/>
                <w:szCs w:val="18"/>
              </w:rPr>
            </w:pPr>
            <w:r>
              <w:rPr>
                <w:rFonts w:ascii="Arial" w:hAnsi="Arial" w:cs="Arial"/>
                <w:sz w:val="18"/>
                <w:szCs w:val="18"/>
              </w:rPr>
              <w:t>1</w:t>
            </w:r>
            <w:r w:rsidR="00195E14">
              <w:rPr>
                <w:rFonts w:ascii="Arial" w:hAnsi="Arial" w:cs="Arial"/>
                <w:sz w:val="18"/>
                <w:szCs w:val="18"/>
              </w:rPr>
              <w:t>1</w:t>
            </w:r>
            <w:r>
              <w:rPr>
                <w:rFonts w:ascii="Arial" w:hAnsi="Arial" w:cs="Arial"/>
                <w:sz w:val="18"/>
                <w:szCs w:val="18"/>
              </w:rPr>
              <w:t>.7</w:t>
            </w:r>
          </w:p>
        </w:tc>
        <w:tc>
          <w:tcPr>
            <w:tcW w:w="569" w:type="pct"/>
            <w:shd w:val="clear" w:color="auto" w:fill="FFFFFF" w:themeFill="background1"/>
          </w:tcPr>
          <w:p w14:paraId="1BE41F78" w14:textId="43A35281" w:rsidR="00F356CE" w:rsidRPr="00C048F0" w:rsidRDefault="00F356CE" w:rsidP="00BC1854">
            <w:pPr>
              <w:spacing w:before="120" w:after="120"/>
              <w:jc w:val="center"/>
              <w:rPr>
                <w:rFonts w:ascii="Arial" w:hAnsi="Arial" w:cs="Arial"/>
                <w:sz w:val="18"/>
                <w:szCs w:val="18"/>
              </w:rPr>
            </w:pPr>
            <w:r>
              <w:rPr>
                <w:rFonts w:ascii="Arial" w:hAnsi="Arial" w:cs="Arial"/>
                <w:sz w:val="18"/>
                <w:szCs w:val="18"/>
              </w:rPr>
              <w:t>gaming services with communications functionality</w:t>
            </w:r>
          </w:p>
        </w:tc>
        <w:tc>
          <w:tcPr>
            <w:tcW w:w="3884" w:type="pct"/>
            <w:shd w:val="clear" w:color="auto" w:fill="FFFFFF" w:themeFill="background1"/>
          </w:tcPr>
          <w:p w14:paraId="76E9A45C" w14:textId="3D8C0B8C" w:rsidR="00F356CE" w:rsidRPr="00E1186E" w:rsidRDefault="00F356CE" w:rsidP="00BC1854">
            <w:pPr>
              <w:spacing w:before="120" w:after="120"/>
              <w:rPr>
                <w:rFonts w:ascii="Arial" w:hAnsi="Arial" w:cs="Arial"/>
                <w:b/>
                <w:bCs/>
                <w:sz w:val="18"/>
                <w:szCs w:val="18"/>
              </w:rPr>
            </w:pPr>
            <w:r>
              <w:rPr>
                <w:rFonts w:ascii="Arial" w:hAnsi="Arial" w:cs="Arial"/>
                <w:b/>
                <w:bCs/>
                <w:sz w:val="18"/>
                <w:szCs w:val="18"/>
              </w:rPr>
              <w:t>Significant changes to the service</w:t>
            </w:r>
          </w:p>
          <w:p w14:paraId="29E4116C" w14:textId="00319186" w:rsidR="00F356CE" w:rsidRPr="00C048F0" w:rsidRDefault="00195E14" w:rsidP="00BC1854">
            <w:pPr>
              <w:spacing w:before="120" w:after="120"/>
              <w:rPr>
                <w:rFonts w:ascii="Arial" w:hAnsi="Arial" w:cs="Arial"/>
                <w:sz w:val="18"/>
                <w:szCs w:val="18"/>
              </w:rPr>
            </w:pPr>
            <w:r>
              <w:rPr>
                <w:rFonts w:ascii="Arial" w:hAnsi="Arial" w:cs="Arial"/>
                <w:sz w:val="18"/>
                <w:szCs w:val="18"/>
              </w:rPr>
              <w:t>B</w:t>
            </w:r>
            <w:r w:rsidR="00F356CE" w:rsidRPr="00C048F0">
              <w:rPr>
                <w:rFonts w:ascii="Arial" w:hAnsi="Arial" w:cs="Arial"/>
                <w:sz w:val="18"/>
                <w:szCs w:val="18"/>
              </w:rPr>
              <w:t xml:space="preserve">efore </w:t>
            </w:r>
            <w:r>
              <w:rPr>
                <w:rFonts w:ascii="Arial" w:hAnsi="Arial" w:cs="Arial"/>
                <w:sz w:val="18"/>
                <w:szCs w:val="18"/>
              </w:rPr>
              <w:t xml:space="preserve">the provider of a service makes </w:t>
            </w:r>
            <w:r w:rsidR="00F356CE" w:rsidRPr="00C048F0">
              <w:rPr>
                <w:rFonts w:ascii="Arial" w:hAnsi="Arial" w:cs="Arial"/>
                <w:sz w:val="18"/>
                <w:szCs w:val="18"/>
              </w:rPr>
              <w:t xml:space="preserve">a </w:t>
            </w:r>
            <w:r>
              <w:rPr>
                <w:rFonts w:ascii="Arial" w:hAnsi="Arial" w:cs="Arial"/>
                <w:sz w:val="18"/>
                <w:szCs w:val="18"/>
              </w:rPr>
              <w:t xml:space="preserve">material </w:t>
            </w:r>
            <w:r w:rsidR="00F356CE" w:rsidRPr="00C048F0">
              <w:rPr>
                <w:rFonts w:ascii="Arial" w:hAnsi="Arial" w:cs="Arial"/>
                <w:sz w:val="18"/>
                <w:szCs w:val="18"/>
              </w:rPr>
              <w:t>change to the service</w:t>
            </w:r>
            <w:r w:rsidR="00F356CE">
              <w:rPr>
                <w:rFonts w:ascii="Arial" w:hAnsi="Arial" w:cs="Arial"/>
                <w:sz w:val="18"/>
                <w:szCs w:val="18"/>
              </w:rPr>
              <w:t xml:space="preserve"> (including any significant new feature of the service enabled by generative artificial intelligence)</w:t>
            </w:r>
            <w:r w:rsidR="00F356CE" w:rsidRPr="00C048F0">
              <w:rPr>
                <w:rFonts w:ascii="Arial" w:hAnsi="Arial" w:cs="Arial"/>
                <w:sz w:val="18"/>
                <w:szCs w:val="18"/>
              </w:rPr>
              <w:t xml:space="preserve"> that </w:t>
            </w:r>
            <w:r>
              <w:rPr>
                <w:rFonts w:ascii="Arial" w:hAnsi="Arial" w:cs="Arial"/>
                <w:sz w:val="18"/>
                <w:szCs w:val="18"/>
              </w:rPr>
              <w:t xml:space="preserve">will </w:t>
            </w:r>
            <w:r w:rsidR="00C16BA1">
              <w:rPr>
                <w:rFonts w:ascii="Arial" w:hAnsi="Arial" w:cs="Arial"/>
                <w:sz w:val="18"/>
                <w:szCs w:val="18"/>
              </w:rPr>
              <w:t xml:space="preserve">significantly </w:t>
            </w:r>
            <w:r>
              <w:rPr>
                <w:rFonts w:ascii="Arial" w:hAnsi="Arial" w:cs="Arial"/>
                <w:sz w:val="18"/>
                <w:szCs w:val="18"/>
              </w:rPr>
              <w:t xml:space="preserve">increase </w:t>
            </w:r>
            <w:r w:rsidR="00F356CE" w:rsidRPr="00C048F0">
              <w:rPr>
                <w:rFonts w:ascii="Arial" w:hAnsi="Arial" w:cs="Arial"/>
                <w:sz w:val="18"/>
                <w:szCs w:val="18"/>
              </w:rPr>
              <w:t>the risk of sharing of online pornography</w:t>
            </w:r>
            <w:r w:rsidR="005101CB">
              <w:rPr>
                <w:rFonts w:ascii="Arial" w:hAnsi="Arial" w:cs="Arial"/>
                <w:sz w:val="18"/>
                <w:szCs w:val="18"/>
              </w:rPr>
              <w:t>,</w:t>
            </w:r>
            <w:r w:rsidR="00F356CE" w:rsidRPr="00C048F0">
              <w:rPr>
                <w:rFonts w:ascii="Arial" w:hAnsi="Arial" w:cs="Arial"/>
                <w:sz w:val="18"/>
                <w:szCs w:val="18"/>
              </w:rPr>
              <w:t xml:space="preserve"> self-harm material </w:t>
            </w:r>
            <w:r w:rsidR="005101CB">
              <w:rPr>
                <w:rFonts w:ascii="Arial" w:hAnsi="Arial" w:cs="Arial"/>
                <w:sz w:val="18"/>
                <w:szCs w:val="18"/>
              </w:rPr>
              <w:t xml:space="preserve">or high-impact violence material </w:t>
            </w:r>
            <w:r w:rsidR="00F356CE" w:rsidRPr="00C048F0">
              <w:rPr>
                <w:rFonts w:ascii="Arial" w:hAnsi="Arial" w:cs="Arial"/>
                <w:sz w:val="18"/>
                <w:szCs w:val="18"/>
              </w:rPr>
              <w:t xml:space="preserve">to </w:t>
            </w:r>
            <w:r w:rsidR="0047492C">
              <w:rPr>
                <w:rFonts w:ascii="Arial" w:hAnsi="Arial" w:cs="Arial"/>
                <w:sz w:val="18"/>
                <w:szCs w:val="18"/>
              </w:rPr>
              <w:t>Australian children</w:t>
            </w:r>
            <w:r w:rsidR="00F356CE" w:rsidRPr="00C048F0">
              <w:rPr>
                <w:rFonts w:ascii="Arial" w:hAnsi="Arial" w:cs="Arial"/>
                <w:sz w:val="18"/>
                <w:szCs w:val="18"/>
              </w:rPr>
              <w:t>, it must:</w:t>
            </w:r>
          </w:p>
          <w:p w14:paraId="2D7D163B" w14:textId="682272F6" w:rsidR="00F356CE" w:rsidRPr="00C048F0" w:rsidRDefault="00F356CE" w:rsidP="00876BD7">
            <w:pPr>
              <w:pStyle w:val="ListParagraph"/>
              <w:numPr>
                <w:ilvl w:val="0"/>
                <w:numId w:val="43"/>
              </w:numPr>
              <w:spacing w:before="120" w:after="120"/>
              <w:ind w:left="360"/>
              <w:rPr>
                <w:rFonts w:ascii="Arial" w:hAnsi="Arial" w:cs="Arial"/>
                <w:sz w:val="18"/>
                <w:szCs w:val="18"/>
              </w:rPr>
            </w:pPr>
            <w:r w:rsidRPr="00C048F0">
              <w:rPr>
                <w:rFonts w:ascii="Arial" w:hAnsi="Arial" w:cs="Arial"/>
                <w:sz w:val="18"/>
                <w:szCs w:val="18"/>
              </w:rPr>
              <w:t xml:space="preserve">carry out an assessment of the kinds of </w:t>
            </w:r>
            <w:r>
              <w:rPr>
                <w:rFonts w:ascii="Arial" w:hAnsi="Arial" w:cs="Arial"/>
                <w:sz w:val="18"/>
                <w:szCs w:val="18"/>
              </w:rPr>
              <w:t xml:space="preserve">measures </w:t>
            </w:r>
            <w:r w:rsidRPr="00C048F0">
              <w:rPr>
                <w:rFonts w:ascii="Arial" w:hAnsi="Arial" w:cs="Arial"/>
                <w:sz w:val="18"/>
                <w:szCs w:val="18"/>
              </w:rPr>
              <w:t>that could reasonably be incorporated into the service to minimise that risk; and</w:t>
            </w:r>
          </w:p>
          <w:p w14:paraId="32CA9F8A" w14:textId="0CA13344" w:rsidR="00F356CE" w:rsidRPr="00C048F0" w:rsidRDefault="00F356CE" w:rsidP="00876BD7">
            <w:pPr>
              <w:pStyle w:val="ListParagraph"/>
              <w:numPr>
                <w:ilvl w:val="0"/>
                <w:numId w:val="43"/>
              </w:numPr>
              <w:spacing w:before="120" w:after="120"/>
              <w:ind w:left="360"/>
              <w:rPr>
                <w:rFonts w:ascii="Arial" w:hAnsi="Arial" w:cs="Arial"/>
                <w:sz w:val="18"/>
                <w:szCs w:val="18"/>
              </w:rPr>
            </w:pPr>
            <w:r w:rsidRPr="00C048F0">
              <w:rPr>
                <w:rFonts w:ascii="Arial" w:hAnsi="Arial" w:cs="Arial"/>
                <w:sz w:val="18"/>
                <w:szCs w:val="18"/>
              </w:rPr>
              <w:t xml:space="preserve">where appropriate, apply </w:t>
            </w:r>
            <w:r>
              <w:rPr>
                <w:rFonts w:ascii="Arial" w:hAnsi="Arial" w:cs="Arial"/>
                <w:sz w:val="18"/>
                <w:szCs w:val="18"/>
              </w:rPr>
              <w:t xml:space="preserve">measures </w:t>
            </w:r>
            <w:r w:rsidRPr="00C048F0">
              <w:rPr>
                <w:rFonts w:ascii="Arial" w:hAnsi="Arial" w:cs="Arial"/>
                <w:sz w:val="18"/>
                <w:szCs w:val="18"/>
              </w:rPr>
              <w:t xml:space="preserve">so identified to help to mitigate that risk. </w:t>
            </w:r>
          </w:p>
        </w:tc>
      </w:tr>
      <w:tr w:rsidR="00F2706D" w:rsidRPr="00922432" w14:paraId="73B35AF3" w14:textId="77777777" w:rsidTr="00F356CE">
        <w:tc>
          <w:tcPr>
            <w:tcW w:w="547" w:type="pct"/>
            <w:shd w:val="clear" w:color="auto" w:fill="FFFFFF" w:themeFill="background1"/>
          </w:tcPr>
          <w:p w14:paraId="36976CB5" w14:textId="659FD57F" w:rsidR="00F356CE" w:rsidRPr="00922432" w:rsidRDefault="006D17ED" w:rsidP="00BC1854">
            <w:pPr>
              <w:pStyle w:val="Indent2"/>
              <w:spacing w:before="120" w:after="120"/>
              <w:ind w:left="576"/>
              <w:rPr>
                <w:rFonts w:ascii="Arial" w:hAnsi="Arial" w:cs="Arial"/>
                <w:sz w:val="18"/>
                <w:szCs w:val="18"/>
              </w:rPr>
            </w:pPr>
            <w:r>
              <w:rPr>
                <w:rFonts w:ascii="Arial" w:hAnsi="Arial" w:cs="Arial"/>
                <w:sz w:val="18"/>
                <w:szCs w:val="18"/>
              </w:rPr>
              <w:t>1</w:t>
            </w:r>
            <w:r w:rsidR="00195E14">
              <w:rPr>
                <w:rFonts w:ascii="Arial" w:hAnsi="Arial" w:cs="Arial"/>
                <w:sz w:val="18"/>
                <w:szCs w:val="18"/>
              </w:rPr>
              <w:t>1</w:t>
            </w:r>
            <w:r>
              <w:rPr>
                <w:rFonts w:ascii="Arial" w:hAnsi="Arial" w:cs="Arial"/>
                <w:sz w:val="18"/>
                <w:szCs w:val="18"/>
              </w:rPr>
              <w:t>.8</w:t>
            </w:r>
          </w:p>
        </w:tc>
        <w:tc>
          <w:tcPr>
            <w:tcW w:w="569" w:type="pct"/>
            <w:shd w:val="clear" w:color="auto" w:fill="FFFFFF" w:themeFill="background1"/>
          </w:tcPr>
          <w:p w14:paraId="6A321A9E" w14:textId="55B07023" w:rsidR="00F356CE" w:rsidRPr="00922432" w:rsidRDefault="00F356CE" w:rsidP="00BC1854">
            <w:pPr>
              <w:spacing w:before="120" w:after="120"/>
              <w:jc w:val="center"/>
              <w:rPr>
                <w:rFonts w:ascii="Arial" w:hAnsi="Arial" w:cs="Arial"/>
                <w:sz w:val="18"/>
                <w:szCs w:val="18"/>
              </w:rPr>
            </w:pPr>
            <w:r>
              <w:rPr>
                <w:rFonts w:ascii="Arial" w:hAnsi="Arial" w:cs="Arial"/>
                <w:sz w:val="18"/>
                <w:szCs w:val="18"/>
              </w:rPr>
              <w:t>g</w:t>
            </w:r>
            <w:r w:rsidRPr="00922432">
              <w:rPr>
                <w:rFonts w:ascii="Arial" w:hAnsi="Arial" w:cs="Arial"/>
                <w:sz w:val="18"/>
                <w:szCs w:val="18"/>
              </w:rPr>
              <w:t>aming services with communications functionality</w:t>
            </w:r>
          </w:p>
        </w:tc>
        <w:tc>
          <w:tcPr>
            <w:tcW w:w="3884" w:type="pct"/>
            <w:shd w:val="clear" w:color="auto" w:fill="FFFFFF" w:themeFill="background1"/>
          </w:tcPr>
          <w:p w14:paraId="02843C9C" w14:textId="672AD2EB" w:rsidR="00F356CE" w:rsidRPr="00E1186E" w:rsidRDefault="00F356CE" w:rsidP="00BC1854">
            <w:pPr>
              <w:spacing w:before="120" w:after="120"/>
              <w:rPr>
                <w:rFonts w:ascii="Arial" w:hAnsi="Arial" w:cs="Arial"/>
                <w:b/>
                <w:bCs/>
                <w:sz w:val="18"/>
                <w:szCs w:val="18"/>
              </w:rPr>
            </w:pPr>
            <w:r>
              <w:rPr>
                <w:rFonts w:ascii="Arial" w:hAnsi="Arial" w:cs="Arial"/>
                <w:b/>
                <w:bCs/>
                <w:sz w:val="18"/>
                <w:szCs w:val="18"/>
              </w:rPr>
              <w:t>Improvement</w:t>
            </w:r>
          </w:p>
          <w:p w14:paraId="578B0538" w14:textId="34EEF9D8" w:rsidR="00F356CE" w:rsidRPr="00922432" w:rsidRDefault="00F356CE" w:rsidP="00BC1854">
            <w:pPr>
              <w:spacing w:before="120" w:after="120"/>
              <w:rPr>
                <w:rFonts w:ascii="Arial" w:hAnsi="Arial" w:cs="Arial"/>
                <w:sz w:val="18"/>
                <w:szCs w:val="18"/>
              </w:rPr>
            </w:pPr>
            <w:r w:rsidRPr="00922432">
              <w:rPr>
                <w:rFonts w:ascii="Arial" w:hAnsi="Arial" w:cs="Arial"/>
                <w:sz w:val="18"/>
                <w:szCs w:val="18"/>
              </w:rPr>
              <w:t>Where technically feasible</w:t>
            </w:r>
            <w:r w:rsidR="0074413B">
              <w:rPr>
                <w:rFonts w:ascii="Arial" w:hAnsi="Arial" w:cs="Arial"/>
                <w:sz w:val="18"/>
                <w:szCs w:val="18"/>
              </w:rPr>
              <w:t xml:space="preserve"> and reasonably practicable</w:t>
            </w:r>
            <w:r w:rsidRPr="00922432">
              <w:rPr>
                <w:rFonts w:ascii="Arial" w:hAnsi="Arial" w:cs="Arial"/>
                <w:sz w:val="18"/>
                <w:szCs w:val="18"/>
              </w:rPr>
              <w:t xml:space="preserve">, a provider of a service must take </w:t>
            </w:r>
            <w:r w:rsidR="0074413B">
              <w:rPr>
                <w:rFonts w:ascii="Arial" w:hAnsi="Arial" w:cs="Arial"/>
                <w:sz w:val="18"/>
                <w:szCs w:val="18"/>
              </w:rPr>
              <w:t>appropriate</w:t>
            </w:r>
            <w:r w:rsidR="0074413B" w:rsidRPr="00922432">
              <w:rPr>
                <w:rFonts w:ascii="Arial" w:hAnsi="Arial" w:cs="Arial"/>
                <w:sz w:val="18"/>
                <w:szCs w:val="18"/>
              </w:rPr>
              <w:t xml:space="preserve"> </w:t>
            </w:r>
            <w:r w:rsidRPr="00922432">
              <w:rPr>
                <w:rFonts w:ascii="Arial" w:hAnsi="Arial" w:cs="Arial"/>
                <w:sz w:val="18"/>
                <w:szCs w:val="18"/>
              </w:rPr>
              <w:t>steps to further develop and improve</w:t>
            </w:r>
            <w:r w:rsidR="00F129B5">
              <w:rPr>
                <w:rFonts w:ascii="Arial" w:hAnsi="Arial" w:cs="Arial"/>
                <w:sz w:val="18"/>
                <w:szCs w:val="18"/>
              </w:rPr>
              <w:t xml:space="preserve"> the</w:t>
            </w:r>
            <w:r w:rsidRPr="00922432">
              <w:rPr>
                <w:rFonts w:ascii="Arial" w:hAnsi="Arial" w:cs="Arial"/>
                <w:sz w:val="18"/>
                <w:szCs w:val="18"/>
              </w:rPr>
              <w:t xml:space="preserve"> tools</w:t>
            </w:r>
            <w:r>
              <w:rPr>
                <w:rFonts w:ascii="Arial" w:hAnsi="Arial" w:cs="Arial"/>
                <w:sz w:val="18"/>
                <w:szCs w:val="18"/>
              </w:rPr>
              <w:t>, features</w:t>
            </w:r>
            <w:r w:rsidR="00F129B5">
              <w:rPr>
                <w:rFonts w:ascii="Arial" w:hAnsi="Arial" w:cs="Arial"/>
                <w:sz w:val="18"/>
                <w:szCs w:val="18"/>
              </w:rPr>
              <w:t xml:space="preserve"> and/or</w:t>
            </w:r>
            <w:r>
              <w:rPr>
                <w:rFonts w:ascii="Arial" w:hAnsi="Arial" w:cs="Arial"/>
                <w:sz w:val="18"/>
                <w:szCs w:val="18"/>
              </w:rPr>
              <w:t xml:space="preserve"> settings </w:t>
            </w:r>
            <w:r w:rsidR="00F129B5">
              <w:rPr>
                <w:rFonts w:ascii="Arial" w:hAnsi="Arial" w:cs="Arial"/>
                <w:sz w:val="18"/>
                <w:szCs w:val="18"/>
              </w:rPr>
              <w:t xml:space="preserve">(as relevant) </w:t>
            </w:r>
            <w:r w:rsidRPr="00922432">
              <w:rPr>
                <w:rFonts w:ascii="Arial" w:hAnsi="Arial" w:cs="Arial"/>
                <w:sz w:val="18"/>
                <w:szCs w:val="18"/>
              </w:rPr>
              <w:t xml:space="preserve">it has in place under measure </w:t>
            </w:r>
            <w:r w:rsidR="00466C67">
              <w:rPr>
                <w:rFonts w:ascii="Arial" w:hAnsi="Arial" w:cs="Arial"/>
                <w:sz w:val="18"/>
                <w:szCs w:val="18"/>
              </w:rPr>
              <w:t>1</w:t>
            </w:r>
            <w:r w:rsidR="00C37ED5">
              <w:rPr>
                <w:rFonts w:ascii="Arial" w:hAnsi="Arial" w:cs="Arial"/>
                <w:sz w:val="18"/>
                <w:szCs w:val="18"/>
              </w:rPr>
              <w:t>1</w:t>
            </w:r>
            <w:r w:rsidR="00466C67">
              <w:rPr>
                <w:rFonts w:ascii="Arial" w:hAnsi="Arial" w:cs="Arial"/>
                <w:sz w:val="18"/>
                <w:szCs w:val="18"/>
              </w:rPr>
              <w:t>.5</w:t>
            </w:r>
            <w:r>
              <w:rPr>
                <w:rFonts w:ascii="Arial" w:hAnsi="Arial" w:cs="Arial"/>
                <w:sz w:val="18"/>
                <w:szCs w:val="18"/>
              </w:rPr>
              <w:t xml:space="preserve"> </w:t>
            </w:r>
            <w:r w:rsidRPr="00922432">
              <w:rPr>
                <w:rFonts w:ascii="Arial" w:hAnsi="Arial" w:cs="Arial"/>
                <w:sz w:val="18"/>
                <w:szCs w:val="18"/>
              </w:rPr>
              <w:t>over time.</w:t>
            </w:r>
          </w:p>
          <w:p w14:paraId="0B541508" w14:textId="2D715240" w:rsidR="00F356CE" w:rsidRPr="00922432" w:rsidRDefault="00F356CE" w:rsidP="00BC1854">
            <w:pPr>
              <w:spacing w:before="120" w:after="120"/>
              <w:rPr>
                <w:rFonts w:ascii="Arial" w:hAnsi="Arial" w:cs="Arial"/>
                <w:sz w:val="18"/>
                <w:szCs w:val="18"/>
              </w:rPr>
            </w:pPr>
            <w:r w:rsidRPr="00922432">
              <w:rPr>
                <w:rFonts w:ascii="Arial" w:hAnsi="Arial" w:cs="Arial"/>
                <w:sz w:val="18"/>
                <w:szCs w:val="18"/>
              </w:rPr>
              <w:lastRenderedPageBreak/>
              <w:t>Examples of activities that a provider may engage in to meet this measure include</w:t>
            </w:r>
            <w:r w:rsidR="003060E0">
              <w:rPr>
                <w:rFonts w:ascii="Arial" w:hAnsi="Arial" w:cs="Arial"/>
                <w:sz w:val="18"/>
                <w:szCs w:val="18"/>
              </w:rPr>
              <w:t xml:space="preserve"> the following (to the extent directed towards, or relevant to, the matters covered by this Code)</w:t>
            </w:r>
            <w:r w:rsidRPr="00922432">
              <w:rPr>
                <w:rFonts w:ascii="Arial" w:hAnsi="Arial" w:cs="Arial"/>
                <w:sz w:val="18"/>
                <w:szCs w:val="18"/>
              </w:rPr>
              <w:t>:</w:t>
            </w:r>
          </w:p>
          <w:p w14:paraId="33B785A9" w14:textId="7D45D037" w:rsidR="00F356CE" w:rsidRDefault="00F356CE" w:rsidP="00876BD7">
            <w:pPr>
              <w:pStyle w:val="ListParagraph"/>
              <w:numPr>
                <w:ilvl w:val="0"/>
                <w:numId w:val="46"/>
              </w:numPr>
              <w:spacing w:before="120" w:after="120"/>
              <w:ind w:left="360"/>
              <w:rPr>
                <w:rFonts w:ascii="Arial" w:hAnsi="Arial" w:cs="Arial"/>
                <w:sz w:val="18"/>
                <w:szCs w:val="18"/>
              </w:rPr>
            </w:pPr>
            <w:r w:rsidRPr="00922432">
              <w:rPr>
                <w:rFonts w:ascii="Arial" w:hAnsi="Arial" w:cs="Arial"/>
                <w:sz w:val="18"/>
                <w:szCs w:val="18"/>
              </w:rPr>
              <w:t xml:space="preserve">any activities designed to further develop the effectiveness of the </w:t>
            </w:r>
            <w:r w:rsidR="00E0532D">
              <w:rPr>
                <w:rFonts w:ascii="Arial" w:hAnsi="Arial" w:cs="Arial"/>
                <w:sz w:val="18"/>
                <w:szCs w:val="18"/>
              </w:rPr>
              <w:t>tools, features and/or settings</w:t>
            </w:r>
            <w:r w:rsidRPr="00922432">
              <w:rPr>
                <w:rFonts w:ascii="Arial" w:hAnsi="Arial" w:cs="Arial"/>
                <w:sz w:val="18"/>
                <w:szCs w:val="18"/>
              </w:rPr>
              <w:t>;</w:t>
            </w:r>
          </w:p>
          <w:p w14:paraId="085A6B41" w14:textId="686FF4C0" w:rsidR="00C37ED5" w:rsidRDefault="00C37ED5" w:rsidP="00876BD7">
            <w:pPr>
              <w:pStyle w:val="ListParagraph"/>
              <w:numPr>
                <w:ilvl w:val="0"/>
                <w:numId w:val="46"/>
              </w:numPr>
              <w:spacing w:before="120" w:after="120"/>
              <w:ind w:left="360"/>
              <w:rPr>
                <w:rFonts w:ascii="Arial" w:hAnsi="Arial" w:cs="Arial"/>
                <w:sz w:val="18"/>
                <w:szCs w:val="18"/>
              </w:rPr>
            </w:pPr>
            <w:r>
              <w:rPr>
                <w:rFonts w:ascii="Arial" w:hAnsi="Arial" w:cs="Arial"/>
                <w:sz w:val="18"/>
                <w:szCs w:val="18"/>
              </w:rPr>
              <w:t>tracking new and emerging risks or issues that may be causing harm to Australian children;</w:t>
            </w:r>
          </w:p>
          <w:p w14:paraId="671F3E10" w14:textId="415F8412" w:rsidR="003060E0" w:rsidRDefault="003060E0" w:rsidP="00876BD7">
            <w:pPr>
              <w:pStyle w:val="ListParagraph"/>
              <w:numPr>
                <w:ilvl w:val="0"/>
                <w:numId w:val="46"/>
              </w:numPr>
              <w:spacing w:before="120" w:after="120"/>
              <w:ind w:left="360"/>
              <w:rPr>
                <w:rFonts w:ascii="Arial" w:hAnsi="Arial" w:cs="Arial"/>
                <w:sz w:val="18"/>
                <w:szCs w:val="18"/>
              </w:rPr>
            </w:pPr>
            <w:r>
              <w:rPr>
                <w:rFonts w:ascii="Arial" w:hAnsi="Arial" w:cs="Arial"/>
                <w:sz w:val="18"/>
                <w:szCs w:val="18"/>
              </w:rPr>
              <w:t>investment in research and development and/or testing of novel technological solutions;</w:t>
            </w:r>
          </w:p>
          <w:p w14:paraId="349CCAD3" w14:textId="77777777" w:rsidR="003060E0" w:rsidRDefault="003060E0" w:rsidP="00876BD7">
            <w:pPr>
              <w:pStyle w:val="ListParagraph"/>
              <w:numPr>
                <w:ilvl w:val="0"/>
                <w:numId w:val="46"/>
              </w:numPr>
              <w:spacing w:before="120" w:after="120"/>
              <w:ind w:left="360"/>
              <w:rPr>
                <w:rFonts w:ascii="Arial" w:hAnsi="Arial" w:cs="Arial"/>
                <w:sz w:val="18"/>
                <w:szCs w:val="18"/>
              </w:rPr>
            </w:pPr>
            <w:r>
              <w:rPr>
                <w:rFonts w:ascii="Arial" w:hAnsi="Arial" w:cs="Arial"/>
                <w:sz w:val="18"/>
                <w:szCs w:val="18"/>
              </w:rPr>
              <w:t>investment in trust and safety teams dedicated to implementing regulatory requirements and policies which enhance online safety for users of online services;</w:t>
            </w:r>
          </w:p>
          <w:p w14:paraId="7E1DC06A" w14:textId="751A1929" w:rsidR="003060E0" w:rsidRDefault="003060E0" w:rsidP="00876BD7">
            <w:pPr>
              <w:pStyle w:val="ListParagraph"/>
              <w:numPr>
                <w:ilvl w:val="0"/>
                <w:numId w:val="46"/>
              </w:numPr>
              <w:spacing w:before="120" w:after="120"/>
              <w:ind w:left="360"/>
              <w:rPr>
                <w:rFonts w:ascii="Arial" w:hAnsi="Arial" w:cs="Arial"/>
                <w:sz w:val="18"/>
                <w:szCs w:val="18"/>
              </w:rPr>
            </w:pPr>
            <w:r>
              <w:rPr>
                <w:rFonts w:ascii="Arial" w:hAnsi="Arial" w:cs="Arial"/>
                <w:sz w:val="18"/>
                <w:szCs w:val="18"/>
              </w:rPr>
              <w:t>investment in</w:t>
            </w:r>
            <w:r w:rsidR="00C37ED5">
              <w:rPr>
                <w:rFonts w:ascii="Arial" w:hAnsi="Arial" w:cs="Arial"/>
                <w:sz w:val="18"/>
                <w:szCs w:val="18"/>
              </w:rPr>
              <w:t xml:space="preserve"> review</w:t>
            </w:r>
            <w:r>
              <w:rPr>
                <w:rFonts w:ascii="Arial" w:hAnsi="Arial" w:cs="Arial"/>
                <w:sz w:val="18"/>
                <w:szCs w:val="18"/>
              </w:rPr>
              <w:t xml:space="preserve"> teams who conduct human review of </w:t>
            </w:r>
            <w:r w:rsidR="00C37ED5">
              <w:rPr>
                <w:rFonts w:ascii="Arial" w:hAnsi="Arial" w:cs="Arial"/>
                <w:sz w:val="18"/>
                <w:szCs w:val="18"/>
              </w:rPr>
              <w:t xml:space="preserve">reported </w:t>
            </w:r>
            <w:r>
              <w:rPr>
                <w:rFonts w:ascii="Arial" w:hAnsi="Arial" w:cs="Arial"/>
                <w:sz w:val="18"/>
                <w:szCs w:val="18"/>
              </w:rPr>
              <w:t>material, and can consider material including factors like context;</w:t>
            </w:r>
          </w:p>
          <w:p w14:paraId="566B9273" w14:textId="77777777" w:rsidR="003060E0" w:rsidRDefault="003060E0" w:rsidP="00876BD7">
            <w:pPr>
              <w:pStyle w:val="ListParagraph"/>
              <w:numPr>
                <w:ilvl w:val="0"/>
                <w:numId w:val="46"/>
              </w:numPr>
              <w:spacing w:before="120" w:after="120"/>
              <w:ind w:left="360"/>
              <w:rPr>
                <w:rFonts w:ascii="Arial" w:hAnsi="Arial" w:cs="Arial"/>
                <w:sz w:val="18"/>
                <w:szCs w:val="18"/>
              </w:rPr>
            </w:pPr>
            <w:r>
              <w:rPr>
                <w:rFonts w:ascii="Arial" w:hAnsi="Arial" w:cs="Arial"/>
                <w:sz w:val="18"/>
                <w:szCs w:val="18"/>
              </w:rPr>
              <w:t>providing financial or technical support to non-government organisations with recognised online safety expertise to improve their infrastructure and/or technical capabilities;</w:t>
            </w:r>
          </w:p>
          <w:p w14:paraId="6D3277DC" w14:textId="77DE2E00" w:rsidR="003060E0" w:rsidRPr="00922432" w:rsidRDefault="003060E0" w:rsidP="00876BD7">
            <w:pPr>
              <w:pStyle w:val="ListParagraph"/>
              <w:numPr>
                <w:ilvl w:val="0"/>
                <w:numId w:val="46"/>
              </w:numPr>
              <w:spacing w:before="120" w:after="120"/>
              <w:ind w:left="360"/>
              <w:rPr>
                <w:rFonts w:ascii="Arial" w:hAnsi="Arial" w:cs="Arial"/>
                <w:sz w:val="18"/>
                <w:szCs w:val="18"/>
              </w:rPr>
            </w:pPr>
            <w:r>
              <w:rPr>
                <w:rFonts w:ascii="Arial" w:hAnsi="Arial" w:cs="Arial"/>
                <w:sz w:val="18"/>
                <w:szCs w:val="18"/>
              </w:rPr>
              <w:t>contributing to programs operated by non-governmental organisations;</w:t>
            </w:r>
          </w:p>
          <w:p w14:paraId="228F6F40" w14:textId="28957FB3" w:rsidR="00F356CE" w:rsidRPr="00922432" w:rsidRDefault="00F356CE" w:rsidP="00876BD7">
            <w:pPr>
              <w:pStyle w:val="ListParagraph"/>
              <w:numPr>
                <w:ilvl w:val="0"/>
                <w:numId w:val="46"/>
              </w:numPr>
              <w:spacing w:before="120" w:after="120"/>
              <w:ind w:left="360"/>
              <w:rPr>
                <w:rFonts w:ascii="Arial" w:hAnsi="Arial" w:cs="Arial"/>
                <w:sz w:val="18"/>
                <w:szCs w:val="18"/>
              </w:rPr>
            </w:pPr>
            <w:r w:rsidRPr="00922432">
              <w:rPr>
                <w:rFonts w:ascii="Arial" w:hAnsi="Arial" w:cs="Arial"/>
                <w:sz w:val="18"/>
                <w:szCs w:val="18"/>
              </w:rPr>
              <w:t xml:space="preserve">joining relevant industry organisations or other third party organisations </w:t>
            </w:r>
            <w:r w:rsidR="00C37ED5">
              <w:rPr>
                <w:rFonts w:ascii="Arial" w:hAnsi="Arial" w:cs="Arial"/>
                <w:sz w:val="18"/>
                <w:szCs w:val="18"/>
              </w:rPr>
              <w:t xml:space="preserve">intended to address online harm to children </w:t>
            </w:r>
            <w:r w:rsidRPr="00922432">
              <w:rPr>
                <w:rFonts w:ascii="Arial" w:hAnsi="Arial" w:cs="Arial"/>
                <w:sz w:val="18"/>
                <w:szCs w:val="18"/>
              </w:rPr>
              <w:t>and sharing information on best practice approaches;</w:t>
            </w:r>
          </w:p>
          <w:p w14:paraId="73ABAF55" w14:textId="77777777" w:rsidR="00F356CE" w:rsidRPr="00922432" w:rsidRDefault="00F356CE" w:rsidP="00876BD7">
            <w:pPr>
              <w:pStyle w:val="ListParagraph"/>
              <w:numPr>
                <w:ilvl w:val="0"/>
                <w:numId w:val="46"/>
              </w:numPr>
              <w:spacing w:before="120" w:after="120"/>
              <w:ind w:left="360"/>
              <w:rPr>
                <w:rFonts w:ascii="Arial" w:hAnsi="Arial" w:cs="Arial"/>
                <w:sz w:val="18"/>
                <w:szCs w:val="18"/>
              </w:rPr>
            </w:pPr>
            <w:r w:rsidRPr="00922432">
              <w:rPr>
                <w:rFonts w:ascii="Arial" w:hAnsi="Arial" w:cs="Arial"/>
                <w:sz w:val="18"/>
                <w:szCs w:val="18"/>
              </w:rPr>
              <w:t>contributing to industry initiatives (including initiatives lead by industry associations or other third party organisations);</w:t>
            </w:r>
          </w:p>
          <w:p w14:paraId="1C723BDA" w14:textId="7A51DB11" w:rsidR="00F356CE" w:rsidRPr="00922432" w:rsidRDefault="00F356CE" w:rsidP="00876BD7">
            <w:pPr>
              <w:pStyle w:val="ListParagraph"/>
              <w:numPr>
                <w:ilvl w:val="0"/>
                <w:numId w:val="46"/>
              </w:numPr>
              <w:spacing w:before="120" w:after="120"/>
              <w:ind w:left="360"/>
              <w:rPr>
                <w:rFonts w:ascii="Arial" w:hAnsi="Arial" w:cs="Arial"/>
                <w:sz w:val="18"/>
                <w:szCs w:val="18"/>
              </w:rPr>
            </w:pPr>
            <w:r w:rsidRPr="00922432">
              <w:rPr>
                <w:rFonts w:ascii="Arial" w:hAnsi="Arial" w:cs="Arial"/>
                <w:sz w:val="18"/>
                <w:szCs w:val="18"/>
              </w:rPr>
              <w:t xml:space="preserve">conducting or supporting research into and development of online safety </w:t>
            </w:r>
            <w:r w:rsidR="00E0532D">
              <w:rPr>
                <w:rFonts w:ascii="Arial" w:hAnsi="Arial" w:cs="Arial"/>
                <w:sz w:val="18"/>
                <w:szCs w:val="18"/>
              </w:rPr>
              <w:t>tools, features and/or settings</w:t>
            </w:r>
            <w:r w:rsidRPr="00922432">
              <w:rPr>
                <w:rFonts w:ascii="Arial" w:hAnsi="Arial" w:cs="Arial"/>
                <w:sz w:val="18"/>
                <w:szCs w:val="18"/>
              </w:rPr>
              <w:t xml:space="preserve"> and approaches;</w:t>
            </w:r>
          </w:p>
          <w:p w14:paraId="656EEA4B" w14:textId="77777777" w:rsidR="00F356CE" w:rsidRPr="00922432" w:rsidRDefault="00F356CE" w:rsidP="00876BD7">
            <w:pPr>
              <w:pStyle w:val="ListParagraph"/>
              <w:numPr>
                <w:ilvl w:val="0"/>
                <w:numId w:val="46"/>
              </w:numPr>
              <w:spacing w:before="120" w:after="120"/>
              <w:ind w:left="360"/>
              <w:rPr>
                <w:rFonts w:ascii="Arial" w:hAnsi="Arial" w:cs="Arial"/>
                <w:sz w:val="18"/>
                <w:szCs w:val="18"/>
              </w:rPr>
            </w:pPr>
            <w:r w:rsidRPr="00922432">
              <w:rPr>
                <w:rFonts w:ascii="Arial" w:hAnsi="Arial" w:cs="Arial"/>
                <w:sz w:val="18"/>
                <w:szCs w:val="18"/>
              </w:rPr>
              <w:t>providing support, either financial or in kind, to organisations the functions of which are or include protection of children online;</w:t>
            </w:r>
          </w:p>
          <w:p w14:paraId="6B1F1FC0" w14:textId="5DA90C38" w:rsidR="00F356CE" w:rsidRDefault="00F356CE" w:rsidP="00876BD7">
            <w:pPr>
              <w:pStyle w:val="ListParagraph"/>
              <w:numPr>
                <w:ilvl w:val="0"/>
                <w:numId w:val="46"/>
              </w:numPr>
              <w:spacing w:before="120" w:after="120"/>
              <w:ind w:left="360"/>
              <w:rPr>
                <w:rFonts w:ascii="Arial" w:hAnsi="Arial" w:cs="Arial"/>
                <w:sz w:val="18"/>
                <w:szCs w:val="18"/>
              </w:rPr>
            </w:pPr>
            <w:r w:rsidRPr="00922432">
              <w:rPr>
                <w:rFonts w:ascii="Arial" w:hAnsi="Arial" w:cs="Arial"/>
                <w:sz w:val="18"/>
                <w:szCs w:val="18"/>
              </w:rPr>
              <w:t xml:space="preserve">extending the application of a feature or tool applied under another </w:t>
            </w:r>
            <w:r>
              <w:rPr>
                <w:rFonts w:ascii="Arial" w:hAnsi="Arial" w:cs="Arial"/>
                <w:sz w:val="18"/>
                <w:szCs w:val="18"/>
              </w:rPr>
              <w:t>industry c</w:t>
            </w:r>
            <w:r w:rsidRPr="00922432">
              <w:rPr>
                <w:rFonts w:ascii="Arial" w:hAnsi="Arial" w:cs="Arial"/>
                <w:sz w:val="18"/>
                <w:szCs w:val="18"/>
              </w:rPr>
              <w:t xml:space="preserve">ode </w:t>
            </w:r>
            <w:r>
              <w:rPr>
                <w:rFonts w:ascii="Arial" w:hAnsi="Arial" w:cs="Arial"/>
                <w:sz w:val="18"/>
                <w:szCs w:val="18"/>
              </w:rPr>
              <w:t xml:space="preserve">or standard </w:t>
            </w:r>
            <w:r w:rsidRPr="00922432">
              <w:rPr>
                <w:rFonts w:ascii="Arial" w:hAnsi="Arial" w:cs="Arial"/>
                <w:sz w:val="18"/>
                <w:szCs w:val="18"/>
              </w:rPr>
              <w:t>to operate in connection with its service; and</w:t>
            </w:r>
          </w:p>
          <w:p w14:paraId="0CF920DB" w14:textId="77777777" w:rsidR="00F356CE" w:rsidRDefault="00F356CE" w:rsidP="00876BD7">
            <w:pPr>
              <w:pStyle w:val="ListParagraph"/>
              <w:numPr>
                <w:ilvl w:val="0"/>
                <w:numId w:val="46"/>
              </w:numPr>
              <w:spacing w:before="120" w:after="120"/>
              <w:ind w:left="360"/>
              <w:rPr>
                <w:rFonts w:ascii="Arial" w:hAnsi="Arial" w:cs="Arial"/>
                <w:sz w:val="18"/>
                <w:szCs w:val="18"/>
              </w:rPr>
            </w:pPr>
            <w:r w:rsidRPr="00922432">
              <w:rPr>
                <w:rFonts w:ascii="Arial" w:hAnsi="Arial" w:cs="Arial"/>
                <w:sz w:val="18"/>
                <w:szCs w:val="18"/>
              </w:rPr>
              <w:t>activities that aim to refine algorithms or inputs into tools to improve their effectiveness.</w:t>
            </w:r>
          </w:p>
          <w:p w14:paraId="4BFE3E93" w14:textId="38AE1167" w:rsidR="00C37ED5" w:rsidRPr="00C37ED5" w:rsidRDefault="00C37ED5" w:rsidP="00C37ED5">
            <w:pPr>
              <w:spacing w:before="120" w:after="120"/>
              <w:rPr>
                <w:rFonts w:ascii="Arial" w:hAnsi="Arial" w:cs="Arial"/>
                <w:sz w:val="18"/>
                <w:szCs w:val="18"/>
              </w:rPr>
            </w:pPr>
            <w:r w:rsidRPr="00C37ED5">
              <w:rPr>
                <w:rFonts w:ascii="Arial" w:hAnsi="Arial" w:cs="Arial"/>
                <w:sz w:val="18"/>
                <w:szCs w:val="18"/>
              </w:rPr>
              <w:t>The provider must, at a minimum, engage in at least some of the example activities above in each</w:t>
            </w:r>
            <w:r w:rsidR="00DF45DE">
              <w:rPr>
                <w:rFonts w:ascii="Arial" w:hAnsi="Arial" w:cs="Arial"/>
                <w:sz w:val="18"/>
                <w:szCs w:val="18"/>
              </w:rPr>
              <w:t xml:space="preserve"> calendar</w:t>
            </w:r>
            <w:r w:rsidRPr="00C37ED5">
              <w:rPr>
                <w:rFonts w:ascii="Arial" w:hAnsi="Arial" w:cs="Arial"/>
                <w:sz w:val="18"/>
                <w:szCs w:val="18"/>
              </w:rPr>
              <w:t xml:space="preserve"> year.</w:t>
            </w:r>
          </w:p>
        </w:tc>
      </w:tr>
      <w:tr w:rsidR="00F2706D" w:rsidRPr="003A2F8A" w14:paraId="6C7862A1" w14:textId="77777777" w:rsidTr="00F356CE">
        <w:tc>
          <w:tcPr>
            <w:tcW w:w="547" w:type="pct"/>
            <w:shd w:val="clear" w:color="auto" w:fill="FFFFFF" w:themeFill="background1"/>
          </w:tcPr>
          <w:p w14:paraId="371827D7" w14:textId="77331F25" w:rsidR="00F356CE" w:rsidRPr="003A2F8A" w:rsidRDefault="006D17ED" w:rsidP="00BC1854">
            <w:pPr>
              <w:pStyle w:val="Indent2"/>
              <w:spacing w:before="120" w:after="120"/>
              <w:ind w:left="576"/>
              <w:rPr>
                <w:rFonts w:ascii="Arial" w:hAnsi="Arial" w:cs="Arial"/>
                <w:sz w:val="18"/>
                <w:szCs w:val="18"/>
              </w:rPr>
            </w:pPr>
            <w:r>
              <w:rPr>
                <w:rFonts w:ascii="Arial" w:hAnsi="Arial" w:cs="Arial"/>
                <w:sz w:val="18"/>
                <w:szCs w:val="18"/>
              </w:rPr>
              <w:lastRenderedPageBreak/>
              <w:t>1</w:t>
            </w:r>
            <w:r w:rsidR="00C37ED5">
              <w:rPr>
                <w:rFonts w:ascii="Arial" w:hAnsi="Arial" w:cs="Arial"/>
                <w:sz w:val="18"/>
                <w:szCs w:val="18"/>
              </w:rPr>
              <w:t>1</w:t>
            </w:r>
            <w:r>
              <w:rPr>
                <w:rFonts w:ascii="Arial" w:hAnsi="Arial" w:cs="Arial"/>
                <w:sz w:val="18"/>
                <w:szCs w:val="18"/>
              </w:rPr>
              <w:t>.9</w:t>
            </w:r>
          </w:p>
        </w:tc>
        <w:tc>
          <w:tcPr>
            <w:tcW w:w="569" w:type="pct"/>
            <w:shd w:val="clear" w:color="auto" w:fill="FFFFFF" w:themeFill="background1"/>
          </w:tcPr>
          <w:p w14:paraId="34BD2245" w14:textId="1356BDCD" w:rsidR="00F356CE" w:rsidRPr="003A2F8A" w:rsidRDefault="00F356CE" w:rsidP="00BC1854">
            <w:pPr>
              <w:spacing w:before="120" w:after="120"/>
              <w:jc w:val="center"/>
              <w:rPr>
                <w:rFonts w:ascii="Arial" w:hAnsi="Arial" w:cs="Arial"/>
                <w:sz w:val="18"/>
                <w:szCs w:val="18"/>
              </w:rPr>
            </w:pPr>
            <w:r>
              <w:rPr>
                <w:rFonts w:ascii="Arial" w:hAnsi="Arial" w:cs="Arial"/>
                <w:sz w:val="18"/>
                <w:szCs w:val="18"/>
              </w:rPr>
              <w:t>gaming services with communications functionality</w:t>
            </w:r>
          </w:p>
        </w:tc>
        <w:tc>
          <w:tcPr>
            <w:tcW w:w="3884" w:type="pct"/>
            <w:shd w:val="clear" w:color="auto" w:fill="FFFFFF" w:themeFill="background1"/>
          </w:tcPr>
          <w:p w14:paraId="61210F3A" w14:textId="151B9454" w:rsidR="00F356CE" w:rsidRPr="002F0B9F" w:rsidRDefault="00F356CE" w:rsidP="00BC1854">
            <w:pPr>
              <w:spacing w:before="120" w:after="120"/>
              <w:rPr>
                <w:rFonts w:ascii="Arial" w:hAnsi="Arial" w:cs="Arial"/>
                <w:b/>
                <w:bCs/>
                <w:sz w:val="18"/>
                <w:szCs w:val="18"/>
              </w:rPr>
            </w:pPr>
            <w:r>
              <w:rPr>
                <w:rFonts w:ascii="Arial" w:hAnsi="Arial" w:cs="Arial"/>
                <w:b/>
                <w:bCs/>
                <w:sz w:val="18"/>
                <w:szCs w:val="18"/>
              </w:rPr>
              <w:t>Information about tool</w:t>
            </w:r>
            <w:r w:rsidRPr="002F0B9F">
              <w:rPr>
                <w:rFonts w:ascii="Arial" w:hAnsi="Arial" w:cs="Arial"/>
                <w:b/>
                <w:bCs/>
                <w:sz w:val="18"/>
                <w:szCs w:val="18"/>
              </w:rPr>
              <w:t>s and contact mechanisms</w:t>
            </w:r>
          </w:p>
          <w:p w14:paraId="32D2F425" w14:textId="54029D02" w:rsidR="00F356CE" w:rsidRPr="002F0B9F" w:rsidRDefault="00F356CE" w:rsidP="00BC1854">
            <w:pPr>
              <w:spacing w:before="120" w:after="120"/>
              <w:rPr>
                <w:rFonts w:ascii="Arial" w:hAnsi="Arial" w:cs="Arial"/>
                <w:sz w:val="18"/>
                <w:szCs w:val="18"/>
              </w:rPr>
            </w:pPr>
            <w:r w:rsidRPr="002F0B9F">
              <w:rPr>
                <w:rFonts w:ascii="Arial" w:hAnsi="Arial" w:cs="Arial"/>
                <w:sz w:val="18"/>
                <w:szCs w:val="18"/>
              </w:rPr>
              <w:t>A provider of a service must provide clear and accessible information to Australian end-users regarding:</w:t>
            </w:r>
          </w:p>
          <w:p w14:paraId="61ECEEE7" w14:textId="197EEAE6" w:rsidR="00F356CE" w:rsidRPr="002F0B9F" w:rsidRDefault="00F356CE" w:rsidP="00876BD7">
            <w:pPr>
              <w:pStyle w:val="ListParagraph"/>
              <w:numPr>
                <w:ilvl w:val="0"/>
                <w:numId w:val="34"/>
              </w:numPr>
              <w:spacing w:before="120" w:after="120"/>
              <w:ind w:left="360"/>
              <w:rPr>
                <w:rFonts w:ascii="Arial" w:hAnsi="Arial" w:cs="Arial"/>
                <w:sz w:val="18"/>
                <w:szCs w:val="18"/>
              </w:rPr>
            </w:pPr>
            <w:r w:rsidRPr="002F0B9F">
              <w:rPr>
                <w:rFonts w:ascii="Arial" w:hAnsi="Arial" w:cs="Arial"/>
                <w:sz w:val="18"/>
                <w:szCs w:val="18"/>
              </w:rPr>
              <w:t>the tools, features</w:t>
            </w:r>
            <w:r w:rsidR="00A10F3C" w:rsidRPr="002F0B9F">
              <w:rPr>
                <w:rFonts w:ascii="Arial" w:hAnsi="Arial" w:cs="Arial"/>
                <w:sz w:val="18"/>
                <w:szCs w:val="18"/>
              </w:rPr>
              <w:t xml:space="preserve"> and/or</w:t>
            </w:r>
            <w:r w:rsidRPr="002F0B9F">
              <w:rPr>
                <w:rFonts w:ascii="Arial" w:hAnsi="Arial" w:cs="Arial"/>
                <w:sz w:val="18"/>
                <w:szCs w:val="18"/>
              </w:rPr>
              <w:t xml:space="preserve"> settings required by measure </w:t>
            </w:r>
            <w:r w:rsidR="00466C67" w:rsidRPr="002F0B9F">
              <w:rPr>
                <w:rFonts w:ascii="Arial" w:hAnsi="Arial" w:cs="Arial"/>
                <w:sz w:val="18"/>
                <w:szCs w:val="18"/>
              </w:rPr>
              <w:t>1</w:t>
            </w:r>
            <w:r w:rsidR="00C37ED5" w:rsidRPr="002F0B9F">
              <w:rPr>
                <w:rFonts w:ascii="Arial" w:hAnsi="Arial" w:cs="Arial"/>
                <w:sz w:val="18"/>
                <w:szCs w:val="18"/>
              </w:rPr>
              <w:t>1</w:t>
            </w:r>
            <w:r w:rsidR="00466C67" w:rsidRPr="002F0B9F">
              <w:rPr>
                <w:rFonts w:ascii="Arial" w:hAnsi="Arial" w:cs="Arial"/>
                <w:sz w:val="18"/>
                <w:szCs w:val="18"/>
              </w:rPr>
              <w:t>.5</w:t>
            </w:r>
            <w:r w:rsidRPr="002F0B9F">
              <w:rPr>
                <w:rFonts w:ascii="Arial" w:hAnsi="Arial" w:cs="Arial"/>
                <w:sz w:val="18"/>
                <w:szCs w:val="18"/>
              </w:rPr>
              <w:t>; and</w:t>
            </w:r>
          </w:p>
          <w:p w14:paraId="59960E59" w14:textId="1C81413E" w:rsidR="00F356CE" w:rsidRPr="003A2F8A" w:rsidRDefault="00AB3B95" w:rsidP="00876BD7">
            <w:pPr>
              <w:pStyle w:val="ListParagraph"/>
              <w:numPr>
                <w:ilvl w:val="0"/>
                <w:numId w:val="34"/>
              </w:numPr>
              <w:spacing w:before="120" w:after="120"/>
              <w:ind w:left="360"/>
              <w:rPr>
                <w:rFonts w:ascii="Arial" w:hAnsi="Arial" w:cs="Arial"/>
                <w:sz w:val="18"/>
                <w:szCs w:val="18"/>
              </w:rPr>
            </w:pPr>
            <w:r w:rsidRPr="002F0B9F">
              <w:rPr>
                <w:rFonts w:ascii="Arial" w:hAnsi="Arial" w:cs="Arial"/>
                <w:sz w:val="18"/>
                <w:szCs w:val="18"/>
              </w:rPr>
              <w:t>the contact to</w:t>
            </w:r>
            <w:r>
              <w:rPr>
                <w:rFonts w:ascii="Arial" w:hAnsi="Arial" w:cs="Arial"/>
                <w:sz w:val="18"/>
                <w:szCs w:val="18"/>
              </w:rPr>
              <w:t>ols and/or mechanisms</w:t>
            </w:r>
            <w:r w:rsidR="00F356CE" w:rsidRPr="003A2F8A">
              <w:rPr>
                <w:rFonts w:ascii="Arial" w:hAnsi="Arial" w:cs="Arial"/>
                <w:sz w:val="18"/>
                <w:szCs w:val="18"/>
              </w:rPr>
              <w:t xml:space="preserve"> required by measure </w:t>
            </w:r>
            <w:r w:rsidR="00466C67">
              <w:rPr>
                <w:rFonts w:ascii="Arial" w:hAnsi="Arial" w:cs="Arial"/>
                <w:sz w:val="18"/>
                <w:szCs w:val="18"/>
              </w:rPr>
              <w:t>1</w:t>
            </w:r>
            <w:r w:rsidR="00C37ED5">
              <w:rPr>
                <w:rFonts w:ascii="Arial" w:hAnsi="Arial" w:cs="Arial"/>
                <w:sz w:val="18"/>
                <w:szCs w:val="18"/>
              </w:rPr>
              <w:t>1</w:t>
            </w:r>
            <w:r w:rsidR="00466C67">
              <w:rPr>
                <w:rFonts w:ascii="Arial" w:hAnsi="Arial" w:cs="Arial"/>
                <w:sz w:val="18"/>
                <w:szCs w:val="18"/>
              </w:rPr>
              <w:t>.2</w:t>
            </w:r>
            <w:r>
              <w:rPr>
                <w:rFonts w:ascii="Arial" w:hAnsi="Arial" w:cs="Arial"/>
                <w:sz w:val="18"/>
                <w:szCs w:val="18"/>
              </w:rPr>
              <w:t xml:space="preserve"> and 1</w:t>
            </w:r>
            <w:r w:rsidR="00C37ED5">
              <w:rPr>
                <w:rFonts w:ascii="Arial" w:hAnsi="Arial" w:cs="Arial"/>
                <w:sz w:val="18"/>
                <w:szCs w:val="18"/>
              </w:rPr>
              <w:t>1</w:t>
            </w:r>
            <w:r>
              <w:rPr>
                <w:rFonts w:ascii="Arial" w:hAnsi="Arial" w:cs="Arial"/>
                <w:sz w:val="18"/>
                <w:szCs w:val="18"/>
              </w:rPr>
              <w:t>.16</w:t>
            </w:r>
            <w:r w:rsidR="00F356CE" w:rsidRPr="003A2F8A">
              <w:rPr>
                <w:rFonts w:ascii="Arial" w:hAnsi="Arial" w:cs="Arial"/>
                <w:sz w:val="18"/>
                <w:szCs w:val="18"/>
              </w:rPr>
              <w:t>.</w:t>
            </w:r>
          </w:p>
          <w:p w14:paraId="6CB164E4" w14:textId="670B184A" w:rsidR="00F356CE" w:rsidRPr="003A2F8A" w:rsidRDefault="00F356CE" w:rsidP="00BC1854">
            <w:pPr>
              <w:spacing w:before="120" w:after="120"/>
              <w:rPr>
                <w:sz w:val="18"/>
                <w:szCs w:val="18"/>
              </w:rPr>
            </w:pPr>
            <w:r w:rsidRPr="003A2F8A">
              <w:rPr>
                <w:rFonts w:ascii="Arial" w:hAnsi="Arial" w:cs="Arial"/>
                <w:sz w:val="18"/>
                <w:szCs w:val="18"/>
              </w:rPr>
              <w:t xml:space="preserve">Information must be </w:t>
            </w:r>
            <w:r>
              <w:rPr>
                <w:rFonts w:ascii="Arial" w:hAnsi="Arial" w:cs="Arial"/>
                <w:sz w:val="18"/>
                <w:szCs w:val="18"/>
              </w:rPr>
              <w:t>provided in a manner that is reasonably capable of being easily understood by most users of all ages permitted on the service.</w:t>
            </w:r>
          </w:p>
        </w:tc>
      </w:tr>
      <w:tr w:rsidR="00F2706D" w:rsidRPr="00E1186E" w14:paraId="119B5EF6" w14:textId="77777777" w:rsidTr="00F356CE">
        <w:tc>
          <w:tcPr>
            <w:tcW w:w="547" w:type="pct"/>
            <w:shd w:val="clear" w:color="auto" w:fill="FFFFFF" w:themeFill="background1"/>
          </w:tcPr>
          <w:p w14:paraId="2D05DF04" w14:textId="5027B022" w:rsidR="00F356CE" w:rsidRPr="00E1186E" w:rsidRDefault="006D17ED" w:rsidP="00BC1854">
            <w:pPr>
              <w:pStyle w:val="Indent2"/>
              <w:spacing w:before="120" w:after="120"/>
              <w:ind w:left="576"/>
              <w:rPr>
                <w:rFonts w:ascii="Arial" w:hAnsi="Arial" w:cs="Arial"/>
                <w:sz w:val="18"/>
                <w:szCs w:val="18"/>
              </w:rPr>
            </w:pPr>
            <w:r>
              <w:rPr>
                <w:rFonts w:ascii="Arial" w:hAnsi="Arial" w:cs="Arial"/>
                <w:sz w:val="18"/>
                <w:szCs w:val="18"/>
              </w:rPr>
              <w:lastRenderedPageBreak/>
              <w:t>1</w:t>
            </w:r>
            <w:r w:rsidR="00C37ED5">
              <w:rPr>
                <w:rFonts w:ascii="Arial" w:hAnsi="Arial" w:cs="Arial"/>
                <w:sz w:val="18"/>
                <w:szCs w:val="18"/>
              </w:rPr>
              <w:t>1</w:t>
            </w:r>
            <w:r>
              <w:rPr>
                <w:rFonts w:ascii="Arial" w:hAnsi="Arial" w:cs="Arial"/>
                <w:sz w:val="18"/>
                <w:szCs w:val="18"/>
              </w:rPr>
              <w:t>.10</w:t>
            </w:r>
          </w:p>
        </w:tc>
        <w:tc>
          <w:tcPr>
            <w:tcW w:w="569" w:type="pct"/>
            <w:shd w:val="clear" w:color="auto" w:fill="FFFFFF" w:themeFill="background1"/>
          </w:tcPr>
          <w:p w14:paraId="55495E8A" w14:textId="47B5EAAA" w:rsidR="00F356CE" w:rsidRPr="00E1186E" w:rsidRDefault="00F356CE" w:rsidP="00BC1854">
            <w:pPr>
              <w:spacing w:before="120" w:after="120"/>
              <w:jc w:val="center"/>
              <w:rPr>
                <w:rFonts w:ascii="Arial" w:hAnsi="Arial" w:cs="Arial"/>
                <w:sz w:val="18"/>
                <w:szCs w:val="18"/>
              </w:rPr>
            </w:pPr>
            <w:r w:rsidRPr="00E1186E">
              <w:rPr>
                <w:rFonts w:ascii="Arial" w:hAnsi="Arial" w:cs="Arial"/>
                <w:sz w:val="18"/>
                <w:szCs w:val="18"/>
              </w:rPr>
              <w:t>gaming services with communications functionality</w:t>
            </w:r>
          </w:p>
        </w:tc>
        <w:tc>
          <w:tcPr>
            <w:tcW w:w="3884" w:type="pct"/>
            <w:shd w:val="clear" w:color="auto" w:fill="FFFFFF" w:themeFill="background1"/>
          </w:tcPr>
          <w:p w14:paraId="1342F927" w14:textId="77777777" w:rsidR="00F356CE" w:rsidRPr="00E1186E" w:rsidRDefault="00F356CE" w:rsidP="00E1186E">
            <w:pPr>
              <w:spacing w:before="120" w:after="120"/>
              <w:rPr>
                <w:rFonts w:ascii="Arial" w:hAnsi="Arial" w:cs="Arial"/>
                <w:b/>
                <w:bCs/>
                <w:color w:val="000000"/>
                <w:sz w:val="18"/>
                <w:szCs w:val="18"/>
              </w:rPr>
            </w:pPr>
            <w:r w:rsidRPr="00E1186E">
              <w:rPr>
                <w:rFonts w:ascii="Arial" w:hAnsi="Arial" w:cs="Arial"/>
                <w:b/>
                <w:bCs/>
                <w:color w:val="000000"/>
                <w:sz w:val="18"/>
                <w:szCs w:val="18"/>
              </w:rPr>
              <w:t>Information for Australian end-users about the role and functions of eSafety, including how to make a complaint to eSafety</w:t>
            </w:r>
          </w:p>
          <w:p w14:paraId="5358D2CA" w14:textId="7EF8C13B" w:rsidR="00F356CE" w:rsidRPr="00E1186E" w:rsidRDefault="00F356CE" w:rsidP="00E1186E">
            <w:pPr>
              <w:spacing w:before="120" w:after="120"/>
              <w:rPr>
                <w:rFonts w:ascii="Arial" w:hAnsi="Arial" w:cs="Arial"/>
                <w:b/>
                <w:bCs/>
                <w:sz w:val="18"/>
                <w:szCs w:val="18"/>
              </w:rPr>
            </w:pPr>
            <w:r w:rsidRPr="00E1186E">
              <w:rPr>
                <w:rFonts w:ascii="Arial" w:hAnsi="Arial" w:cs="Arial"/>
                <w:color w:val="000000"/>
                <w:sz w:val="18"/>
                <w:szCs w:val="18"/>
              </w:rPr>
              <w:t xml:space="preserve">A provider </w:t>
            </w:r>
            <w:r w:rsidR="000F7A99">
              <w:rPr>
                <w:rFonts w:ascii="Arial" w:hAnsi="Arial" w:cs="Arial"/>
                <w:color w:val="000000"/>
                <w:sz w:val="18"/>
                <w:szCs w:val="18"/>
              </w:rPr>
              <w:t xml:space="preserve">of a service </w:t>
            </w:r>
            <w:r w:rsidRPr="00E1186E">
              <w:rPr>
                <w:rFonts w:ascii="Arial" w:hAnsi="Arial" w:cs="Arial"/>
                <w:color w:val="000000"/>
                <w:sz w:val="18"/>
                <w:szCs w:val="18"/>
              </w:rPr>
              <w:t>must publish clear information that is accessible to Australian end-users which explains the role and functions of eSafety, including how to make a complaint to eSafety.</w:t>
            </w:r>
          </w:p>
        </w:tc>
      </w:tr>
      <w:tr w:rsidR="00F2706D" w:rsidRPr="00E1186E" w14:paraId="29B69ECA" w14:textId="77777777" w:rsidTr="00F356CE">
        <w:tc>
          <w:tcPr>
            <w:tcW w:w="547" w:type="pct"/>
            <w:shd w:val="clear" w:color="auto" w:fill="FFFFFF" w:themeFill="background1"/>
          </w:tcPr>
          <w:p w14:paraId="3A49DF9D" w14:textId="1D9CF526" w:rsidR="002D7080" w:rsidRPr="002D7080" w:rsidRDefault="002D7080" w:rsidP="00BC1854">
            <w:pPr>
              <w:pStyle w:val="Indent2"/>
              <w:spacing w:before="120" w:after="120"/>
              <w:ind w:left="576"/>
              <w:rPr>
                <w:rFonts w:ascii="Arial" w:hAnsi="Arial" w:cs="Arial"/>
                <w:sz w:val="18"/>
                <w:szCs w:val="18"/>
              </w:rPr>
            </w:pPr>
            <w:r w:rsidRPr="002D7080">
              <w:rPr>
                <w:rFonts w:ascii="Arial" w:hAnsi="Arial" w:cs="Arial"/>
                <w:sz w:val="18"/>
                <w:szCs w:val="18"/>
              </w:rPr>
              <w:t>1</w:t>
            </w:r>
            <w:r w:rsidR="00C37ED5">
              <w:rPr>
                <w:rFonts w:ascii="Arial" w:hAnsi="Arial" w:cs="Arial"/>
                <w:sz w:val="18"/>
                <w:szCs w:val="18"/>
              </w:rPr>
              <w:t>1</w:t>
            </w:r>
            <w:r w:rsidRPr="002D7080">
              <w:rPr>
                <w:rFonts w:ascii="Arial" w:hAnsi="Arial" w:cs="Arial"/>
                <w:sz w:val="18"/>
                <w:szCs w:val="18"/>
              </w:rPr>
              <w:t>.11</w:t>
            </w:r>
          </w:p>
        </w:tc>
        <w:tc>
          <w:tcPr>
            <w:tcW w:w="569" w:type="pct"/>
            <w:shd w:val="clear" w:color="auto" w:fill="FFFFFF" w:themeFill="background1"/>
          </w:tcPr>
          <w:p w14:paraId="3F1452B7" w14:textId="045A9565" w:rsidR="002D7080" w:rsidRPr="002D7080" w:rsidRDefault="002D7080" w:rsidP="00BC1854">
            <w:pPr>
              <w:spacing w:before="120" w:after="120"/>
              <w:jc w:val="center"/>
              <w:rPr>
                <w:rFonts w:ascii="Arial" w:hAnsi="Arial" w:cs="Arial"/>
                <w:sz w:val="18"/>
                <w:szCs w:val="18"/>
              </w:rPr>
            </w:pPr>
            <w:r w:rsidRPr="002D7080">
              <w:rPr>
                <w:rFonts w:ascii="Arial" w:hAnsi="Arial" w:cs="Arial"/>
                <w:sz w:val="18"/>
                <w:szCs w:val="18"/>
              </w:rPr>
              <w:t>gaming services with communications functionality</w:t>
            </w:r>
          </w:p>
        </w:tc>
        <w:tc>
          <w:tcPr>
            <w:tcW w:w="3884" w:type="pct"/>
            <w:shd w:val="clear" w:color="auto" w:fill="FFFFFF" w:themeFill="background1"/>
          </w:tcPr>
          <w:p w14:paraId="4ADA6AF7" w14:textId="77777777" w:rsidR="002D7080" w:rsidRDefault="002D7080" w:rsidP="002D7080">
            <w:pPr>
              <w:spacing w:before="120" w:after="120"/>
              <w:rPr>
                <w:rFonts w:ascii="Arial" w:hAnsi="Arial" w:cs="Arial"/>
                <w:b/>
                <w:bCs/>
                <w:color w:val="000000"/>
                <w:sz w:val="18"/>
                <w:szCs w:val="18"/>
              </w:rPr>
            </w:pPr>
            <w:r>
              <w:rPr>
                <w:rFonts w:ascii="Arial" w:hAnsi="Arial" w:cs="Arial"/>
                <w:b/>
                <w:bCs/>
                <w:color w:val="000000"/>
                <w:sz w:val="18"/>
                <w:szCs w:val="18"/>
              </w:rPr>
              <w:t>Information to assist end-users with managing risks relating to class 1C and class 2 material</w:t>
            </w:r>
          </w:p>
          <w:p w14:paraId="0ED3DB16" w14:textId="77777777" w:rsidR="002D7080" w:rsidRDefault="002D7080" w:rsidP="00836360">
            <w:pPr>
              <w:spacing w:before="120" w:after="120"/>
              <w:rPr>
                <w:rFonts w:ascii="Arial" w:hAnsi="Arial" w:cs="Arial"/>
                <w:color w:val="000000"/>
                <w:sz w:val="18"/>
                <w:szCs w:val="18"/>
              </w:rPr>
            </w:pPr>
            <w:r>
              <w:rPr>
                <w:rFonts w:ascii="Arial" w:hAnsi="Arial" w:cs="Arial"/>
                <w:color w:val="000000"/>
                <w:sz w:val="18"/>
                <w:szCs w:val="18"/>
              </w:rPr>
              <w:t>A provider of a service must provide clear information that is accessible to Australian end-users about steps that end-users can take to manage and mitigate risks relating to class 1C and class 2 material.</w:t>
            </w:r>
          </w:p>
          <w:p w14:paraId="22B3DCB0" w14:textId="77777777" w:rsidR="00C4421C" w:rsidRDefault="00C4421C" w:rsidP="00C4421C">
            <w:pPr>
              <w:spacing w:before="120" w:after="120"/>
              <w:rPr>
                <w:rFonts w:ascii="Arial" w:hAnsi="Arial" w:cs="Arial"/>
                <w:b/>
                <w:bCs/>
                <w:i/>
                <w:iCs/>
                <w:color w:val="000000"/>
                <w:sz w:val="18"/>
                <w:szCs w:val="18"/>
              </w:rPr>
            </w:pPr>
            <w:r>
              <w:rPr>
                <w:rFonts w:ascii="Arial" w:hAnsi="Arial" w:cs="Arial"/>
                <w:b/>
                <w:bCs/>
                <w:i/>
                <w:iCs/>
                <w:color w:val="000000"/>
                <w:sz w:val="18"/>
                <w:szCs w:val="18"/>
              </w:rPr>
              <w:t>Guidance:</w:t>
            </w:r>
          </w:p>
          <w:p w14:paraId="09B617AB" w14:textId="692604CE" w:rsidR="00C4421C" w:rsidRPr="00836360" w:rsidRDefault="00C4421C" w:rsidP="00C4421C">
            <w:pPr>
              <w:spacing w:before="120" w:after="120"/>
              <w:rPr>
                <w:rFonts w:ascii="Arial" w:hAnsi="Arial" w:cs="Arial"/>
                <w:color w:val="000000"/>
                <w:sz w:val="18"/>
                <w:szCs w:val="18"/>
              </w:rPr>
            </w:pPr>
            <w:r>
              <w:rPr>
                <w:rFonts w:ascii="Arial" w:hAnsi="Arial" w:cs="Arial"/>
                <w:i/>
                <w:iCs/>
                <w:color w:val="000000"/>
                <w:sz w:val="18"/>
                <w:szCs w:val="18"/>
              </w:rPr>
              <w:t>This might include support or help articles for users of the service.  Such articles might provide information on safe behaviour on services.</w:t>
            </w:r>
          </w:p>
        </w:tc>
      </w:tr>
      <w:tr w:rsidR="00F2706D" w:rsidRPr="003A2F8A" w14:paraId="3FDC37F4" w14:textId="77777777" w:rsidTr="00F356CE">
        <w:tc>
          <w:tcPr>
            <w:tcW w:w="547" w:type="pct"/>
            <w:shd w:val="clear" w:color="auto" w:fill="FFFFFF" w:themeFill="background1"/>
          </w:tcPr>
          <w:p w14:paraId="3B94CA67" w14:textId="297582C1" w:rsidR="00F356CE" w:rsidRPr="00E1186E" w:rsidRDefault="006D17ED" w:rsidP="00BC1854">
            <w:pPr>
              <w:pStyle w:val="Indent2"/>
              <w:spacing w:before="120" w:after="120"/>
              <w:ind w:left="576"/>
              <w:rPr>
                <w:rFonts w:ascii="Arial" w:hAnsi="Arial" w:cs="Arial"/>
                <w:sz w:val="18"/>
                <w:szCs w:val="18"/>
              </w:rPr>
            </w:pPr>
            <w:r>
              <w:rPr>
                <w:rFonts w:ascii="Arial" w:hAnsi="Arial" w:cs="Arial"/>
                <w:sz w:val="18"/>
                <w:szCs w:val="18"/>
              </w:rPr>
              <w:t>1</w:t>
            </w:r>
            <w:r w:rsidR="00C37ED5">
              <w:rPr>
                <w:rFonts w:ascii="Arial" w:hAnsi="Arial" w:cs="Arial"/>
                <w:sz w:val="18"/>
                <w:szCs w:val="18"/>
              </w:rPr>
              <w:t>1</w:t>
            </w:r>
            <w:r>
              <w:rPr>
                <w:rFonts w:ascii="Arial" w:hAnsi="Arial" w:cs="Arial"/>
                <w:sz w:val="18"/>
                <w:szCs w:val="18"/>
              </w:rPr>
              <w:t>.1</w:t>
            </w:r>
            <w:r w:rsidR="002D7080">
              <w:rPr>
                <w:rFonts w:ascii="Arial" w:hAnsi="Arial" w:cs="Arial"/>
                <w:sz w:val="18"/>
                <w:szCs w:val="18"/>
              </w:rPr>
              <w:t>2</w:t>
            </w:r>
          </w:p>
        </w:tc>
        <w:tc>
          <w:tcPr>
            <w:tcW w:w="569" w:type="pct"/>
            <w:shd w:val="clear" w:color="auto" w:fill="FFFFFF" w:themeFill="background1"/>
          </w:tcPr>
          <w:p w14:paraId="5625A81C" w14:textId="7D507C1B" w:rsidR="00F356CE" w:rsidRDefault="00F356CE" w:rsidP="00BC1854">
            <w:pPr>
              <w:spacing w:before="120" w:after="120"/>
              <w:jc w:val="center"/>
              <w:rPr>
                <w:sz w:val="18"/>
                <w:szCs w:val="18"/>
              </w:rPr>
            </w:pPr>
            <w:r w:rsidRPr="00E1186E">
              <w:rPr>
                <w:rFonts w:ascii="Arial" w:hAnsi="Arial" w:cs="Arial"/>
                <w:sz w:val="18"/>
                <w:szCs w:val="18"/>
              </w:rPr>
              <w:t>gaming services with communications functionality</w:t>
            </w:r>
          </w:p>
        </w:tc>
        <w:tc>
          <w:tcPr>
            <w:tcW w:w="3884" w:type="pct"/>
            <w:shd w:val="clear" w:color="auto" w:fill="FFFFFF" w:themeFill="background1"/>
          </w:tcPr>
          <w:p w14:paraId="2B7048FA" w14:textId="3D5A4819" w:rsidR="00F356CE" w:rsidRPr="00E1186E" w:rsidRDefault="00F356CE" w:rsidP="00E1186E">
            <w:pPr>
              <w:spacing w:before="120" w:after="120"/>
              <w:rPr>
                <w:rFonts w:ascii="Arial" w:hAnsi="Arial" w:cs="Arial"/>
                <w:b/>
                <w:bCs/>
                <w:color w:val="000000"/>
                <w:sz w:val="18"/>
                <w:szCs w:val="18"/>
                <w:lang w:eastAsia="en-AU"/>
              </w:rPr>
            </w:pPr>
            <w:r w:rsidRPr="00E1186E">
              <w:rPr>
                <w:rFonts w:ascii="Arial" w:hAnsi="Arial" w:cs="Arial"/>
                <w:b/>
                <w:bCs/>
                <w:color w:val="000000"/>
                <w:sz w:val="18"/>
                <w:szCs w:val="18"/>
                <w:lang w:eastAsia="en-AU"/>
              </w:rPr>
              <w:t xml:space="preserve">Location on </w:t>
            </w:r>
            <w:r>
              <w:rPr>
                <w:rFonts w:ascii="Arial" w:hAnsi="Arial" w:cs="Arial"/>
                <w:b/>
                <w:bCs/>
                <w:color w:val="000000"/>
                <w:sz w:val="18"/>
                <w:szCs w:val="18"/>
                <w:lang w:eastAsia="en-AU"/>
              </w:rPr>
              <w:t xml:space="preserve">or via </w:t>
            </w:r>
            <w:r w:rsidRPr="00E1186E">
              <w:rPr>
                <w:rFonts w:ascii="Arial" w:hAnsi="Arial" w:cs="Arial"/>
                <w:b/>
                <w:bCs/>
                <w:color w:val="000000"/>
                <w:sz w:val="18"/>
                <w:szCs w:val="18"/>
                <w:lang w:eastAsia="en-AU"/>
              </w:rPr>
              <w:t>service that is dedicated to providing online safety information </w:t>
            </w:r>
          </w:p>
          <w:p w14:paraId="0DAC60D6" w14:textId="748DE086" w:rsidR="00F356CE" w:rsidRPr="00E1186E" w:rsidRDefault="00F356CE" w:rsidP="00E1186E">
            <w:pPr>
              <w:spacing w:before="120" w:after="120"/>
              <w:rPr>
                <w:rFonts w:ascii="Arial" w:hAnsi="Arial" w:cs="Arial"/>
                <w:sz w:val="18"/>
                <w:szCs w:val="18"/>
                <w:lang w:eastAsia="en-AU"/>
              </w:rPr>
            </w:pPr>
            <w:r w:rsidRPr="00E1186E">
              <w:rPr>
                <w:rFonts w:ascii="Arial" w:hAnsi="Arial" w:cs="Arial"/>
                <w:color w:val="000000"/>
                <w:sz w:val="18"/>
                <w:szCs w:val="18"/>
                <w:lang w:eastAsia="en-AU"/>
              </w:rPr>
              <w:t xml:space="preserve">A provider </w:t>
            </w:r>
            <w:r w:rsidR="000F7A99">
              <w:rPr>
                <w:rFonts w:ascii="Arial" w:hAnsi="Arial" w:cs="Arial"/>
                <w:color w:val="000000"/>
                <w:sz w:val="18"/>
                <w:szCs w:val="18"/>
                <w:lang w:eastAsia="en-AU"/>
              </w:rPr>
              <w:t xml:space="preserve">of a service </w:t>
            </w:r>
            <w:r w:rsidRPr="00E1186E">
              <w:rPr>
                <w:rFonts w:ascii="Arial" w:hAnsi="Arial" w:cs="Arial"/>
                <w:color w:val="000000"/>
                <w:sz w:val="18"/>
                <w:szCs w:val="18"/>
                <w:lang w:eastAsia="en-AU"/>
              </w:rPr>
              <w:t>must establish a location on or via the service that is dedicated to providing online safety information, that:</w:t>
            </w:r>
          </w:p>
          <w:p w14:paraId="290BA632" w14:textId="77777777" w:rsidR="00F356CE" w:rsidRPr="00E1186E" w:rsidRDefault="00F356CE" w:rsidP="0013357C">
            <w:pPr>
              <w:numPr>
                <w:ilvl w:val="0"/>
                <w:numId w:val="55"/>
              </w:numPr>
              <w:spacing w:before="120" w:after="120"/>
              <w:ind w:left="360"/>
              <w:textAlignment w:val="baseline"/>
              <w:rPr>
                <w:rFonts w:ascii="Arial" w:hAnsi="Arial" w:cs="Arial"/>
                <w:color w:val="000000"/>
                <w:sz w:val="18"/>
                <w:szCs w:val="18"/>
                <w:lang w:eastAsia="en-AU"/>
              </w:rPr>
            </w:pPr>
            <w:r w:rsidRPr="00E1186E">
              <w:rPr>
                <w:rFonts w:ascii="Arial" w:hAnsi="Arial" w:cs="Arial"/>
                <w:color w:val="000000"/>
                <w:sz w:val="18"/>
                <w:szCs w:val="18"/>
                <w:lang w:eastAsia="en-AU"/>
              </w:rPr>
              <w:t>contains information required under this Code; </w:t>
            </w:r>
          </w:p>
          <w:p w14:paraId="3EF38556" w14:textId="72529F66" w:rsidR="00F356CE" w:rsidRPr="002F0B9F" w:rsidRDefault="00F356CE" w:rsidP="0013357C">
            <w:pPr>
              <w:numPr>
                <w:ilvl w:val="0"/>
                <w:numId w:val="55"/>
              </w:numPr>
              <w:spacing w:before="120" w:after="120"/>
              <w:ind w:left="360"/>
              <w:textAlignment w:val="baseline"/>
              <w:rPr>
                <w:rFonts w:ascii="Arial" w:hAnsi="Arial" w:cs="Arial"/>
                <w:color w:val="000000"/>
                <w:sz w:val="18"/>
                <w:szCs w:val="18"/>
                <w:lang w:eastAsia="en-AU"/>
              </w:rPr>
            </w:pPr>
            <w:r w:rsidRPr="00E1186E">
              <w:rPr>
                <w:rFonts w:ascii="Arial" w:hAnsi="Arial" w:cs="Arial"/>
                <w:color w:val="000000"/>
                <w:sz w:val="18"/>
                <w:szCs w:val="18"/>
                <w:lang w:eastAsia="en-AU"/>
              </w:rPr>
              <w:t>includ</w:t>
            </w:r>
            <w:r w:rsidRPr="002F0B9F">
              <w:rPr>
                <w:rFonts w:ascii="Arial" w:hAnsi="Arial" w:cs="Arial"/>
                <w:color w:val="000000"/>
                <w:sz w:val="18"/>
                <w:szCs w:val="18"/>
                <w:lang w:eastAsia="en-AU"/>
              </w:rPr>
              <w:t>e</w:t>
            </w:r>
            <w:r w:rsidR="00983956" w:rsidRPr="002F0B9F">
              <w:rPr>
                <w:rFonts w:ascii="Arial" w:hAnsi="Arial" w:cs="Arial"/>
                <w:color w:val="000000"/>
                <w:sz w:val="18"/>
                <w:szCs w:val="18"/>
                <w:lang w:eastAsia="en-AU"/>
              </w:rPr>
              <w:t>s</w:t>
            </w:r>
            <w:r w:rsidRPr="002F0B9F">
              <w:rPr>
                <w:rFonts w:ascii="Arial" w:hAnsi="Arial" w:cs="Arial"/>
                <w:color w:val="000000"/>
                <w:sz w:val="18"/>
                <w:szCs w:val="18"/>
                <w:lang w:eastAsia="en-AU"/>
              </w:rPr>
              <w:t xml:space="preserve"> information about how Australian end-users can contact third party services that may provide counselling and support; and</w:t>
            </w:r>
          </w:p>
          <w:p w14:paraId="0AA188D4" w14:textId="77777777" w:rsidR="00F356CE" w:rsidRPr="00984C48" w:rsidRDefault="00F356CE" w:rsidP="0013357C">
            <w:pPr>
              <w:numPr>
                <w:ilvl w:val="0"/>
                <w:numId w:val="55"/>
              </w:numPr>
              <w:spacing w:before="120" w:after="120"/>
              <w:ind w:left="360"/>
              <w:textAlignment w:val="baseline"/>
              <w:rPr>
                <w:rFonts w:ascii="Arial" w:hAnsi="Arial" w:cs="Arial"/>
                <w:color w:val="000000"/>
                <w:sz w:val="18"/>
                <w:szCs w:val="18"/>
                <w:lang w:eastAsia="en-AU"/>
              </w:rPr>
            </w:pPr>
            <w:r w:rsidRPr="00984C48">
              <w:rPr>
                <w:rFonts w:ascii="Arial" w:hAnsi="Arial" w:cs="Arial"/>
                <w:color w:val="000000"/>
                <w:sz w:val="18"/>
                <w:szCs w:val="18"/>
                <w:lang w:eastAsia="en-AU"/>
              </w:rPr>
              <w:t>is accessible to Australian end-users.</w:t>
            </w:r>
          </w:p>
          <w:p w14:paraId="44007861" w14:textId="77777777" w:rsidR="00F356CE" w:rsidRPr="008E2FB9" w:rsidRDefault="00F356CE" w:rsidP="00E1186E">
            <w:pPr>
              <w:spacing w:before="120" w:after="120"/>
              <w:rPr>
                <w:rFonts w:ascii="Arial" w:hAnsi="Arial" w:cs="Arial"/>
                <w:b/>
                <w:bCs/>
                <w:i/>
                <w:iCs/>
                <w:color w:val="000000"/>
                <w:sz w:val="18"/>
                <w:szCs w:val="18"/>
                <w:lang w:eastAsia="en-AU"/>
              </w:rPr>
            </w:pPr>
            <w:r w:rsidRPr="00770E42">
              <w:rPr>
                <w:rFonts w:ascii="Arial" w:hAnsi="Arial" w:cs="Arial"/>
                <w:b/>
                <w:bCs/>
                <w:i/>
                <w:iCs/>
                <w:color w:val="000000"/>
                <w:sz w:val="18"/>
                <w:szCs w:val="18"/>
                <w:lang w:eastAsia="en-AU"/>
              </w:rPr>
              <w:t xml:space="preserve">Guidance: </w:t>
            </w:r>
          </w:p>
          <w:p w14:paraId="2795FB73" w14:textId="6FFF880E" w:rsidR="00F356CE" w:rsidRPr="00E1186E" w:rsidRDefault="00F356CE" w:rsidP="00E1186E">
            <w:pPr>
              <w:spacing w:before="120" w:after="120"/>
              <w:rPr>
                <w:rFonts w:ascii="Arial" w:hAnsi="Arial" w:cs="Arial"/>
                <w:b/>
                <w:bCs/>
                <w:sz w:val="18"/>
                <w:szCs w:val="18"/>
              </w:rPr>
            </w:pPr>
            <w:r w:rsidRPr="00770E42">
              <w:rPr>
                <w:rFonts w:ascii="Arial" w:hAnsi="Arial" w:cs="Arial"/>
                <w:i/>
                <w:iCs/>
                <w:color w:val="000000"/>
                <w:sz w:val="18"/>
                <w:szCs w:val="18"/>
                <w:lang w:eastAsia="en-AU"/>
              </w:rPr>
              <w:t xml:space="preserve">A provider </w:t>
            </w:r>
            <w:r w:rsidR="006A78C5">
              <w:rPr>
                <w:rFonts w:ascii="Arial" w:hAnsi="Arial" w:cs="Arial"/>
                <w:i/>
                <w:iCs/>
                <w:color w:val="000000"/>
                <w:sz w:val="18"/>
                <w:szCs w:val="18"/>
                <w:lang w:eastAsia="en-AU"/>
              </w:rPr>
              <w:t>could raise</w:t>
            </w:r>
            <w:r w:rsidRPr="00770E42">
              <w:rPr>
                <w:rFonts w:ascii="Arial" w:hAnsi="Arial" w:cs="Arial"/>
                <w:i/>
                <w:iCs/>
                <w:color w:val="000000"/>
                <w:sz w:val="18"/>
                <w:szCs w:val="18"/>
                <w:lang w:eastAsia="en-AU"/>
              </w:rPr>
              <w:t xml:space="preserve"> Australian end-users’ awareness about the availability of safety information on its services, through interstitial mechanisms such as account notifications, on-service advertising campaigns or pop-up notices when material is being posted or viewed by Australian end-users. Providers </w:t>
            </w:r>
            <w:r w:rsidR="006A78C5">
              <w:rPr>
                <w:rFonts w:ascii="Arial" w:hAnsi="Arial" w:cs="Arial"/>
                <w:i/>
                <w:iCs/>
                <w:color w:val="000000"/>
                <w:sz w:val="18"/>
                <w:szCs w:val="18"/>
                <w:lang w:eastAsia="en-AU"/>
              </w:rPr>
              <w:t>could contribute</w:t>
            </w:r>
            <w:r w:rsidRPr="00770E42">
              <w:rPr>
                <w:rFonts w:ascii="Arial" w:hAnsi="Arial" w:cs="Arial"/>
                <w:i/>
                <w:iCs/>
                <w:color w:val="000000"/>
                <w:sz w:val="18"/>
                <w:szCs w:val="18"/>
                <w:lang w:eastAsia="en-AU"/>
              </w:rPr>
              <w:t xml:space="preserve"> to off-service campaigns targeted at the general public, Australian end-users or specific sections of the community such as teachers, parents and carers, older users or vulnerable groups. A provider </w:t>
            </w:r>
            <w:r w:rsidR="006A78C5">
              <w:rPr>
                <w:rFonts w:ascii="Arial" w:hAnsi="Arial" w:cs="Arial"/>
                <w:i/>
                <w:iCs/>
                <w:color w:val="000000"/>
                <w:sz w:val="18"/>
                <w:szCs w:val="18"/>
                <w:lang w:eastAsia="en-AU"/>
              </w:rPr>
              <w:t>could contribute</w:t>
            </w:r>
            <w:r w:rsidRPr="00770E42">
              <w:rPr>
                <w:rFonts w:ascii="Arial" w:hAnsi="Arial" w:cs="Arial"/>
                <w:i/>
                <w:iCs/>
                <w:color w:val="000000"/>
                <w:sz w:val="18"/>
                <w:szCs w:val="18"/>
                <w:lang w:eastAsia="en-AU"/>
              </w:rPr>
              <w:t xml:space="preserve"> to an off-service campaign by providing financial assistance, advertising collateral, expert advisers, or other support services.</w:t>
            </w:r>
          </w:p>
        </w:tc>
      </w:tr>
      <w:tr w:rsidR="00F2706D" w:rsidRPr="00161CB1" w14:paraId="41AF18E8" w14:textId="77777777" w:rsidTr="00F356CE">
        <w:tc>
          <w:tcPr>
            <w:tcW w:w="547" w:type="pct"/>
            <w:shd w:val="clear" w:color="auto" w:fill="FFFFFF" w:themeFill="background1"/>
          </w:tcPr>
          <w:p w14:paraId="2A182256" w14:textId="391377B3" w:rsidR="00F356CE" w:rsidRPr="00161CB1" w:rsidRDefault="006D17ED" w:rsidP="00BC1854">
            <w:pPr>
              <w:pStyle w:val="Indent2"/>
              <w:spacing w:before="120" w:after="120"/>
              <w:ind w:left="576"/>
              <w:rPr>
                <w:rFonts w:ascii="Arial" w:hAnsi="Arial" w:cs="Arial"/>
                <w:sz w:val="18"/>
                <w:szCs w:val="18"/>
              </w:rPr>
            </w:pPr>
            <w:r>
              <w:rPr>
                <w:rFonts w:ascii="Arial" w:hAnsi="Arial" w:cs="Arial"/>
                <w:sz w:val="18"/>
                <w:szCs w:val="18"/>
              </w:rPr>
              <w:t>1</w:t>
            </w:r>
            <w:r w:rsidR="00C37ED5">
              <w:rPr>
                <w:rFonts w:ascii="Arial" w:hAnsi="Arial" w:cs="Arial"/>
                <w:sz w:val="18"/>
                <w:szCs w:val="18"/>
              </w:rPr>
              <w:t>1</w:t>
            </w:r>
            <w:r>
              <w:rPr>
                <w:rFonts w:ascii="Arial" w:hAnsi="Arial" w:cs="Arial"/>
                <w:sz w:val="18"/>
                <w:szCs w:val="18"/>
              </w:rPr>
              <w:t>.1</w:t>
            </w:r>
            <w:r w:rsidR="002D7080">
              <w:rPr>
                <w:rFonts w:ascii="Arial" w:hAnsi="Arial" w:cs="Arial"/>
                <w:sz w:val="18"/>
                <w:szCs w:val="18"/>
              </w:rPr>
              <w:t>3</w:t>
            </w:r>
          </w:p>
        </w:tc>
        <w:tc>
          <w:tcPr>
            <w:tcW w:w="569" w:type="pct"/>
            <w:shd w:val="clear" w:color="auto" w:fill="FFFFFF" w:themeFill="background1"/>
          </w:tcPr>
          <w:p w14:paraId="7AEA0EB0" w14:textId="5C61CBD6" w:rsidR="00F356CE" w:rsidRPr="00161CB1" w:rsidRDefault="00F356CE" w:rsidP="00BC1854">
            <w:pPr>
              <w:spacing w:before="120" w:after="120"/>
              <w:jc w:val="center"/>
              <w:rPr>
                <w:rFonts w:ascii="Arial" w:hAnsi="Arial" w:cs="Arial"/>
                <w:sz w:val="18"/>
                <w:szCs w:val="18"/>
              </w:rPr>
            </w:pPr>
            <w:r>
              <w:rPr>
                <w:rFonts w:ascii="Arial" w:hAnsi="Arial" w:cs="Arial"/>
                <w:sz w:val="18"/>
                <w:szCs w:val="18"/>
              </w:rPr>
              <w:t>gaming services with communications functionality</w:t>
            </w:r>
          </w:p>
        </w:tc>
        <w:tc>
          <w:tcPr>
            <w:tcW w:w="3884" w:type="pct"/>
            <w:shd w:val="clear" w:color="auto" w:fill="FFFFFF" w:themeFill="background1"/>
          </w:tcPr>
          <w:p w14:paraId="174F97CA" w14:textId="590F1379" w:rsidR="00F356CE" w:rsidRPr="00656E4C" w:rsidRDefault="00F356CE" w:rsidP="00BC1854">
            <w:pPr>
              <w:spacing w:before="120" w:after="120"/>
              <w:rPr>
                <w:rFonts w:ascii="Arial" w:hAnsi="Arial" w:cs="Arial"/>
                <w:b/>
                <w:bCs/>
                <w:sz w:val="18"/>
                <w:szCs w:val="18"/>
              </w:rPr>
            </w:pPr>
            <w:r>
              <w:rPr>
                <w:rFonts w:ascii="Arial" w:hAnsi="Arial" w:cs="Arial"/>
                <w:b/>
                <w:bCs/>
                <w:sz w:val="18"/>
                <w:szCs w:val="18"/>
              </w:rPr>
              <w:t>Reporting to eSafety on Code compliance</w:t>
            </w:r>
          </w:p>
          <w:p w14:paraId="2FB9C00B" w14:textId="6C7A7D34" w:rsidR="00F356CE" w:rsidRPr="00161CB1" w:rsidRDefault="00F356CE" w:rsidP="00BC1854">
            <w:pPr>
              <w:spacing w:before="120" w:after="120"/>
              <w:rPr>
                <w:rFonts w:ascii="Arial" w:hAnsi="Arial" w:cs="Arial"/>
                <w:sz w:val="18"/>
                <w:szCs w:val="18"/>
              </w:rPr>
            </w:pPr>
            <w:r w:rsidRPr="00161CB1">
              <w:rPr>
                <w:rFonts w:ascii="Arial" w:hAnsi="Arial" w:cs="Arial"/>
                <w:sz w:val="18"/>
                <w:szCs w:val="18"/>
              </w:rPr>
              <w:t>Where eSafety issues a written request to a provider of a service to submit a Code report, the provider named in such request must submit to eSafety a Code report which includes the following information:</w:t>
            </w:r>
          </w:p>
          <w:p w14:paraId="040942AB" w14:textId="77777777" w:rsidR="00F356CE" w:rsidRPr="00161CB1" w:rsidRDefault="00F356CE" w:rsidP="00876BD7">
            <w:pPr>
              <w:pStyle w:val="ListParagraph"/>
              <w:numPr>
                <w:ilvl w:val="0"/>
                <w:numId w:val="38"/>
              </w:numPr>
              <w:spacing w:before="120" w:after="120"/>
              <w:ind w:left="360"/>
              <w:rPr>
                <w:rFonts w:ascii="Arial" w:hAnsi="Arial" w:cs="Arial"/>
                <w:sz w:val="18"/>
                <w:szCs w:val="18"/>
              </w:rPr>
            </w:pPr>
            <w:r w:rsidRPr="00161CB1">
              <w:rPr>
                <w:rFonts w:ascii="Arial" w:hAnsi="Arial" w:cs="Arial"/>
                <w:sz w:val="18"/>
                <w:szCs w:val="18"/>
              </w:rPr>
              <w:t>the steps that the provider has taken to comply with the compliance measures under this Code; and</w:t>
            </w:r>
          </w:p>
          <w:p w14:paraId="724F498C" w14:textId="77777777" w:rsidR="00F356CE" w:rsidRPr="00161CB1" w:rsidRDefault="00F356CE" w:rsidP="00876BD7">
            <w:pPr>
              <w:pStyle w:val="ListParagraph"/>
              <w:numPr>
                <w:ilvl w:val="0"/>
                <w:numId w:val="38"/>
              </w:numPr>
              <w:spacing w:before="120" w:after="120"/>
              <w:ind w:left="360"/>
              <w:rPr>
                <w:rFonts w:ascii="Arial" w:hAnsi="Arial" w:cs="Arial"/>
                <w:sz w:val="18"/>
                <w:szCs w:val="18"/>
              </w:rPr>
            </w:pPr>
            <w:r w:rsidRPr="00161CB1">
              <w:rPr>
                <w:rFonts w:ascii="Arial" w:hAnsi="Arial" w:cs="Arial"/>
                <w:sz w:val="18"/>
                <w:szCs w:val="18"/>
              </w:rPr>
              <w:t>an explanation as to why those measures are appropriate.</w:t>
            </w:r>
          </w:p>
          <w:p w14:paraId="66C57F3C" w14:textId="77777777" w:rsidR="00F356CE" w:rsidRPr="00161CB1" w:rsidRDefault="00F356CE" w:rsidP="00BC1854">
            <w:pPr>
              <w:spacing w:before="120" w:after="120"/>
              <w:rPr>
                <w:sz w:val="18"/>
                <w:szCs w:val="18"/>
              </w:rPr>
            </w:pPr>
            <w:r w:rsidRPr="00161CB1">
              <w:rPr>
                <w:rFonts w:ascii="Arial" w:hAnsi="Arial" w:cs="Arial"/>
                <w:sz w:val="18"/>
                <w:szCs w:val="18"/>
              </w:rPr>
              <w:lastRenderedPageBreak/>
              <w:t>A provider that has received such a request from eSafety is required to submit a Code report within 2 months of receiving the request, but for the first request no earlier than 12 months after this Code comes into effect.  A provider will not be required to submit a Code report to eSafety more than once in any 12-month period.</w:t>
            </w:r>
          </w:p>
        </w:tc>
      </w:tr>
      <w:tr w:rsidR="00F2706D" w:rsidRPr="00836CB2" w14:paraId="23374A0C" w14:textId="77777777" w:rsidTr="00F356CE">
        <w:tc>
          <w:tcPr>
            <w:tcW w:w="547" w:type="pct"/>
            <w:shd w:val="clear" w:color="auto" w:fill="FFFFFF" w:themeFill="background1"/>
          </w:tcPr>
          <w:p w14:paraId="414D26AD" w14:textId="3AE3D62F" w:rsidR="00F356CE" w:rsidRPr="003A35A0" w:rsidRDefault="006D17ED" w:rsidP="00BC1854">
            <w:pPr>
              <w:pStyle w:val="Indent2"/>
              <w:spacing w:before="120" w:after="120"/>
              <w:ind w:left="576"/>
              <w:rPr>
                <w:rFonts w:ascii="Arial" w:hAnsi="Arial" w:cs="Arial"/>
                <w:sz w:val="18"/>
                <w:szCs w:val="18"/>
              </w:rPr>
            </w:pPr>
            <w:bookmarkStart w:id="38" w:name="_Hlk175686423"/>
            <w:r>
              <w:rPr>
                <w:rFonts w:ascii="Arial" w:hAnsi="Arial" w:cs="Arial"/>
                <w:sz w:val="18"/>
                <w:szCs w:val="18"/>
              </w:rPr>
              <w:lastRenderedPageBreak/>
              <w:t>1</w:t>
            </w:r>
            <w:r w:rsidR="00C37ED5">
              <w:rPr>
                <w:rFonts w:ascii="Arial" w:hAnsi="Arial" w:cs="Arial"/>
                <w:sz w:val="18"/>
                <w:szCs w:val="18"/>
              </w:rPr>
              <w:t>1</w:t>
            </w:r>
            <w:r>
              <w:rPr>
                <w:rFonts w:ascii="Arial" w:hAnsi="Arial" w:cs="Arial"/>
                <w:sz w:val="18"/>
                <w:szCs w:val="18"/>
              </w:rPr>
              <w:t>.1</w:t>
            </w:r>
            <w:r w:rsidR="002D7080">
              <w:rPr>
                <w:rFonts w:ascii="Arial" w:hAnsi="Arial" w:cs="Arial"/>
                <w:sz w:val="18"/>
                <w:szCs w:val="18"/>
              </w:rPr>
              <w:t>4</w:t>
            </w:r>
          </w:p>
        </w:tc>
        <w:tc>
          <w:tcPr>
            <w:tcW w:w="569" w:type="pct"/>
            <w:shd w:val="clear" w:color="auto" w:fill="FFFFFF" w:themeFill="background1"/>
          </w:tcPr>
          <w:p w14:paraId="47D19F2D" w14:textId="0F932808" w:rsidR="00F356CE" w:rsidRPr="00F85BAE" w:rsidRDefault="00F356CE" w:rsidP="00BC1854">
            <w:pPr>
              <w:spacing w:before="120" w:after="120"/>
              <w:jc w:val="center"/>
              <w:rPr>
                <w:rFonts w:ascii="Arial" w:hAnsi="Arial" w:cs="Arial"/>
                <w:sz w:val="18"/>
                <w:szCs w:val="18"/>
              </w:rPr>
            </w:pPr>
            <w:r w:rsidRPr="00CE1616">
              <w:rPr>
                <w:rFonts w:ascii="Arial" w:hAnsi="Arial" w:cs="Arial"/>
                <w:sz w:val="18"/>
                <w:szCs w:val="18"/>
              </w:rPr>
              <w:t>gaming service with communications functionality</w:t>
            </w:r>
          </w:p>
        </w:tc>
        <w:tc>
          <w:tcPr>
            <w:tcW w:w="3884" w:type="pct"/>
            <w:shd w:val="clear" w:color="auto" w:fill="FFFFFF" w:themeFill="background1"/>
          </w:tcPr>
          <w:p w14:paraId="78D17014" w14:textId="1BEA79BC" w:rsidR="00F356CE" w:rsidRPr="00E1186E" w:rsidRDefault="00F356CE" w:rsidP="00BC1854">
            <w:pPr>
              <w:spacing w:before="120" w:after="120"/>
              <w:rPr>
                <w:rFonts w:ascii="Arial" w:hAnsi="Arial" w:cs="Arial"/>
                <w:b/>
                <w:bCs/>
                <w:sz w:val="18"/>
                <w:szCs w:val="18"/>
              </w:rPr>
            </w:pPr>
            <w:r>
              <w:rPr>
                <w:rFonts w:ascii="Arial" w:hAnsi="Arial" w:cs="Arial"/>
                <w:b/>
                <w:bCs/>
                <w:sz w:val="18"/>
                <w:szCs w:val="18"/>
              </w:rPr>
              <w:t>Trust and safety function</w:t>
            </w:r>
          </w:p>
          <w:p w14:paraId="143A7F6E" w14:textId="519C9FD7" w:rsidR="00F356CE" w:rsidRPr="00701550" w:rsidRDefault="00F356CE" w:rsidP="00BC1854">
            <w:pPr>
              <w:spacing w:before="120" w:after="120"/>
              <w:rPr>
                <w:rFonts w:ascii="Arial" w:hAnsi="Arial" w:cs="Arial"/>
                <w:sz w:val="18"/>
                <w:szCs w:val="18"/>
              </w:rPr>
            </w:pPr>
            <w:r w:rsidRPr="00701550">
              <w:rPr>
                <w:rFonts w:ascii="Arial" w:hAnsi="Arial" w:cs="Arial"/>
                <w:sz w:val="18"/>
                <w:szCs w:val="18"/>
              </w:rPr>
              <w:t xml:space="preserve">A provider </w:t>
            </w:r>
            <w:r w:rsidR="000F7A99">
              <w:rPr>
                <w:rFonts w:ascii="Arial" w:hAnsi="Arial" w:cs="Arial"/>
                <w:sz w:val="18"/>
                <w:szCs w:val="18"/>
              </w:rPr>
              <w:t xml:space="preserve">of a service </w:t>
            </w:r>
            <w:r w:rsidRPr="00701550">
              <w:rPr>
                <w:rFonts w:ascii="Arial" w:hAnsi="Arial" w:cs="Arial"/>
                <w:sz w:val="18"/>
                <w:szCs w:val="18"/>
              </w:rPr>
              <w:t>must</w:t>
            </w:r>
            <w:r>
              <w:rPr>
                <w:rFonts w:ascii="Arial" w:hAnsi="Arial" w:cs="Arial"/>
                <w:sz w:val="18"/>
                <w:szCs w:val="18"/>
              </w:rPr>
              <w:t xml:space="preserve"> have, or have access to, </w:t>
            </w:r>
            <w:r w:rsidR="00CC1457">
              <w:rPr>
                <w:rFonts w:ascii="Arial" w:hAnsi="Arial" w:cs="Arial"/>
                <w:sz w:val="18"/>
                <w:szCs w:val="18"/>
              </w:rPr>
              <w:t xml:space="preserve">sufficient </w:t>
            </w:r>
            <w:r>
              <w:rPr>
                <w:rFonts w:ascii="Arial" w:hAnsi="Arial" w:cs="Arial"/>
                <w:sz w:val="18"/>
                <w:szCs w:val="18"/>
              </w:rPr>
              <w:t>personnel to oversee the safety of the service.  Such personnel must have the skills, experience and qualifications needed to ensure that the provider complies with the requirements of this Code at all times</w:t>
            </w:r>
            <w:r w:rsidRPr="00701550">
              <w:rPr>
                <w:rFonts w:ascii="Arial" w:hAnsi="Arial" w:cs="Arial"/>
                <w:sz w:val="18"/>
                <w:szCs w:val="18"/>
              </w:rPr>
              <w:t>.</w:t>
            </w:r>
          </w:p>
        </w:tc>
      </w:tr>
      <w:tr w:rsidR="00F2706D" w:rsidRPr="00836CB2" w14:paraId="4A53E3C1" w14:textId="77777777" w:rsidTr="00F356CE">
        <w:tc>
          <w:tcPr>
            <w:tcW w:w="547" w:type="pct"/>
            <w:shd w:val="clear" w:color="auto" w:fill="FFFFFF" w:themeFill="background1"/>
          </w:tcPr>
          <w:p w14:paraId="1B2072D9" w14:textId="00ACE1FC" w:rsidR="00F356CE" w:rsidRPr="00C17955" w:rsidRDefault="00BF20D8" w:rsidP="00BC1854">
            <w:pPr>
              <w:pStyle w:val="Indent2"/>
              <w:spacing w:before="120" w:after="120"/>
              <w:ind w:left="576"/>
              <w:rPr>
                <w:rFonts w:ascii="Arial" w:hAnsi="Arial" w:cs="Arial"/>
                <w:sz w:val="18"/>
                <w:szCs w:val="18"/>
              </w:rPr>
            </w:pPr>
            <w:r>
              <w:rPr>
                <w:rFonts w:ascii="Arial" w:hAnsi="Arial" w:cs="Arial"/>
                <w:sz w:val="18"/>
                <w:szCs w:val="18"/>
              </w:rPr>
              <w:t>1</w:t>
            </w:r>
            <w:r w:rsidR="00C37ED5">
              <w:rPr>
                <w:rFonts w:ascii="Arial" w:hAnsi="Arial" w:cs="Arial"/>
                <w:sz w:val="18"/>
                <w:szCs w:val="18"/>
              </w:rPr>
              <w:t>1</w:t>
            </w:r>
            <w:r>
              <w:rPr>
                <w:rFonts w:ascii="Arial" w:hAnsi="Arial" w:cs="Arial"/>
                <w:sz w:val="18"/>
                <w:szCs w:val="18"/>
              </w:rPr>
              <w:t>.1</w:t>
            </w:r>
            <w:r w:rsidR="002D7080">
              <w:rPr>
                <w:rFonts w:ascii="Arial" w:hAnsi="Arial" w:cs="Arial"/>
                <w:sz w:val="18"/>
                <w:szCs w:val="18"/>
              </w:rPr>
              <w:t>5</w:t>
            </w:r>
          </w:p>
        </w:tc>
        <w:tc>
          <w:tcPr>
            <w:tcW w:w="569" w:type="pct"/>
            <w:shd w:val="clear" w:color="auto" w:fill="FFFFFF" w:themeFill="background1"/>
          </w:tcPr>
          <w:p w14:paraId="46E2A30F" w14:textId="7D543AA7" w:rsidR="00F356CE" w:rsidRPr="006217CE" w:rsidRDefault="00F356CE" w:rsidP="00460F91">
            <w:pPr>
              <w:spacing w:before="120" w:after="120"/>
              <w:jc w:val="center"/>
              <w:rPr>
                <w:sz w:val="18"/>
                <w:szCs w:val="18"/>
              </w:rPr>
            </w:pPr>
            <w:r w:rsidRPr="00CE1616">
              <w:rPr>
                <w:rFonts w:ascii="Arial" w:hAnsi="Arial" w:cs="Arial"/>
                <w:sz w:val="18"/>
                <w:szCs w:val="18"/>
              </w:rPr>
              <w:t>gaming service with communications functionality</w:t>
            </w:r>
          </w:p>
        </w:tc>
        <w:tc>
          <w:tcPr>
            <w:tcW w:w="3884" w:type="pct"/>
            <w:shd w:val="clear" w:color="auto" w:fill="FFFFFF" w:themeFill="background1"/>
          </w:tcPr>
          <w:p w14:paraId="3BFE88DE" w14:textId="42F2E054" w:rsidR="00F356CE" w:rsidRPr="00E1186E" w:rsidRDefault="00F356CE" w:rsidP="00460F91">
            <w:pPr>
              <w:spacing w:before="120" w:after="120"/>
              <w:rPr>
                <w:rFonts w:ascii="Arial" w:hAnsi="Arial" w:cs="Arial"/>
                <w:b/>
                <w:bCs/>
                <w:sz w:val="18"/>
                <w:szCs w:val="18"/>
              </w:rPr>
            </w:pPr>
            <w:r>
              <w:rPr>
                <w:rFonts w:ascii="Arial" w:hAnsi="Arial" w:cs="Arial"/>
                <w:b/>
                <w:bCs/>
                <w:sz w:val="18"/>
                <w:szCs w:val="18"/>
              </w:rPr>
              <w:t>Engagement</w:t>
            </w:r>
          </w:p>
          <w:p w14:paraId="6A4049F3" w14:textId="44DF5EF3" w:rsidR="00F356CE" w:rsidRDefault="00F356CE" w:rsidP="00460F91">
            <w:pPr>
              <w:spacing w:before="120" w:after="120"/>
              <w:rPr>
                <w:rFonts w:ascii="Arial" w:hAnsi="Arial" w:cs="Arial"/>
                <w:sz w:val="18"/>
                <w:szCs w:val="18"/>
              </w:rPr>
            </w:pPr>
            <w:r w:rsidRPr="00DA3AA3">
              <w:rPr>
                <w:rFonts w:ascii="Arial" w:hAnsi="Arial" w:cs="Arial"/>
                <w:sz w:val="18"/>
                <w:szCs w:val="18"/>
              </w:rPr>
              <w:t xml:space="preserve">A provider </w:t>
            </w:r>
            <w:r w:rsidR="000F7A99">
              <w:rPr>
                <w:rFonts w:ascii="Arial" w:hAnsi="Arial" w:cs="Arial"/>
                <w:sz w:val="18"/>
                <w:szCs w:val="18"/>
              </w:rPr>
              <w:t xml:space="preserve">of a service </w:t>
            </w:r>
            <w:r w:rsidRPr="00DA3AA3">
              <w:rPr>
                <w:rFonts w:ascii="Arial" w:hAnsi="Arial" w:cs="Arial"/>
                <w:sz w:val="18"/>
                <w:szCs w:val="18"/>
              </w:rPr>
              <w:t xml:space="preserve">must </w:t>
            </w:r>
            <w:r>
              <w:rPr>
                <w:rFonts w:ascii="Arial" w:hAnsi="Arial" w:cs="Arial"/>
                <w:sz w:val="18"/>
                <w:szCs w:val="18"/>
              </w:rPr>
              <w:t>either:</w:t>
            </w:r>
          </w:p>
          <w:p w14:paraId="4318C264" w14:textId="28B82C49" w:rsidR="00C37ED5" w:rsidRPr="00EC692C" w:rsidRDefault="00EC692C" w:rsidP="0013357C">
            <w:pPr>
              <w:pStyle w:val="ListParagraph"/>
              <w:numPr>
                <w:ilvl w:val="0"/>
                <w:numId w:val="73"/>
              </w:numPr>
              <w:spacing w:before="120" w:after="120"/>
              <w:ind w:left="374" w:hanging="174"/>
              <w:rPr>
                <w:sz w:val="18"/>
                <w:szCs w:val="18"/>
              </w:rPr>
            </w:pPr>
            <w:r w:rsidRPr="00DF1BEB">
              <w:rPr>
                <w:rFonts w:ascii="Arial" w:hAnsi="Arial" w:cs="Arial"/>
                <w:sz w:val="18"/>
                <w:szCs w:val="18"/>
              </w:rPr>
              <w:t xml:space="preserve">appropriately engage with </w:t>
            </w:r>
            <w:r>
              <w:rPr>
                <w:rFonts w:ascii="Arial" w:hAnsi="Arial" w:cs="Arial"/>
                <w:sz w:val="18"/>
                <w:szCs w:val="18"/>
              </w:rPr>
              <w:t xml:space="preserve">safety and </w:t>
            </w:r>
            <w:r w:rsidRPr="00DF1BEB">
              <w:rPr>
                <w:rFonts w:ascii="Arial" w:hAnsi="Arial" w:cs="Arial"/>
                <w:sz w:val="18"/>
                <w:szCs w:val="18"/>
              </w:rPr>
              <w:t>community organisations (such as civil society groups, public interest groups and representatives of marginalised communities)</w:t>
            </w:r>
            <w:r>
              <w:rPr>
                <w:rFonts w:ascii="Arial" w:hAnsi="Arial" w:cs="Arial"/>
                <w:sz w:val="18"/>
                <w:szCs w:val="18"/>
              </w:rPr>
              <w:t>, academics and government</w:t>
            </w:r>
            <w:r w:rsidRPr="00DF1BEB">
              <w:rPr>
                <w:rFonts w:ascii="Arial" w:hAnsi="Arial" w:cs="Arial"/>
                <w:sz w:val="18"/>
                <w:szCs w:val="18"/>
              </w:rPr>
              <w:t xml:space="preserve"> to gather information to help inform the measures </w:t>
            </w:r>
            <w:r>
              <w:rPr>
                <w:rFonts w:ascii="Arial" w:hAnsi="Arial" w:cs="Arial"/>
                <w:sz w:val="18"/>
                <w:szCs w:val="18"/>
              </w:rPr>
              <w:t>taken for the purposes of protecting or preventing children from accessing or being exposed to class 1C and class 2 material</w:t>
            </w:r>
            <w:r w:rsidRPr="00DF1BEB">
              <w:rPr>
                <w:rFonts w:ascii="Arial" w:hAnsi="Arial" w:cs="Arial"/>
                <w:sz w:val="18"/>
                <w:szCs w:val="18"/>
              </w:rPr>
              <w:t>; or</w:t>
            </w:r>
          </w:p>
          <w:p w14:paraId="70174F39" w14:textId="314E1C94" w:rsidR="00EC692C" w:rsidRPr="00C37ED5" w:rsidRDefault="00EC692C" w:rsidP="0013357C">
            <w:pPr>
              <w:pStyle w:val="ListParagraph"/>
              <w:numPr>
                <w:ilvl w:val="0"/>
                <w:numId w:val="73"/>
              </w:numPr>
              <w:spacing w:before="120" w:after="120"/>
              <w:ind w:left="374" w:hanging="174"/>
              <w:rPr>
                <w:sz w:val="18"/>
                <w:szCs w:val="18"/>
              </w:rPr>
            </w:pPr>
            <w:r w:rsidRPr="00DF1BEB">
              <w:rPr>
                <w:rFonts w:ascii="Arial" w:hAnsi="Arial" w:cs="Arial"/>
                <w:color w:val="202124"/>
                <w:sz w:val="18"/>
                <w:szCs w:val="18"/>
                <w:shd w:val="clear" w:color="auto" w:fill="FFFFFF"/>
              </w:rPr>
              <w:t xml:space="preserve">enter into arrangements for cooperating and collaborating with other organisations </w:t>
            </w:r>
            <w:r>
              <w:rPr>
                <w:rFonts w:ascii="Arial" w:hAnsi="Arial" w:cs="Arial"/>
                <w:color w:val="202124"/>
                <w:sz w:val="18"/>
                <w:szCs w:val="18"/>
                <w:shd w:val="clear" w:color="auto" w:fill="FFFFFF"/>
              </w:rPr>
              <w:t>(</w:t>
            </w:r>
            <w:r w:rsidRPr="00DF1BEB">
              <w:rPr>
                <w:rFonts w:ascii="Arial" w:hAnsi="Arial" w:cs="Arial"/>
                <w:color w:val="202124"/>
                <w:sz w:val="18"/>
                <w:szCs w:val="18"/>
                <w:shd w:val="clear" w:color="auto" w:fill="FFFFFF"/>
              </w:rPr>
              <w:t>such as industry associations</w:t>
            </w:r>
            <w:r>
              <w:rPr>
                <w:rFonts w:ascii="Arial" w:hAnsi="Arial" w:cs="Arial"/>
                <w:color w:val="202124"/>
                <w:sz w:val="18"/>
                <w:szCs w:val="18"/>
                <w:shd w:val="clear" w:color="auto" w:fill="FFFFFF"/>
              </w:rPr>
              <w:t>)</w:t>
            </w:r>
            <w:r w:rsidRPr="00DF1BEB">
              <w:rPr>
                <w:rFonts w:ascii="Arial" w:hAnsi="Arial" w:cs="Arial"/>
                <w:color w:val="202124"/>
                <w:sz w:val="18"/>
                <w:szCs w:val="18"/>
                <w:shd w:val="clear" w:color="auto" w:fill="FFFFFF"/>
              </w:rPr>
              <w:t xml:space="preserve"> in activities of the kind referred to in par</w:t>
            </w:r>
            <w:r w:rsidRPr="002F0B9F">
              <w:rPr>
                <w:rFonts w:ascii="Arial" w:hAnsi="Arial" w:cs="Arial"/>
                <w:color w:val="202124"/>
                <w:sz w:val="18"/>
                <w:szCs w:val="18"/>
                <w:shd w:val="clear" w:color="auto" w:fill="FFFFFF"/>
              </w:rPr>
              <w:t>agraph a) to enhan</w:t>
            </w:r>
            <w:r w:rsidRPr="00DF1BEB">
              <w:rPr>
                <w:rFonts w:ascii="Arial" w:hAnsi="Arial" w:cs="Arial"/>
                <w:color w:val="202124"/>
                <w:sz w:val="18"/>
                <w:szCs w:val="18"/>
                <w:shd w:val="clear" w:color="auto" w:fill="FFFFFF"/>
              </w:rPr>
              <w:t>ce online safety for Australians</w:t>
            </w:r>
            <w:r>
              <w:t>.</w:t>
            </w:r>
          </w:p>
          <w:p w14:paraId="70F0F037" w14:textId="428043D2" w:rsidR="00E55F53" w:rsidRDefault="00E55F53" w:rsidP="00460F91">
            <w:pPr>
              <w:pStyle w:val="Heading3"/>
              <w:numPr>
                <w:ilvl w:val="0"/>
                <w:numId w:val="0"/>
              </w:numPr>
              <w:spacing w:before="120" w:after="120"/>
              <w:rPr>
                <w:rFonts w:ascii="Arial" w:hAnsi="Arial" w:cs="Arial"/>
                <w:b/>
                <w:bCs/>
                <w:i/>
                <w:iCs/>
                <w:color w:val="202124"/>
                <w:sz w:val="18"/>
                <w:szCs w:val="18"/>
                <w:shd w:val="clear" w:color="auto" w:fill="FFFFFF"/>
              </w:rPr>
            </w:pPr>
            <w:r>
              <w:rPr>
                <w:rFonts w:ascii="Arial" w:hAnsi="Arial" w:cs="Arial"/>
                <w:color w:val="202124"/>
                <w:sz w:val="18"/>
                <w:szCs w:val="18"/>
                <w:shd w:val="clear" w:color="auto" w:fill="FFFFFF"/>
              </w:rPr>
              <w:t>A provider of a service must consider information obtained through such engagement.</w:t>
            </w:r>
          </w:p>
          <w:p w14:paraId="59591414" w14:textId="46F6463A" w:rsidR="00F356CE" w:rsidRPr="00C565E0" w:rsidRDefault="00F356CE" w:rsidP="00460F91">
            <w:pPr>
              <w:pStyle w:val="Heading3"/>
              <w:numPr>
                <w:ilvl w:val="0"/>
                <w:numId w:val="0"/>
              </w:numPr>
              <w:spacing w:before="120" w:after="120"/>
              <w:rPr>
                <w:rFonts w:ascii="Arial" w:hAnsi="Arial" w:cs="Arial"/>
                <w:b/>
                <w:bCs/>
                <w:i/>
                <w:iCs/>
                <w:color w:val="202124"/>
                <w:sz w:val="18"/>
                <w:szCs w:val="18"/>
                <w:shd w:val="clear" w:color="auto" w:fill="FFFFFF"/>
              </w:rPr>
            </w:pPr>
            <w:r w:rsidRPr="00C565E0">
              <w:rPr>
                <w:rFonts w:ascii="Arial" w:hAnsi="Arial" w:cs="Arial"/>
                <w:b/>
                <w:bCs/>
                <w:i/>
                <w:iCs/>
                <w:color w:val="202124"/>
                <w:sz w:val="18"/>
                <w:szCs w:val="18"/>
                <w:shd w:val="clear" w:color="auto" w:fill="FFFFFF"/>
              </w:rPr>
              <w:t>Guidance</w:t>
            </w:r>
            <w:r>
              <w:rPr>
                <w:rFonts w:ascii="Arial" w:hAnsi="Arial" w:cs="Arial"/>
                <w:b/>
                <w:bCs/>
                <w:i/>
                <w:iCs/>
                <w:color w:val="202124"/>
                <w:sz w:val="18"/>
                <w:szCs w:val="18"/>
                <w:shd w:val="clear" w:color="auto" w:fill="FFFFFF"/>
              </w:rPr>
              <w:t>:</w:t>
            </w:r>
          </w:p>
          <w:p w14:paraId="5DBDCDB3" w14:textId="77777777" w:rsidR="00F356CE" w:rsidRDefault="00F356CE" w:rsidP="00460F91">
            <w:pPr>
              <w:pStyle w:val="Heading3"/>
              <w:numPr>
                <w:ilvl w:val="0"/>
                <w:numId w:val="0"/>
              </w:numPr>
              <w:spacing w:before="120" w:after="120"/>
              <w:rPr>
                <w:rFonts w:ascii="Arial" w:hAnsi="Arial" w:cs="Arial"/>
                <w:i/>
                <w:iCs/>
                <w:color w:val="202124"/>
                <w:sz w:val="18"/>
                <w:szCs w:val="18"/>
                <w:shd w:val="clear" w:color="auto" w:fill="FFFFFF"/>
              </w:rPr>
            </w:pPr>
            <w:r w:rsidRPr="00C565E0">
              <w:rPr>
                <w:rFonts w:ascii="Arial" w:hAnsi="Arial" w:cs="Arial"/>
                <w:i/>
                <w:iCs/>
                <w:color w:val="202124"/>
                <w:sz w:val="18"/>
                <w:szCs w:val="18"/>
                <w:shd w:val="clear" w:color="auto" w:fill="FFFFFF"/>
              </w:rPr>
              <w:t>Engagement may occur within and/or outside Australia as relevant to the issue under consideration.</w:t>
            </w:r>
          </w:p>
          <w:p w14:paraId="6380413E" w14:textId="2C853275" w:rsidR="00E55F53" w:rsidRPr="00DA3AA3" w:rsidRDefault="00E55F53" w:rsidP="00460F91">
            <w:pPr>
              <w:pStyle w:val="Heading3"/>
              <w:numPr>
                <w:ilvl w:val="0"/>
                <w:numId w:val="0"/>
              </w:numPr>
              <w:spacing w:before="120" w:after="120"/>
            </w:pPr>
            <w:r w:rsidRPr="00E55F53">
              <w:rPr>
                <w:rFonts w:ascii="Arial" w:hAnsi="Arial" w:cs="Arial"/>
                <w:i/>
                <w:iCs/>
                <w:sz w:val="18"/>
                <w:szCs w:val="18"/>
              </w:rPr>
              <w:t>Engagement may occur regularly in the course of ongoing relationships with organisations, academics or government, during development of new service features or in other appropriate circumstances.</w:t>
            </w:r>
          </w:p>
        </w:tc>
      </w:tr>
      <w:tr w:rsidR="00F2706D" w:rsidRPr="00836CB2" w14:paraId="0BF5E595" w14:textId="77777777" w:rsidTr="00F356CE">
        <w:tc>
          <w:tcPr>
            <w:tcW w:w="547" w:type="pct"/>
            <w:shd w:val="clear" w:color="auto" w:fill="FFFFFF" w:themeFill="background1"/>
          </w:tcPr>
          <w:p w14:paraId="0F55431A" w14:textId="03664316" w:rsidR="00F356CE" w:rsidRPr="003A35A0" w:rsidRDefault="00BF20D8" w:rsidP="00BC1854">
            <w:pPr>
              <w:pStyle w:val="Indent2"/>
              <w:spacing w:before="120" w:after="120"/>
              <w:ind w:left="576"/>
              <w:rPr>
                <w:rFonts w:ascii="Arial" w:hAnsi="Arial" w:cs="Arial"/>
                <w:sz w:val="18"/>
                <w:szCs w:val="18"/>
              </w:rPr>
            </w:pPr>
            <w:r>
              <w:rPr>
                <w:rFonts w:ascii="Arial" w:hAnsi="Arial" w:cs="Arial"/>
                <w:sz w:val="18"/>
                <w:szCs w:val="18"/>
              </w:rPr>
              <w:t>1</w:t>
            </w:r>
            <w:r w:rsidR="00EC692C">
              <w:rPr>
                <w:rFonts w:ascii="Arial" w:hAnsi="Arial" w:cs="Arial"/>
                <w:sz w:val="18"/>
                <w:szCs w:val="18"/>
              </w:rPr>
              <w:t>1</w:t>
            </w:r>
            <w:r>
              <w:rPr>
                <w:rFonts w:ascii="Arial" w:hAnsi="Arial" w:cs="Arial"/>
                <w:sz w:val="18"/>
                <w:szCs w:val="18"/>
              </w:rPr>
              <w:t>.1</w:t>
            </w:r>
            <w:r w:rsidR="002D7080">
              <w:rPr>
                <w:rFonts w:ascii="Arial" w:hAnsi="Arial" w:cs="Arial"/>
                <w:sz w:val="18"/>
                <w:szCs w:val="18"/>
              </w:rPr>
              <w:t>6</w:t>
            </w:r>
          </w:p>
        </w:tc>
        <w:tc>
          <w:tcPr>
            <w:tcW w:w="569" w:type="pct"/>
            <w:shd w:val="clear" w:color="auto" w:fill="FFFFFF" w:themeFill="background1"/>
          </w:tcPr>
          <w:p w14:paraId="54FBE3B5" w14:textId="55DE03CA" w:rsidR="00F356CE" w:rsidRPr="006217CE" w:rsidRDefault="00F356CE" w:rsidP="00BC1854">
            <w:pPr>
              <w:spacing w:before="120" w:after="120"/>
              <w:jc w:val="center"/>
              <w:rPr>
                <w:sz w:val="18"/>
                <w:szCs w:val="18"/>
              </w:rPr>
            </w:pPr>
            <w:r w:rsidRPr="00CE1616">
              <w:rPr>
                <w:rFonts w:ascii="Arial" w:hAnsi="Arial" w:cs="Arial"/>
                <w:sz w:val="18"/>
                <w:szCs w:val="18"/>
              </w:rPr>
              <w:t>gaming service with communications functionality</w:t>
            </w:r>
          </w:p>
        </w:tc>
        <w:tc>
          <w:tcPr>
            <w:tcW w:w="3884" w:type="pct"/>
            <w:shd w:val="clear" w:color="auto" w:fill="FFFFFF" w:themeFill="background1"/>
          </w:tcPr>
          <w:p w14:paraId="32828D5A" w14:textId="5EE44A50" w:rsidR="00F356CE" w:rsidRPr="00E459D0" w:rsidRDefault="00F356CE" w:rsidP="00BC1854">
            <w:pPr>
              <w:spacing w:before="120" w:after="120"/>
              <w:rPr>
                <w:rFonts w:ascii="Arial" w:hAnsi="Arial" w:cs="Arial"/>
                <w:b/>
                <w:bCs/>
                <w:sz w:val="18"/>
                <w:szCs w:val="18"/>
              </w:rPr>
            </w:pPr>
            <w:r w:rsidRPr="00E459D0">
              <w:rPr>
                <w:rFonts w:ascii="Arial" w:hAnsi="Arial" w:cs="Arial"/>
                <w:b/>
                <w:bCs/>
                <w:sz w:val="18"/>
                <w:szCs w:val="18"/>
              </w:rPr>
              <w:t>Complaints tool</w:t>
            </w:r>
          </w:p>
          <w:p w14:paraId="08763A2A" w14:textId="793F031A" w:rsidR="00F356CE" w:rsidRDefault="00F356CE" w:rsidP="00BC1854">
            <w:pPr>
              <w:spacing w:before="120" w:after="120"/>
              <w:rPr>
                <w:rFonts w:ascii="Arial" w:hAnsi="Arial" w:cs="Arial"/>
                <w:sz w:val="18"/>
                <w:szCs w:val="18"/>
              </w:rPr>
            </w:pPr>
            <w:r w:rsidRPr="00E459D0">
              <w:rPr>
                <w:rFonts w:ascii="Arial" w:hAnsi="Arial" w:cs="Arial"/>
                <w:sz w:val="18"/>
                <w:szCs w:val="18"/>
              </w:rPr>
              <w:t xml:space="preserve">A provider </w:t>
            </w:r>
            <w:r w:rsidR="000F7A99" w:rsidRPr="00E459D0">
              <w:rPr>
                <w:rFonts w:ascii="Arial" w:hAnsi="Arial" w:cs="Arial"/>
                <w:sz w:val="18"/>
                <w:szCs w:val="18"/>
              </w:rPr>
              <w:t xml:space="preserve">of a service </w:t>
            </w:r>
            <w:r w:rsidRPr="00E459D0">
              <w:rPr>
                <w:rFonts w:ascii="Arial" w:hAnsi="Arial" w:cs="Arial"/>
                <w:sz w:val="18"/>
                <w:szCs w:val="18"/>
              </w:rPr>
              <w:t xml:space="preserve">must provide </w:t>
            </w:r>
            <w:r w:rsidR="00AB3B95" w:rsidRPr="00E459D0">
              <w:rPr>
                <w:rFonts w:ascii="Arial" w:hAnsi="Arial" w:cs="Arial"/>
                <w:sz w:val="18"/>
                <w:szCs w:val="18"/>
              </w:rPr>
              <w:t xml:space="preserve">a </w:t>
            </w:r>
            <w:r w:rsidRPr="00E459D0">
              <w:rPr>
                <w:rFonts w:ascii="Arial" w:hAnsi="Arial" w:cs="Arial"/>
                <w:sz w:val="18"/>
                <w:szCs w:val="18"/>
              </w:rPr>
              <w:t>tool</w:t>
            </w:r>
            <w:r w:rsidR="00AB3B95" w:rsidRPr="00E459D0">
              <w:rPr>
                <w:rFonts w:ascii="Arial" w:hAnsi="Arial" w:cs="Arial"/>
                <w:sz w:val="18"/>
                <w:szCs w:val="18"/>
              </w:rPr>
              <w:t xml:space="preserve"> or mechanism</w:t>
            </w:r>
            <w:r w:rsidRPr="00E459D0">
              <w:rPr>
                <w:rFonts w:ascii="Arial" w:hAnsi="Arial" w:cs="Arial"/>
                <w:sz w:val="18"/>
                <w:szCs w:val="18"/>
              </w:rPr>
              <w:t xml:space="preserve"> which enable</w:t>
            </w:r>
            <w:r w:rsidR="00E459D0">
              <w:rPr>
                <w:rFonts w:ascii="Arial" w:hAnsi="Arial" w:cs="Arial"/>
                <w:sz w:val="18"/>
                <w:szCs w:val="18"/>
              </w:rPr>
              <w:t>s</w:t>
            </w:r>
            <w:r w:rsidRPr="00E459D0">
              <w:rPr>
                <w:rFonts w:ascii="Arial" w:hAnsi="Arial" w:cs="Arial"/>
                <w:sz w:val="18"/>
                <w:szCs w:val="18"/>
              </w:rPr>
              <w:t xml:space="preserve"> Australian end-users to make a complaint about </w:t>
            </w:r>
            <w:r w:rsidR="00EC692C">
              <w:rPr>
                <w:rFonts w:ascii="Arial" w:hAnsi="Arial" w:cs="Arial"/>
                <w:sz w:val="18"/>
                <w:szCs w:val="18"/>
              </w:rPr>
              <w:t>a breach of this Code by the provider</w:t>
            </w:r>
            <w:r w:rsidRPr="00E459D0">
              <w:rPr>
                <w:rFonts w:ascii="Arial" w:hAnsi="Arial" w:cs="Arial"/>
                <w:sz w:val="18"/>
                <w:szCs w:val="18"/>
              </w:rPr>
              <w:t>.</w:t>
            </w:r>
          </w:p>
          <w:p w14:paraId="6C8E789C" w14:textId="1CAB27EB" w:rsidR="00AB3B95" w:rsidRPr="00DE7F50" w:rsidRDefault="00E170A7" w:rsidP="00DE7F50">
            <w:pPr>
              <w:spacing w:before="120" w:after="120"/>
              <w:rPr>
                <w:sz w:val="18"/>
                <w:szCs w:val="18"/>
              </w:rPr>
            </w:pPr>
            <w:r>
              <w:rPr>
                <w:rFonts w:ascii="Arial" w:hAnsi="Arial" w:cs="Arial"/>
                <w:sz w:val="18"/>
                <w:szCs w:val="18"/>
              </w:rPr>
              <w:t xml:space="preserve">If an Australian end-user makes a complaint of the kind referred to in this measure, the provider must consider any relevant information provided by </w:t>
            </w:r>
            <w:r w:rsidR="002A123A">
              <w:rPr>
                <w:rFonts w:ascii="Arial" w:hAnsi="Arial" w:cs="Arial"/>
                <w:sz w:val="18"/>
                <w:szCs w:val="18"/>
              </w:rPr>
              <w:t xml:space="preserve">the </w:t>
            </w:r>
            <w:r>
              <w:rPr>
                <w:rFonts w:ascii="Arial" w:hAnsi="Arial" w:cs="Arial"/>
                <w:sz w:val="18"/>
                <w:szCs w:val="18"/>
              </w:rPr>
              <w:t>Australian end-user pursuant to their complaint in a reasonably timely manner.</w:t>
            </w:r>
          </w:p>
          <w:p w14:paraId="3AA2014D" w14:textId="0166F6A2" w:rsidR="00F356CE" w:rsidRPr="00E459D0" w:rsidRDefault="00035F0E" w:rsidP="00BC1854">
            <w:pPr>
              <w:spacing w:before="120" w:after="120"/>
              <w:rPr>
                <w:rFonts w:ascii="Arial" w:hAnsi="Arial" w:cs="Arial"/>
                <w:sz w:val="18"/>
                <w:szCs w:val="18"/>
              </w:rPr>
            </w:pPr>
            <w:r>
              <w:rPr>
                <w:rFonts w:ascii="Arial" w:hAnsi="Arial" w:cs="Arial"/>
                <w:sz w:val="18"/>
                <w:szCs w:val="18"/>
              </w:rPr>
              <w:t xml:space="preserve">The </w:t>
            </w:r>
            <w:r w:rsidR="00F356CE" w:rsidRPr="00E459D0">
              <w:rPr>
                <w:rFonts w:ascii="Arial" w:hAnsi="Arial" w:cs="Arial"/>
                <w:sz w:val="18"/>
                <w:szCs w:val="18"/>
              </w:rPr>
              <w:t xml:space="preserve">complaints tools </w:t>
            </w:r>
            <w:r w:rsidR="00AB3B95" w:rsidRPr="00E459D0">
              <w:rPr>
                <w:rFonts w:ascii="Arial" w:hAnsi="Arial" w:cs="Arial"/>
                <w:sz w:val="18"/>
                <w:szCs w:val="18"/>
              </w:rPr>
              <w:t xml:space="preserve">or mechanism </w:t>
            </w:r>
            <w:r w:rsidR="00F356CE" w:rsidRPr="00E459D0">
              <w:rPr>
                <w:rFonts w:ascii="Arial" w:hAnsi="Arial" w:cs="Arial"/>
                <w:sz w:val="18"/>
                <w:szCs w:val="18"/>
              </w:rPr>
              <w:t>must:</w:t>
            </w:r>
          </w:p>
          <w:p w14:paraId="7418A89B" w14:textId="77777777" w:rsidR="00F356CE" w:rsidRPr="00E459D0" w:rsidRDefault="00F356CE" w:rsidP="0013357C">
            <w:pPr>
              <w:pStyle w:val="ListParagraph"/>
              <w:numPr>
                <w:ilvl w:val="0"/>
                <w:numId w:val="68"/>
              </w:numPr>
              <w:spacing w:before="120" w:after="120"/>
              <w:ind w:left="360"/>
              <w:rPr>
                <w:rFonts w:ascii="Arial" w:hAnsi="Arial" w:cs="Arial"/>
                <w:sz w:val="18"/>
                <w:szCs w:val="18"/>
              </w:rPr>
            </w:pPr>
            <w:r w:rsidRPr="00E459D0">
              <w:rPr>
                <w:rFonts w:ascii="Arial" w:hAnsi="Arial" w:cs="Arial"/>
                <w:sz w:val="18"/>
                <w:szCs w:val="18"/>
              </w:rPr>
              <w:t>be easily accessible and simple to use; and</w:t>
            </w:r>
          </w:p>
          <w:p w14:paraId="39748C03" w14:textId="6D272727" w:rsidR="00F356CE" w:rsidRPr="00E459D0" w:rsidRDefault="00E459D0" w:rsidP="0013357C">
            <w:pPr>
              <w:pStyle w:val="ListParagraph"/>
              <w:numPr>
                <w:ilvl w:val="0"/>
                <w:numId w:val="68"/>
              </w:numPr>
              <w:spacing w:before="120" w:after="120"/>
              <w:ind w:left="360"/>
              <w:rPr>
                <w:rFonts w:ascii="Arial" w:hAnsi="Arial" w:cs="Arial"/>
                <w:sz w:val="18"/>
                <w:szCs w:val="18"/>
              </w:rPr>
            </w:pPr>
            <w:r w:rsidRPr="00E459D0">
              <w:rPr>
                <w:rFonts w:ascii="Arial" w:hAnsi="Arial" w:cs="Arial"/>
                <w:sz w:val="18"/>
                <w:szCs w:val="18"/>
              </w:rPr>
              <w:t xml:space="preserve">where the </w:t>
            </w:r>
            <w:r w:rsidR="000D7ECB">
              <w:rPr>
                <w:rFonts w:ascii="Arial" w:hAnsi="Arial" w:cs="Arial"/>
                <w:sz w:val="18"/>
                <w:szCs w:val="18"/>
              </w:rPr>
              <w:t xml:space="preserve">tool or </w:t>
            </w:r>
            <w:r w:rsidRPr="00E459D0">
              <w:rPr>
                <w:rFonts w:ascii="Arial" w:hAnsi="Arial" w:cs="Arial"/>
                <w:sz w:val="18"/>
                <w:szCs w:val="18"/>
              </w:rPr>
              <w:t>mechanism does not involve use of a widely used communication mec</w:t>
            </w:r>
            <w:r w:rsidRPr="002F0B9F">
              <w:rPr>
                <w:rFonts w:ascii="Arial" w:hAnsi="Arial" w:cs="Arial"/>
                <w:sz w:val="18"/>
                <w:szCs w:val="18"/>
              </w:rPr>
              <w:t>hanism</w:t>
            </w:r>
            <w:r w:rsidR="00983956" w:rsidRPr="002F0B9F">
              <w:rPr>
                <w:rFonts w:ascii="Arial" w:hAnsi="Arial" w:cs="Arial"/>
                <w:sz w:val="18"/>
                <w:szCs w:val="18"/>
              </w:rPr>
              <w:t xml:space="preserve"> – </w:t>
            </w:r>
            <w:r w:rsidRPr="002F0B9F">
              <w:rPr>
                <w:rFonts w:ascii="Arial" w:hAnsi="Arial" w:cs="Arial"/>
                <w:sz w:val="18"/>
                <w:szCs w:val="18"/>
              </w:rPr>
              <w:t>have</w:t>
            </w:r>
            <w:r w:rsidRPr="00E459D0">
              <w:rPr>
                <w:rFonts w:ascii="Arial" w:hAnsi="Arial" w:cs="Arial"/>
                <w:sz w:val="18"/>
                <w:szCs w:val="18"/>
              </w:rPr>
              <w:t xml:space="preserve"> clear</w:t>
            </w:r>
            <w:r w:rsidR="00F356CE" w:rsidRPr="00E459D0">
              <w:rPr>
                <w:rFonts w:ascii="Arial" w:hAnsi="Arial" w:cs="Arial"/>
                <w:sz w:val="18"/>
                <w:szCs w:val="18"/>
              </w:rPr>
              <w:t xml:space="preserve"> instructions on how to use</w:t>
            </w:r>
            <w:r w:rsidRPr="00E459D0">
              <w:rPr>
                <w:rFonts w:ascii="Arial" w:hAnsi="Arial" w:cs="Arial"/>
                <w:sz w:val="18"/>
                <w:szCs w:val="18"/>
              </w:rPr>
              <w:t xml:space="preserve"> it</w:t>
            </w:r>
            <w:r w:rsidR="00F356CE" w:rsidRPr="00E459D0">
              <w:rPr>
                <w:rFonts w:ascii="Arial" w:hAnsi="Arial" w:cs="Arial"/>
                <w:sz w:val="18"/>
                <w:szCs w:val="18"/>
              </w:rPr>
              <w:t>.</w:t>
            </w:r>
          </w:p>
          <w:p w14:paraId="71094701" w14:textId="2911013C" w:rsidR="00E459D0" w:rsidRPr="00E459D0" w:rsidRDefault="00E459D0" w:rsidP="00E459D0">
            <w:pPr>
              <w:spacing w:before="120" w:after="120"/>
              <w:rPr>
                <w:rFonts w:ascii="Arial" w:hAnsi="Arial" w:cs="Arial"/>
                <w:sz w:val="18"/>
                <w:szCs w:val="18"/>
              </w:rPr>
            </w:pPr>
            <w:r w:rsidRPr="00E459D0">
              <w:rPr>
                <w:rFonts w:ascii="Arial" w:hAnsi="Arial" w:cs="Arial"/>
                <w:sz w:val="18"/>
                <w:szCs w:val="18"/>
              </w:rPr>
              <w:lastRenderedPageBreak/>
              <w:t xml:space="preserve">The provider must develop and comply with internal policies and procedures for dealing with complaints made through this </w:t>
            </w:r>
            <w:r w:rsidR="000D7ECB">
              <w:rPr>
                <w:rFonts w:ascii="Arial" w:hAnsi="Arial" w:cs="Arial"/>
                <w:sz w:val="18"/>
                <w:szCs w:val="18"/>
              </w:rPr>
              <w:t xml:space="preserve">tool or </w:t>
            </w:r>
            <w:r w:rsidRPr="00E459D0">
              <w:rPr>
                <w:rFonts w:ascii="Arial" w:hAnsi="Arial" w:cs="Arial"/>
                <w:sz w:val="18"/>
                <w:szCs w:val="18"/>
              </w:rPr>
              <w:t>mechanism.</w:t>
            </w:r>
          </w:p>
        </w:tc>
      </w:tr>
      <w:tr w:rsidR="00F2706D" w:rsidRPr="00C37605" w14:paraId="2DACC346" w14:textId="77777777" w:rsidTr="00F356CE">
        <w:tc>
          <w:tcPr>
            <w:tcW w:w="547" w:type="pct"/>
            <w:shd w:val="clear" w:color="auto" w:fill="FFFFFF" w:themeFill="background1"/>
          </w:tcPr>
          <w:p w14:paraId="73752E1D" w14:textId="4D6763A4" w:rsidR="00F356CE" w:rsidRPr="00C37605" w:rsidRDefault="00BF20D8" w:rsidP="00BC1854">
            <w:pPr>
              <w:pStyle w:val="Indent2"/>
              <w:spacing w:before="120" w:after="120"/>
              <w:ind w:left="576"/>
              <w:rPr>
                <w:rFonts w:ascii="Arial" w:hAnsi="Arial" w:cs="Arial"/>
                <w:sz w:val="18"/>
                <w:szCs w:val="18"/>
              </w:rPr>
            </w:pPr>
            <w:r>
              <w:rPr>
                <w:rFonts w:ascii="Arial" w:hAnsi="Arial" w:cs="Arial"/>
                <w:sz w:val="18"/>
                <w:szCs w:val="18"/>
              </w:rPr>
              <w:lastRenderedPageBreak/>
              <w:t>1</w:t>
            </w:r>
            <w:r w:rsidR="00035F0E">
              <w:rPr>
                <w:rFonts w:ascii="Arial" w:hAnsi="Arial" w:cs="Arial"/>
                <w:sz w:val="18"/>
                <w:szCs w:val="18"/>
              </w:rPr>
              <w:t>1</w:t>
            </w:r>
            <w:r>
              <w:rPr>
                <w:rFonts w:ascii="Arial" w:hAnsi="Arial" w:cs="Arial"/>
                <w:sz w:val="18"/>
                <w:szCs w:val="18"/>
              </w:rPr>
              <w:t>.1</w:t>
            </w:r>
            <w:r w:rsidR="002D7080">
              <w:rPr>
                <w:rFonts w:ascii="Arial" w:hAnsi="Arial" w:cs="Arial"/>
                <w:sz w:val="18"/>
                <w:szCs w:val="18"/>
              </w:rPr>
              <w:t>7</w:t>
            </w:r>
          </w:p>
        </w:tc>
        <w:tc>
          <w:tcPr>
            <w:tcW w:w="569" w:type="pct"/>
            <w:shd w:val="clear" w:color="auto" w:fill="FFFFFF" w:themeFill="background1"/>
          </w:tcPr>
          <w:p w14:paraId="7176F615" w14:textId="442ADBBD" w:rsidR="00F356CE" w:rsidRPr="00C37605" w:rsidRDefault="00F356CE" w:rsidP="00BC1854">
            <w:pPr>
              <w:spacing w:before="120" w:after="120"/>
              <w:jc w:val="center"/>
              <w:rPr>
                <w:rFonts w:ascii="Arial" w:hAnsi="Arial" w:cs="Arial"/>
                <w:sz w:val="18"/>
                <w:szCs w:val="18"/>
              </w:rPr>
            </w:pPr>
            <w:r w:rsidRPr="00CE1616">
              <w:rPr>
                <w:rFonts w:ascii="Arial" w:hAnsi="Arial" w:cs="Arial"/>
                <w:sz w:val="18"/>
                <w:szCs w:val="18"/>
              </w:rPr>
              <w:t>gaming service with communications functionality</w:t>
            </w:r>
          </w:p>
        </w:tc>
        <w:tc>
          <w:tcPr>
            <w:tcW w:w="3884" w:type="pct"/>
            <w:shd w:val="clear" w:color="auto" w:fill="FFFFFF" w:themeFill="background1"/>
          </w:tcPr>
          <w:p w14:paraId="54F86897" w14:textId="26E2D1D0" w:rsidR="00F356CE" w:rsidRPr="00E1186E" w:rsidRDefault="00F356CE" w:rsidP="00BC1854">
            <w:pPr>
              <w:spacing w:before="120" w:after="120"/>
              <w:rPr>
                <w:rFonts w:ascii="Arial" w:hAnsi="Arial" w:cs="Arial"/>
                <w:b/>
                <w:bCs/>
                <w:sz w:val="18"/>
                <w:szCs w:val="18"/>
              </w:rPr>
            </w:pPr>
            <w:r>
              <w:rPr>
                <w:rFonts w:ascii="Arial" w:hAnsi="Arial" w:cs="Arial"/>
                <w:b/>
                <w:bCs/>
                <w:sz w:val="18"/>
                <w:szCs w:val="18"/>
              </w:rPr>
              <w:t>Timely referral of unresolved complaints to eSafety</w:t>
            </w:r>
          </w:p>
          <w:p w14:paraId="4C45D297" w14:textId="006D922C" w:rsidR="00F356CE" w:rsidRPr="002A123A" w:rsidRDefault="00F356CE" w:rsidP="00BF3FE0">
            <w:pPr>
              <w:spacing w:before="120" w:after="120"/>
              <w:rPr>
                <w:rFonts w:ascii="Arial" w:hAnsi="Arial" w:cs="Arial"/>
                <w:i/>
                <w:iCs/>
                <w:sz w:val="18"/>
                <w:szCs w:val="18"/>
              </w:rPr>
            </w:pPr>
            <w:r w:rsidRPr="00C37605">
              <w:rPr>
                <w:rFonts w:ascii="Arial" w:hAnsi="Arial" w:cs="Arial"/>
                <w:sz w:val="18"/>
                <w:szCs w:val="18"/>
              </w:rPr>
              <w:t xml:space="preserve">A provider </w:t>
            </w:r>
            <w:r w:rsidR="000F7A99">
              <w:rPr>
                <w:rFonts w:ascii="Arial" w:hAnsi="Arial" w:cs="Arial"/>
                <w:sz w:val="18"/>
                <w:szCs w:val="18"/>
              </w:rPr>
              <w:t xml:space="preserve">of a service </w:t>
            </w:r>
            <w:r w:rsidRPr="00C37605">
              <w:rPr>
                <w:rFonts w:ascii="Arial" w:hAnsi="Arial" w:cs="Arial"/>
                <w:sz w:val="18"/>
                <w:szCs w:val="18"/>
              </w:rPr>
              <w:t xml:space="preserve">must </w:t>
            </w:r>
            <w:r w:rsidR="00C53C5E">
              <w:rPr>
                <w:rFonts w:ascii="Arial" w:hAnsi="Arial" w:cs="Arial"/>
                <w:sz w:val="18"/>
                <w:szCs w:val="18"/>
              </w:rPr>
              <w:t xml:space="preserve">promptly </w:t>
            </w:r>
            <w:r w:rsidRPr="00C37605">
              <w:rPr>
                <w:rFonts w:ascii="Arial" w:hAnsi="Arial" w:cs="Arial"/>
                <w:sz w:val="18"/>
                <w:szCs w:val="18"/>
              </w:rPr>
              <w:t xml:space="preserve">refer to eSafety complaints from Australian end-users concerning </w:t>
            </w:r>
            <w:r>
              <w:rPr>
                <w:rFonts w:ascii="Arial" w:hAnsi="Arial" w:cs="Arial"/>
                <w:sz w:val="18"/>
                <w:szCs w:val="18"/>
              </w:rPr>
              <w:t xml:space="preserve">material </w:t>
            </w:r>
            <w:r w:rsidRPr="00C37605">
              <w:rPr>
                <w:rFonts w:ascii="Arial" w:hAnsi="Arial" w:cs="Arial"/>
                <w:sz w:val="18"/>
                <w:szCs w:val="18"/>
              </w:rPr>
              <w:t>non-compliance with this Code</w:t>
            </w:r>
            <w:r>
              <w:rPr>
                <w:rFonts w:ascii="Arial" w:hAnsi="Arial" w:cs="Arial"/>
                <w:sz w:val="18"/>
                <w:szCs w:val="18"/>
              </w:rPr>
              <w:t xml:space="preserve"> by the provider</w:t>
            </w:r>
            <w:r w:rsidRPr="00C37605">
              <w:rPr>
                <w:rFonts w:ascii="Arial" w:hAnsi="Arial" w:cs="Arial"/>
                <w:sz w:val="18"/>
                <w:szCs w:val="18"/>
              </w:rPr>
              <w:t>, where the provider is unable to resolve the complaint</w:t>
            </w:r>
            <w:r w:rsidR="00BF3FE0">
              <w:rPr>
                <w:rFonts w:ascii="Arial" w:hAnsi="Arial" w:cs="Arial"/>
                <w:sz w:val="18"/>
                <w:szCs w:val="18"/>
              </w:rPr>
              <w:t xml:space="preserve"> within a reasonable timeframe</w:t>
            </w:r>
            <w:r w:rsidRPr="00C37605">
              <w:rPr>
                <w:rFonts w:ascii="Arial" w:hAnsi="Arial" w:cs="Arial"/>
                <w:sz w:val="18"/>
                <w:szCs w:val="18"/>
              </w:rPr>
              <w:t>.</w:t>
            </w:r>
            <w:r w:rsidR="004543F3">
              <w:rPr>
                <w:rFonts w:ascii="Arial" w:hAnsi="Arial" w:cs="Arial"/>
                <w:sz w:val="18"/>
                <w:szCs w:val="18"/>
              </w:rPr>
              <w:t xml:space="preserve">  </w:t>
            </w:r>
          </w:p>
        </w:tc>
      </w:tr>
      <w:tr w:rsidR="00F2706D" w:rsidRPr="001B62C9" w14:paraId="747DD39A" w14:textId="77777777" w:rsidTr="00F356CE">
        <w:tc>
          <w:tcPr>
            <w:tcW w:w="547" w:type="pct"/>
            <w:shd w:val="clear" w:color="auto" w:fill="FFFFFF" w:themeFill="background1"/>
          </w:tcPr>
          <w:p w14:paraId="3CD67FB0" w14:textId="0B4E56BC" w:rsidR="00C53C5E" w:rsidRPr="001B62C9" w:rsidRDefault="001B62C9" w:rsidP="00BC1854">
            <w:pPr>
              <w:pStyle w:val="Indent2"/>
              <w:spacing w:before="120" w:after="120"/>
              <w:ind w:left="576"/>
              <w:rPr>
                <w:rFonts w:ascii="Arial" w:hAnsi="Arial" w:cs="Arial"/>
                <w:sz w:val="18"/>
                <w:szCs w:val="18"/>
              </w:rPr>
            </w:pPr>
            <w:r w:rsidRPr="001B62C9">
              <w:rPr>
                <w:rFonts w:ascii="Arial" w:hAnsi="Arial" w:cs="Arial"/>
                <w:sz w:val="18"/>
                <w:szCs w:val="18"/>
              </w:rPr>
              <w:t>1</w:t>
            </w:r>
            <w:r w:rsidR="00035F0E">
              <w:rPr>
                <w:rFonts w:ascii="Arial" w:hAnsi="Arial" w:cs="Arial"/>
                <w:sz w:val="18"/>
                <w:szCs w:val="18"/>
              </w:rPr>
              <w:t>1</w:t>
            </w:r>
            <w:r w:rsidRPr="001B62C9">
              <w:rPr>
                <w:rFonts w:ascii="Arial" w:hAnsi="Arial" w:cs="Arial"/>
                <w:sz w:val="18"/>
                <w:szCs w:val="18"/>
              </w:rPr>
              <w:t>.18</w:t>
            </w:r>
          </w:p>
        </w:tc>
        <w:tc>
          <w:tcPr>
            <w:tcW w:w="569" w:type="pct"/>
            <w:shd w:val="clear" w:color="auto" w:fill="FFFFFF" w:themeFill="background1"/>
          </w:tcPr>
          <w:p w14:paraId="0BED5E81" w14:textId="304CF43E" w:rsidR="00C53C5E" w:rsidRPr="001B62C9" w:rsidRDefault="001B62C9" w:rsidP="00BC1854">
            <w:pPr>
              <w:spacing w:before="120" w:after="120"/>
              <w:jc w:val="center"/>
              <w:rPr>
                <w:rFonts w:ascii="Arial" w:hAnsi="Arial" w:cs="Arial"/>
                <w:sz w:val="18"/>
                <w:szCs w:val="18"/>
              </w:rPr>
            </w:pPr>
            <w:r w:rsidRPr="001B62C9">
              <w:rPr>
                <w:rFonts w:ascii="Arial" w:hAnsi="Arial" w:cs="Arial"/>
                <w:sz w:val="18"/>
                <w:szCs w:val="18"/>
              </w:rPr>
              <w:t>gaming service with communications functionality</w:t>
            </w:r>
          </w:p>
        </w:tc>
        <w:tc>
          <w:tcPr>
            <w:tcW w:w="3884" w:type="pct"/>
            <w:shd w:val="clear" w:color="auto" w:fill="FFFFFF" w:themeFill="background1"/>
          </w:tcPr>
          <w:p w14:paraId="7CF25172" w14:textId="77777777" w:rsidR="001B62C9" w:rsidRPr="001B62C9" w:rsidRDefault="001B62C9" w:rsidP="001B62C9">
            <w:pPr>
              <w:spacing w:before="120" w:after="120"/>
              <w:rPr>
                <w:rFonts w:ascii="Arial" w:hAnsi="Arial" w:cs="Arial"/>
                <w:b/>
                <w:bCs/>
                <w:sz w:val="18"/>
                <w:szCs w:val="18"/>
              </w:rPr>
            </w:pPr>
            <w:r w:rsidRPr="001B62C9">
              <w:rPr>
                <w:rFonts w:ascii="Arial" w:hAnsi="Arial" w:cs="Arial"/>
                <w:b/>
                <w:bCs/>
                <w:sz w:val="18"/>
                <w:szCs w:val="18"/>
              </w:rPr>
              <w:t>Timely response to communications from eSafety</w:t>
            </w:r>
          </w:p>
          <w:p w14:paraId="2C4F2CFE" w14:textId="772B8336" w:rsidR="00C53C5E" w:rsidRPr="001B62C9" w:rsidRDefault="001B62C9" w:rsidP="001B62C9">
            <w:pPr>
              <w:spacing w:before="120" w:after="120"/>
              <w:rPr>
                <w:rFonts w:ascii="Arial" w:hAnsi="Arial" w:cs="Arial"/>
                <w:sz w:val="18"/>
                <w:szCs w:val="18"/>
              </w:rPr>
            </w:pPr>
            <w:r w:rsidRPr="001B62C9">
              <w:rPr>
                <w:rFonts w:ascii="Arial" w:hAnsi="Arial" w:cs="Arial"/>
                <w:sz w:val="18"/>
                <w:szCs w:val="18"/>
              </w:rPr>
              <w:t>The provider of a service must implement policies and procedures that ensure that it responds in a timely and appropriate manner to communications from eSafety about compliance with this Code.</w:t>
            </w:r>
          </w:p>
        </w:tc>
      </w:tr>
      <w:bookmarkEnd w:id="38"/>
    </w:tbl>
    <w:p w14:paraId="2C967C2D" w14:textId="41CD4492" w:rsidR="00566F89" w:rsidRDefault="00566F89" w:rsidP="005977F4">
      <w:pPr>
        <w:pStyle w:val="Indent2"/>
        <w:ind w:left="0"/>
        <w:rPr>
          <w:lang w:val="en-GB"/>
        </w:rPr>
      </w:pPr>
    </w:p>
    <w:p w14:paraId="7ACC6BE1" w14:textId="77777777" w:rsidR="00566F89" w:rsidRDefault="00566F89" w:rsidP="005977F4">
      <w:pPr>
        <w:pStyle w:val="Indent2"/>
        <w:ind w:left="0"/>
        <w:rPr>
          <w:lang w:val="en-GB"/>
        </w:rPr>
      </w:pPr>
    </w:p>
    <w:p w14:paraId="41C826E5" w14:textId="23B66B68" w:rsidR="00822F8F" w:rsidRPr="00035F0E" w:rsidRDefault="00822F8F" w:rsidP="00035F0E">
      <w:pPr>
        <w:pStyle w:val="Heading1"/>
        <w:numPr>
          <w:ilvl w:val="0"/>
          <w:numId w:val="23"/>
        </w:numPr>
        <w:tabs>
          <w:tab w:val="clear" w:pos="737"/>
        </w:tabs>
        <w:rPr>
          <w:lang w:val="en-GB"/>
        </w:rPr>
      </w:pPr>
      <w:r w:rsidRPr="00035F0E">
        <w:rPr>
          <w:lang w:val="en-GB"/>
        </w:rPr>
        <w:t>Gaming services with limited communications functionality</w:t>
      </w:r>
      <w:r w:rsidR="00F54A7C" w:rsidRPr="00035F0E">
        <w:rPr>
          <w:lang w:val="en-GB"/>
        </w:rPr>
        <w:t xml:space="preserve"> (R18+)</w:t>
      </w:r>
    </w:p>
    <w:p w14:paraId="0F371333" w14:textId="77777777" w:rsidR="00E459D0" w:rsidRDefault="00822F8F" w:rsidP="00035F0E">
      <w:pPr>
        <w:pStyle w:val="Indent2"/>
        <w:spacing w:before="120" w:after="120"/>
        <w:rPr>
          <w:lang w:val="en-GB"/>
        </w:rPr>
      </w:pPr>
      <w:r>
        <w:rPr>
          <w:lang w:val="en-GB"/>
        </w:rPr>
        <w:t>The compliance measures in the table apply to gaming services with limited communications functionality that</w:t>
      </w:r>
      <w:r w:rsidR="00E459D0">
        <w:rPr>
          <w:lang w:val="en-GB"/>
        </w:rPr>
        <w:t>:</w:t>
      </w:r>
      <w:r>
        <w:rPr>
          <w:lang w:val="en-GB"/>
        </w:rPr>
        <w:t xml:space="preserve"> </w:t>
      </w:r>
    </w:p>
    <w:p w14:paraId="7BD09A10" w14:textId="3555D86B" w:rsidR="00E459D0" w:rsidRDefault="00E459D0" w:rsidP="0013357C">
      <w:pPr>
        <w:pStyle w:val="Heading3"/>
        <w:numPr>
          <w:ilvl w:val="0"/>
          <w:numId w:val="74"/>
        </w:numPr>
        <w:spacing w:before="120" w:after="120"/>
        <w:ind w:left="1097"/>
        <w:rPr>
          <w:lang w:val="en-GB"/>
        </w:rPr>
      </w:pPr>
      <w:r w:rsidRPr="00E459D0">
        <w:t xml:space="preserve">are, or would likely be, classified as R18+ under the Classification Act because </w:t>
      </w:r>
      <w:r>
        <w:t>they</w:t>
      </w:r>
      <w:r w:rsidRPr="00E459D0">
        <w:t xml:space="preserve"> constitutes simulated gambling material; or</w:t>
      </w:r>
      <w:r>
        <w:rPr>
          <w:lang w:val="en-GB"/>
        </w:rPr>
        <w:t xml:space="preserve"> </w:t>
      </w:r>
    </w:p>
    <w:p w14:paraId="1EDD32B6" w14:textId="77777777" w:rsidR="004F60E2" w:rsidRDefault="00E459D0" w:rsidP="0013357C">
      <w:pPr>
        <w:pStyle w:val="Heading3"/>
        <w:numPr>
          <w:ilvl w:val="0"/>
          <w:numId w:val="74"/>
        </w:numPr>
        <w:spacing w:before="120" w:after="120"/>
        <w:ind w:left="1097"/>
        <w:rPr>
          <w:lang w:val="en-GB"/>
        </w:rPr>
      </w:pPr>
      <w:r w:rsidRPr="00E459D0">
        <w:rPr>
          <w:lang w:val="en-GB"/>
        </w:rPr>
        <w:t>have otherwise been classified as R18+ in accordance with the Classification Act</w:t>
      </w:r>
      <w:r w:rsidR="004F60E2">
        <w:rPr>
          <w:lang w:val="en-GB"/>
        </w:rPr>
        <w:t>,</w:t>
      </w:r>
    </w:p>
    <w:p w14:paraId="0CB3516D" w14:textId="14776D68" w:rsidR="00E459D0" w:rsidRDefault="004F60E2" w:rsidP="004F60E2">
      <w:pPr>
        <w:pStyle w:val="Heading3"/>
        <w:numPr>
          <w:ilvl w:val="0"/>
          <w:numId w:val="0"/>
        </w:numPr>
        <w:spacing w:before="120" w:after="120"/>
        <w:ind w:left="1474" w:hanging="737"/>
        <w:rPr>
          <w:lang w:val="en-GB"/>
        </w:rPr>
      </w:pPr>
      <w:r w:rsidRPr="00275BE4">
        <w:rPr>
          <w:lang w:val="en-GB"/>
        </w:rPr>
        <w:t>but do not apply to any AI companion chatbot feature</w:t>
      </w:r>
      <w:r w:rsidR="00E459D0" w:rsidRPr="00E459D0">
        <w:rPr>
          <w:lang w:val="en-GB"/>
        </w:rPr>
        <w:t>.</w:t>
      </w:r>
      <w:r w:rsidR="00E459D0">
        <w:rPr>
          <w:lang w:val="en-GB"/>
        </w:rPr>
        <w:t xml:space="preserve"> </w:t>
      </w:r>
    </w:p>
    <w:p w14:paraId="3D34A594" w14:textId="04733F54" w:rsidR="00E459D0" w:rsidRDefault="00E459D0" w:rsidP="00035F0E">
      <w:pPr>
        <w:pStyle w:val="Indent2"/>
        <w:spacing w:before="120" w:after="120"/>
        <w:rPr>
          <w:lang w:val="en-GB"/>
        </w:rPr>
      </w:pPr>
      <w:r w:rsidRPr="00FF24FD">
        <w:rPr>
          <w:sz w:val="16"/>
          <w:szCs w:val="16"/>
          <w:u w:val="single"/>
          <w:lang w:val="en-GB"/>
        </w:rPr>
        <w:t>Note:</w:t>
      </w:r>
      <w:r w:rsidRPr="00FF24FD">
        <w:rPr>
          <w:sz w:val="16"/>
          <w:szCs w:val="16"/>
          <w:lang w:val="en-GB"/>
        </w:rPr>
        <w:t xml:space="preserve"> </w:t>
      </w:r>
      <w:r w:rsidRPr="00FF24FD">
        <w:rPr>
          <w:sz w:val="16"/>
          <w:szCs w:val="16"/>
        </w:rPr>
        <w:t xml:space="preserve">Any computer game that has been classified </w:t>
      </w:r>
      <w:r w:rsidR="00A57452">
        <w:rPr>
          <w:sz w:val="16"/>
          <w:szCs w:val="16"/>
        </w:rPr>
        <w:t xml:space="preserve">by the Classification Board, or an approved classification tool, </w:t>
      </w:r>
      <w:r w:rsidRPr="00FF24FD">
        <w:rPr>
          <w:sz w:val="16"/>
          <w:szCs w:val="16"/>
        </w:rPr>
        <w:t xml:space="preserve">as R18+ under the Classification Act </w:t>
      </w:r>
      <w:r w:rsidR="00035F0E">
        <w:rPr>
          <w:sz w:val="16"/>
          <w:szCs w:val="16"/>
        </w:rPr>
        <w:t xml:space="preserve">falls within b) and </w:t>
      </w:r>
      <w:r>
        <w:rPr>
          <w:sz w:val="16"/>
          <w:szCs w:val="16"/>
        </w:rPr>
        <w:t>must comply with this table</w:t>
      </w:r>
      <w:r w:rsidRPr="00FF24FD">
        <w:rPr>
          <w:sz w:val="16"/>
          <w:szCs w:val="16"/>
        </w:rPr>
        <w:t>.</w:t>
      </w:r>
    </w:p>
    <w:tbl>
      <w:tblPr>
        <w:tblStyle w:val="TableGrid"/>
        <w:tblW w:w="5000" w:type="pct"/>
        <w:tblLook w:val="04A0" w:firstRow="1" w:lastRow="0" w:firstColumn="1" w:lastColumn="0" w:noHBand="0" w:noVBand="1"/>
      </w:tblPr>
      <w:tblGrid>
        <w:gridCol w:w="1526"/>
        <w:gridCol w:w="1587"/>
        <w:gridCol w:w="10835"/>
      </w:tblGrid>
      <w:tr w:rsidR="00822F8F" w:rsidRPr="001D4DAF" w14:paraId="0B818302" w14:textId="77777777" w:rsidTr="00B60014">
        <w:trPr>
          <w:tblHeader/>
        </w:trPr>
        <w:tc>
          <w:tcPr>
            <w:tcW w:w="547" w:type="pct"/>
            <w:shd w:val="clear" w:color="auto" w:fill="000000" w:themeFill="text1"/>
          </w:tcPr>
          <w:p w14:paraId="7F0CF313" w14:textId="77777777" w:rsidR="00822F8F" w:rsidRPr="001D4DAF" w:rsidRDefault="00822F8F" w:rsidP="00B60014">
            <w:pPr>
              <w:spacing w:before="120" w:after="120"/>
              <w:jc w:val="center"/>
              <w:rPr>
                <w:rFonts w:ascii="Arial" w:hAnsi="Arial" w:cs="Arial"/>
                <w:b/>
                <w:bCs/>
                <w:color w:val="FFFFFF" w:themeColor="background1"/>
              </w:rPr>
            </w:pPr>
            <w:r w:rsidRPr="001D4DAF">
              <w:rPr>
                <w:rFonts w:ascii="Arial" w:hAnsi="Arial" w:cs="Arial"/>
                <w:b/>
                <w:bCs/>
                <w:color w:val="FFFFFF" w:themeColor="background1"/>
              </w:rPr>
              <w:t>No.</w:t>
            </w:r>
          </w:p>
        </w:tc>
        <w:tc>
          <w:tcPr>
            <w:tcW w:w="569" w:type="pct"/>
            <w:shd w:val="clear" w:color="auto" w:fill="000000" w:themeFill="text1"/>
          </w:tcPr>
          <w:p w14:paraId="2ED61936" w14:textId="77777777" w:rsidR="00822F8F" w:rsidRPr="001D4DAF" w:rsidRDefault="00822F8F" w:rsidP="00B60014">
            <w:pPr>
              <w:spacing w:before="120" w:after="120"/>
              <w:jc w:val="center"/>
              <w:rPr>
                <w:rFonts w:ascii="Arial" w:hAnsi="Arial" w:cs="Arial"/>
                <w:b/>
                <w:bCs/>
                <w:color w:val="FFFFFF" w:themeColor="background1"/>
              </w:rPr>
            </w:pPr>
            <w:r>
              <w:rPr>
                <w:rFonts w:ascii="Arial" w:hAnsi="Arial" w:cs="Arial"/>
                <w:b/>
                <w:bCs/>
                <w:color w:val="FFFFFF" w:themeColor="background1"/>
              </w:rPr>
              <w:t>Tier or category of RES</w:t>
            </w:r>
          </w:p>
        </w:tc>
        <w:tc>
          <w:tcPr>
            <w:tcW w:w="3884" w:type="pct"/>
            <w:shd w:val="clear" w:color="auto" w:fill="000000" w:themeFill="text1"/>
          </w:tcPr>
          <w:p w14:paraId="66920974" w14:textId="77777777" w:rsidR="00822F8F" w:rsidRPr="001D4DAF" w:rsidRDefault="00822F8F" w:rsidP="00B60014">
            <w:pPr>
              <w:spacing w:before="120" w:after="120"/>
              <w:rPr>
                <w:rFonts w:ascii="Arial" w:hAnsi="Arial" w:cs="Arial"/>
                <w:b/>
                <w:bCs/>
                <w:color w:val="FFFFFF" w:themeColor="background1"/>
              </w:rPr>
            </w:pPr>
            <w:r w:rsidRPr="001D4DAF">
              <w:rPr>
                <w:rFonts w:ascii="Arial" w:hAnsi="Arial" w:cs="Arial"/>
                <w:b/>
                <w:bCs/>
                <w:color w:val="FFFFFF" w:themeColor="background1"/>
              </w:rPr>
              <w:t>Compliance measure</w:t>
            </w:r>
          </w:p>
        </w:tc>
      </w:tr>
      <w:tr w:rsidR="00822F8F" w:rsidRPr="00E1186E" w14:paraId="6D050C90" w14:textId="77777777" w:rsidTr="00B60014">
        <w:tc>
          <w:tcPr>
            <w:tcW w:w="547" w:type="pct"/>
            <w:shd w:val="clear" w:color="auto" w:fill="FFFFFF" w:themeFill="background1"/>
          </w:tcPr>
          <w:p w14:paraId="40E98E91" w14:textId="76E14786" w:rsidR="00822F8F" w:rsidRPr="00E1186E" w:rsidRDefault="00822F8F" w:rsidP="00B60014">
            <w:pPr>
              <w:pStyle w:val="Indent2"/>
              <w:spacing w:before="120" w:after="120"/>
              <w:ind w:left="576"/>
              <w:rPr>
                <w:rFonts w:ascii="Arial" w:hAnsi="Arial" w:cs="Arial"/>
                <w:sz w:val="18"/>
                <w:szCs w:val="18"/>
              </w:rPr>
            </w:pPr>
            <w:r>
              <w:rPr>
                <w:rFonts w:ascii="Arial" w:hAnsi="Arial" w:cs="Arial"/>
                <w:sz w:val="18"/>
                <w:szCs w:val="18"/>
              </w:rPr>
              <w:t>1</w:t>
            </w:r>
            <w:r w:rsidR="00035F0E">
              <w:rPr>
                <w:rFonts w:ascii="Arial" w:hAnsi="Arial" w:cs="Arial"/>
                <w:sz w:val="18"/>
                <w:szCs w:val="18"/>
              </w:rPr>
              <w:t>2</w:t>
            </w:r>
            <w:r>
              <w:rPr>
                <w:rFonts w:ascii="Arial" w:hAnsi="Arial" w:cs="Arial"/>
                <w:sz w:val="18"/>
                <w:szCs w:val="18"/>
              </w:rPr>
              <w:t>.1</w:t>
            </w:r>
          </w:p>
        </w:tc>
        <w:tc>
          <w:tcPr>
            <w:tcW w:w="569" w:type="pct"/>
            <w:shd w:val="clear" w:color="auto" w:fill="FFFFFF" w:themeFill="background1"/>
          </w:tcPr>
          <w:p w14:paraId="5B0F1D53" w14:textId="0F73DAB7" w:rsidR="00822F8F" w:rsidRPr="000827A0" w:rsidRDefault="00822F8F" w:rsidP="00B60014">
            <w:pPr>
              <w:spacing w:before="120" w:after="120"/>
              <w:jc w:val="center"/>
              <w:rPr>
                <w:rFonts w:ascii="Arial" w:hAnsi="Arial" w:cs="Arial"/>
                <w:sz w:val="18"/>
                <w:szCs w:val="18"/>
              </w:rPr>
            </w:pPr>
            <w:r w:rsidRPr="000827A0">
              <w:rPr>
                <w:rFonts w:ascii="Arial" w:hAnsi="Arial" w:cs="Arial"/>
                <w:sz w:val="18"/>
                <w:szCs w:val="18"/>
              </w:rPr>
              <w:t xml:space="preserve">gaming services with </w:t>
            </w:r>
            <w:r w:rsidR="00470D70" w:rsidRPr="000827A0">
              <w:rPr>
                <w:rFonts w:ascii="Arial" w:hAnsi="Arial" w:cs="Arial"/>
                <w:sz w:val="18"/>
                <w:szCs w:val="18"/>
              </w:rPr>
              <w:t xml:space="preserve">limited </w:t>
            </w:r>
            <w:r w:rsidRPr="000827A0">
              <w:rPr>
                <w:rFonts w:ascii="Arial" w:hAnsi="Arial" w:cs="Arial"/>
                <w:sz w:val="18"/>
                <w:szCs w:val="18"/>
              </w:rPr>
              <w:t>communications functionality</w:t>
            </w:r>
            <w:r w:rsidR="00470D70" w:rsidRPr="000827A0">
              <w:rPr>
                <w:rFonts w:ascii="Arial" w:hAnsi="Arial" w:cs="Arial"/>
                <w:sz w:val="18"/>
                <w:szCs w:val="18"/>
              </w:rPr>
              <w:t xml:space="preserve"> </w:t>
            </w:r>
            <w:r w:rsidR="00E459D0">
              <w:rPr>
                <w:rFonts w:ascii="Arial" w:hAnsi="Arial" w:cs="Arial"/>
                <w:sz w:val="18"/>
                <w:szCs w:val="18"/>
              </w:rPr>
              <w:t xml:space="preserve">within the scope of this </w:t>
            </w:r>
            <w:r w:rsidR="00836B04">
              <w:rPr>
                <w:rFonts w:ascii="Arial" w:hAnsi="Arial" w:cs="Arial"/>
                <w:sz w:val="18"/>
                <w:szCs w:val="18"/>
              </w:rPr>
              <w:t xml:space="preserve">table </w:t>
            </w:r>
            <w:r w:rsidR="00E459D0">
              <w:rPr>
                <w:rFonts w:ascii="Arial" w:hAnsi="Arial" w:cs="Arial"/>
                <w:sz w:val="18"/>
                <w:szCs w:val="18"/>
              </w:rPr>
              <w:t>12</w:t>
            </w:r>
          </w:p>
        </w:tc>
        <w:tc>
          <w:tcPr>
            <w:tcW w:w="3884" w:type="pct"/>
            <w:shd w:val="clear" w:color="auto" w:fill="FFFFFF" w:themeFill="background1"/>
          </w:tcPr>
          <w:p w14:paraId="6DE4F262" w14:textId="3AFDD57C" w:rsidR="00822F8F" w:rsidRPr="00E459D0" w:rsidRDefault="00822F8F" w:rsidP="00B60014">
            <w:pPr>
              <w:spacing w:before="120" w:after="120"/>
              <w:rPr>
                <w:rFonts w:ascii="Arial" w:hAnsi="Arial" w:cs="Arial"/>
                <w:b/>
                <w:bCs/>
                <w:color w:val="000000"/>
                <w:sz w:val="18"/>
                <w:szCs w:val="18"/>
              </w:rPr>
            </w:pPr>
            <w:r w:rsidRPr="00E459D0">
              <w:rPr>
                <w:rFonts w:ascii="Arial" w:hAnsi="Arial" w:cs="Arial"/>
                <w:b/>
                <w:bCs/>
                <w:color w:val="000000"/>
                <w:sz w:val="18"/>
                <w:szCs w:val="18"/>
              </w:rPr>
              <w:t xml:space="preserve">Information for Australian end-users </w:t>
            </w:r>
          </w:p>
          <w:p w14:paraId="3BFCB205" w14:textId="7C601EE6" w:rsidR="003717BA" w:rsidRPr="00035F0E" w:rsidRDefault="00822F8F" w:rsidP="00035F0E">
            <w:pPr>
              <w:spacing w:before="120" w:after="120"/>
              <w:rPr>
                <w:rFonts w:ascii="Arial" w:hAnsi="Arial" w:cs="Arial"/>
                <w:color w:val="000000"/>
                <w:sz w:val="18"/>
                <w:szCs w:val="18"/>
              </w:rPr>
            </w:pPr>
            <w:r w:rsidRPr="00E459D0">
              <w:rPr>
                <w:rFonts w:ascii="Arial" w:hAnsi="Arial" w:cs="Arial"/>
                <w:color w:val="000000"/>
                <w:sz w:val="18"/>
                <w:szCs w:val="18"/>
              </w:rPr>
              <w:t>A provi</w:t>
            </w:r>
            <w:r w:rsidRPr="00035F0E">
              <w:rPr>
                <w:rFonts w:ascii="Arial" w:hAnsi="Arial" w:cs="Arial"/>
                <w:color w:val="000000"/>
                <w:sz w:val="18"/>
                <w:szCs w:val="18"/>
              </w:rPr>
              <w:t xml:space="preserve">der of a service must publish clear </w:t>
            </w:r>
            <w:r w:rsidR="000827A0" w:rsidRPr="00035F0E">
              <w:rPr>
                <w:rFonts w:ascii="Arial" w:hAnsi="Arial" w:cs="Arial"/>
                <w:color w:val="000000"/>
                <w:sz w:val="18"/>
                <w:szCs w:val="18"/>
              </w:rPr>
              <w:t xml:space="preserve">online safety </w:t>
            </w:r>
            <w:r w:rsidRPr="00035F0E">
              <w:rPr>
                <w:rFonts w:ascii="Arial" w:hAnsi="Arial" w:cs="Arial"/>
                <w:color w:val="000000"/>
                <w:sz w:val="18"/>
                <w:szCs w:val="18"/>
              </w:rPr>
              <w:t>information that is accessible to Australian end-users which</w:t>
            </w:r>
            <w:r w:rsidR="003717BA" w:rsidRPr="00035F0E">
              <w:rPr>
                <w:rFonts w:ascii="Arial" w:hAnsi="Arial" w:cs="Arial"/>
                <w:color w:val="000000"/>
                <w:sz w:val="18"/>
                <w:szCs w:val="18"/>
              </w:rPr>
              <w:t>:</w:t>
            </w:r>
            <w:r w:rsidRPr="00035F0E">
              <w:rPr>
                <w:rFonts w:ascii="Arial" w:hAnsi="Arial" w:cs="Arial"/>
                <w:color w:val="000000"/>
                <w:sz w:val="18"/>
                <w:szCs w:val="18"/>
              </w:rPr>
              <w:t xml:space="preserve"> </w:t>
            </w:r>
          </w:p>
          <w:p w14:paraId="12435355" w14:textId="77777777" w:rsidR="00E459D0" w:rsidRPr="00E170A7" w:rsidRDefault="003717BA" w:rsidP="0013357C">
            <w:pPr>
              <w:pStyle w:val="SchedH2"/>
              <w:numPr>
                <w:ilvl w:val="2"/>
                <w:numId w:val="85"/>
              </w:numPr>
              <w:ind w:left="360"/>
              <w:rPr>
                <w:rFonts w:ascii="Arial" w:hAnsi="Arial" w:cs="Arial"/>
                <w:b w:val="0"/>
                <w:bCs/>
                <w:sz w:val="18"/>
                <w:szCs w:val="18"/>
              </w:rPr>
            </w:pPr>
            <w:r w:rsidRPr="00E170A7">
              <w:rPr>
                <w:rFonts w:ascii="Arial" w:hAnsi="Arial" w:cs="Arial"/>
                <w:b w:val="0"/>
                <w:bCs/>
                <w:sz w:val="18"/>
                <w:szCs w:val="18"/>
              </w:rPr>
              <w:lastRenderedPageBreak/>
              <w:t xml:space="preserve">explains </w:t>
            </w:r>
            <w:r w:rsidR="00822F8F" w:rsidRPr="00E170A7">
              <w:rPr>
                <w:rFonts w:ascii="Arial" w:hAnsi="Arial" w:cs="Arial"/>
                <w:b w:val="0"/>
                <w:bCs/>
                <w:sz w:val="18"/>
                <w:szCs w:val="18"/>
              </w:rPr>
              <w:t>the role and functions of eSafety, including how to make a complaint to eSafety</w:t>
            </w:r>
            <w:r w:rsidRPr="00E170A7">
              <w:rPr>
                <w:rFonts w:ascii="Arial" w:hAnsi="Arial" w:cs="Arial"/>
                <w:b w:val="0"/>
                <w:bCs/>
                <w:sz w:val="18"/>
                <w:szCs w:val="18"/>
              </w:rPr>
              <w:t xml:space="preserve">; </w:t>
            </w:r>
          </w:p>
          <w:p w14:paraId="563CB198" w14:textId="3D8B99D2" w:rsidR="003717BA" w:rsidRPr="00E170A7" w:rsidRDefault="00E459D0" w:rsidP="0013357C">
            <w:pPr>
              <w:pStyle w:val="SchedH2"/>
              <w:numPr>
                <w:ilvl w:val="2"/>
                <w:numId w:val="85"/>
              </w:numPr>
              <w:ind w:left="360"/>
              <w:rPr>
                <w:b w:val="0"/>
                <w:bCs/>
                <w:sz w:val="18"/>
                <w:szCs w:val="18"/>
              </w:rPr>
            </w:pPr>
            <w:r w:rsidRPr="00E170A7">
              <w:rPr>
                <w:rFonts w:ascii="Arial" w:hAnsi="Arial" w:cs="Arial"/>
                <w:b w:val="0"/>
                <w:bCs/>
                <w:sz w:val="18"/>
                <w:szCs w:val="18"/>
              </w:rPr>
              <w:t>includes information about the complaints tool or mechanism required by measure 1</w:t>
            </w:r>
            <w:r w:rsidR="00035F0E" w:rsidRPr="00E170A7">
              <w:rPr>
                <w:rFonts w:ascii="Arial" w:hAnsi="Arial" w:cs="Arial"/>
                <w:b w:val="0"/>
                <w:bCs/>
                <w:sz w:val="18"/>
                <w:szCs w:val="18"/>
              </w:rPr>
              <w:t>2</w:t>
            </w:r>
            <w:r w:rsidRPr="00E170A7">
              <w:rPr>
                <w:rFonts w:ascii="Arial" w:hAnsi="Arial" w:cs="Arial"/>
                <w:b w:val="0"/>
                <w:bCs/>
                <w:sz w:val="18"/>
                <w:szCs w:val="18"/>
              </w:rPr>
              <w:t xml:space="preserve">.3; </w:t>
            </w:r>
            <w:r w:rsidR="003717BA" w:rsidRPr="00E170A7">
              <w:rPr>
                <w:rFonts w:ascii="Arial" w:hAnsi="Arial" w:cs="Arial"/>
                <w:b w:val="0"/>
                <w:bCs/>
                <w:sz w:val="18"/>
                <w:szCs w:val="18"/>
              </w:rPr>
              <w:t>and</w:t>
            </w:r>
          </w:p>
          <w:p w14:paraId="033395C3" w14:textId="7797B2CB" w:rsidR="003717BA" w:rsidRPr="00035F0E" w:rsidRDefault="00035F0E" w:rsidP="0013357C">
            <w:pPr>
              <w:pStyle w:val="SchedH2"/>
              <w:numPr>
                <w:ilvl w:val="2"/>
                <w:numId w:val="85"/>
              </w:numPr>
              <w:ind w:left="360"/>
            </w:pPr>
            <w:r w:rsidRPr="00E170A7">
              <w:rPr>
                <w:rFonts w:ascii="Arial" w:hAnsi="Arial" w:cs="Arial"/>
                <w:b w:val="0"/>
                <w:bCs/>
                <w:sz w:val="18"/>
                <w:szCs w:val="18"/>
              </w:rPr>
              <w:t>includes information about how Australian end-users can contact third party services that may provide counselling and support.</w:t>
            </w:r>
          </w:p>
        </w:tc>
      </w:tr>
      <w:tr w:rsidR="00822F8F" w:rsidRPr="00161CB1" w14:paraId="2A1C6E70" w14:textId="77777777" w:rsidTr="00B60014">
        <w:tc>
          <w:tcPr>
            <w:tcW w:w="547" w:type="pct"/>
            <w:shd w:val="clear" w:color="auto" w:fill="FFFFFF" w:themeFill="background1"/>
          </w:tcPr>
          <w:p w14:paraId="2225F02A" w14:textId="35B9C55F" w:rsidR="00822F8F" w:rsidRPr="00161CB1" w:rsidRDefault="00822F8F" w:rsidP="00B60014">
            <w:pPr>
              <w:pStyle w:val="Indent2"/>
              <w:spacing w:before="120" w:after="120"/>
              <w:ind w:left="576"/>
              <w:rPr>
                <w:rFonts w:ascii="Arial" w:hAnsi="Arial" w:cs="Arial"/>
                <w:sz w:val="18"/>
                <w:szCs w:val="18"/>
              </w:rPr>
            </w:pPr>
            <w:r>
              <w:rPr>
                <w:rFonts w:ascii="Arial" w:hAnsi="Arial" w:cs="Arial"/>
                <w:sz w:val="18"/>
                <w:szCs w:val="18"/>
              </w:rPr>
              <w:lastRenderedPageBreak/>
              <w:t>1</w:t>
            </w:r>
            <w:r w:rsidR="00035F0E">
              <w:rPr>
                <w:rFonts w:ascii="Arial" w:hAnsi="Arial" w:cs="Arial"/>
                <w:sz w:val="18"/>
                <w:szCs w:val="18"/>
              </w:rPr>
              <w:t>2</w:t>
            </w:r>
            <w:r>
              <w:rPr>
                <w:rFonts w:ascii="Arial" w:hAnsi="Arial" w:cs="Arial"/>
                <w:sz w:val="18"/>
                <w:szCs w:val="18"/>
              </w:rPr>
              <w:t>.</w:t>
            </w:r>
            <w:r w:rsidR="003717BA">
              <w:rPr>
                <w:rFonts w:ascii="Arial" w:hAnsi="Arial" w:cs="Arial"/>
                <w:sz w:val="18"/>
                <w:szCs w:val="18"/>
              </w:rPr>
              <w:t>2</w:t>
            </w:r>
          </w:p>
        </w:tc>
        <w:tc>
          <w:tcPr>
            <w:tcW w:w="569" w:type="pct"/>
            <w:shd w:val="clear" w:color="auto" w:fill="FFFFFF" w:themeFill="background1"/>
          </w:tcPr>
          <w:p w14:paraId="247B3973" w14:textId="6A9A66EF" w:rsidR="00822F8F" w:rsidRPr="00161CB1" w:rsidRDefault="00E459D0" w:rsidP="00B60014">
            <w:pPr>
              <w:spacing w:before="120" w:after="120"/>
              <w:jc w:val="center"/>
              <w:rPr>
                <w:rFonts w:ascii="Arial" w:hAnsi="Arial" w:cs="Arial"/>
                <w:sz w:val="18"/>
                <w:szCs w:val="18"/>
              </w:rPr>
            </w:pPr>
            <w:r w:rsidRPr="000827A0">
              <w:rPr>
                <w:rFonts w:ascii="Arial" w:hAnsi="Arial" w:cs="Arial"/>
                <w:sz w:val="18"/>
                <w:szCs w:val="18"/>
              </w:rPr>
              <w:t xml:space="preserve">gaming services with limited communications functionality </w:t>
            </w:r>
            <w:r>
              <w:rPr>
                <w:rFonts w:ascii="Arial" w:hAnsi="Arial" w:cs="Arial"/>
                <w:sz w:val="18"/>
                <w:szCs w:val="18"/>
              </w:rPr>
              <w:t xml:space="preserve">within the scope of this </w:t>
            </w:r>
            <w:r w:rsidR="00836B04">
              <w:rPr>
                <w:rFonts w:ascii="Arial" w:hAnsi="Arial" w:cs="Arial"/>
                <w:sz w:val="18"/>
                <w:szCs w:val="18"/>
              </w:rPr>
              <w:t xml:space="preserve">table </w:t>
            </w:r>
            <w:r>
              <w:rPr>
                <w:rFonts w:ascii="Arial" w:hAnsi="Arial" w:cs="Arial"/>
                <w:sz w:val="18"/>
                <w:szCs w:val="18"/>
              </w:rPr>
              <w:t>12</w:t>
            </w:r>
          </w:p>
        </w:tc>
        <w:tc>
          <w:tcPr>
            <w:tcW w:w="3884" w:type="pct"/>
            <w:shd w:val="clear" w:color="auto" w:fill="FFFFFF" w:themeFill="background1"/>
          </w:tcPr>
          <w:p w14:paraId="2657C17A" w14:textId="77777777" w:rsidR="00822F8F" w:rsidRPr="00656E4C" w:rsidRDefault="00822F8F" w:rsidP="00B60014">
            <w:pPr>
              <w:spacing w:before="120" w:after="120"/>
              <w:rPr>
                <w:rFonts w:ascii="Arial" w:hAnsi="Arial" w:cs="Arial"/>
                <w:b/>
                <w:bCs/>
                <w:sz w:val="18"/>
                <w:szCs w:val="18"/>
              </w:rPr>
            </w:pPr>
            <w:r>
              <w:rPr>
                <w:rFonts w:ascii="Arial" w:hAnsi="Arial" w:cs="Arial"/>
                <w:b/>
                <w:bCs/>
                <w:sz w:val="18"/>
                <w:szCs w:val="18"/>
              </w:rPr>
              <w:t>Reporting to eSafety on Code compliance</w:t>
            </w:r>
          </w:p>
          <w:p w14:paraId="0FA630DA" w14:textId="77777777" w:rsidR="00822F8F" w:rsidRPr="00161CB1" w:rsidRDefault="00822F8F" w:rsidP="00B60014">
            <w:pPr>
              <w:spacing w:before="120" w:after="120"/>
              <w:rPr>
                <w:rFonts w:ascii="Arial" w:hAnsi="Arial" w:cs="Arial"/>
                <w:sz w:val="18"/>
                <w:szCs w:val="18"/>
              </w:rPr>
            </w:pPr>
            <w:r w:rsidRPr="00161CB1">
              <w:rPr>
                <w:rFonts w:ascii="Arial" w:hAnsi="Arial" w:cs="Arial"/>
                <w:sz w:val="18"/>
                <w:szCs w:val="18"/>
              </w:rPr>
              <w:t>Where eSafety issues a written request to a provider of a service to submit a Code report, the provider named in such request must submit to eSafety a Code report which includes the following information:</w:t>
            </w:r>
          </w:p>
          <w:p w14:paraId="75ACD244" w14:textId="77777777" w:rsidR="00822F8F" w:rsidRPr="00161CB1" w:rsidRDefault="00822F8F" w:rsidP="0013357C">
            <w:pPr>
              <w:pStyle w:val="ListParagraph"/>
              <w:numPr>
                <w:ilvl w:val="0"/>
                <w:numId w:val="63"/>
              </w:numPr>
              <w:spacing w:before="120" w:after="120"/>
              <w:ind w:left="360"/>
              <w:rPr>
                <w:rFonts w:ascii="Arial" w:hAnsi="Arial" w:cs="Arial"/>
                <w:sz w:val="18"/>
                <w:szCs w:val="18"/>
              </w:rPr>
            </w:pPr>
            <w:r w:rsidRPr="00161CB1">
              <w:rPr>
                <w:rFonts w:ascii="Arial" w:hAnsi="Arial" w:cs="Arial"/>
                <w:sz w:val="18"/>
                <w:szCs w:val="18"/>
              </w:rPr>
              <w:t>the steps that the provider has taken to comply with the compliance measures under this Code; and</w:t>
            </w:r>
          </w:p>
          <w:p w14:paraId="020B67F4" w14:textId="77777777" w:rsidR="00822F8F" w:rsidRPr="00161CB1" w:rsidRDefault="00822F8F" w:rsidP="0013357C">
            <w:pPr>
              <w:pStyle w:val="ListParagraph"/>
              <w:numPr>
                <w:ilvl w:val="0"/>
                <w:numId w:val="63"/>
              </w:numPr>
              <w:spacing w:before="120" w:after="120"/>
              <w:ind w:left="360"/>
              <w:rPr>
                <w:rFonts w:ascii="Arial" w:hAnsi="Arial" w:cs="Arial"/>
                <w:sz w:val="18"/>
                <w:szCs w:val="18"/>
              </w:rPr>
            </w:pPr>
            <w:r w:rsidRPr="00161CB1">
              <w:rPr>
                <w:rFonts w:ascii="Arial" w:hAnsi="Arial" w:cs="Arial"/>
                <w:sz w:val="18"/>
                <w:szCs w:val="18"/>
              </w:rPr>
              <w:t>an explanation as to why those measures are appropriate.</w:t>
            </w:r>
          </w:p>
          <w:p w14:paraId="0A9FA8D3" w14:textId="77777777" w:rsidR="00822F8F" w:rsidRPr="00161CB1" w:rsidRDefault="00822F8F" w:rsidP="00B60014">
            <w:pPr>
              <w:spacing w:before="120" w:after="120"/>
              <w:rPr>
                <w:sz w:val="18"/>
                <w:szCs w:val="18"/>
              </w:rPr>
            </w:pPr>
            <w:r w:rsidRPr="00161CB1">
              <w:rPr>
                <w:rFonts w:ascii="Arial" w:hAnsi="Arial" w:cs="Arial"/>
                <w:sz w:val="18"/>
                <w:szCs w:val="18"/>
              </w:rPr>
              <w:t>A provider that has received such a request from eSafety is required to submit a Code report within 2 months of receiving the request, but for the first request no earlier than 12 months after this Code comes into effect.  A provider will not be required to submit a Code report to eSafety more than once in any 12-month period.</w:t>
            </w:r>
          </w:p>
        </w:tc>
      </w:tr>
      <w:tr w:rsidR="00822F8F" w:rsidRPr="00836CB2" w14:paraId="5FD046F0" w14:textId="77777777" w:rsidTr="00B60014">
        <w:tc>
          <w:tcPr>
            <w:tcW w:w="547" w:type="pct"/>
            <w:shd w:val="clear" w:color="auto" w:fill="FFFFFF" w:themeFill="background1"/>
          </w:tcPr>
          <w:p w14:paraId="718E85D5" w14:textId="30696A35" w:rsidR="00822F8F" w:rsidRPr="003A35A0" w:rsidRDefault="00822F8F" w:rsidP="00B60014">
            <w:pPr>
              <w:pStyle w:val="Indent2"/>
              <w:spacing w:before="120" w:after="120"/>
              <w:ind w:left="576"/>
              <w:rPr>
                <w:rFonts w:ascii="Arial" w:hAnsi="Arial" w:cs="Arial"/>
                <w:sz w:val="18"/>
                <w:szCs w:val="18"/>
              </w:rPr>
            </w:pPr>
            <w:r>
              <w:rPr>
                <w:rFonts w:ascii="Arial" w:hAnsi="Arial" w:cs="Arial"/>
                <w:sz w:val="18"/>
                <w:szCs w:val="18"/>
              </w:rPr>
              <w:t>1</w:t>
            </w:r>
            <w:r w:rsidR="00035F0E">
              <w:rPr>
                <w:rFonts w:ascii="Arial" w:hAnsi="Arial" w:cs="Arial"/>
                <w:sz w:val="18"/>
                <w:szCs w:val="18"/>
              </w:rPr>
              <w:t>2</w:t>
            </w:r>
            <w:r w:rsidR="00470D70">
              <w:rPr>
                <w:rFonts w:ascii="Arial" w:hAnsi="Arial" w:cs="Arial"/>
                <w:sz w:val="18"/>
                <w:szCs w:val="18"/>
              </w:rPr>
              <w:t>.</w:t>
            </w:r>
            <w:r w:rsidR="003717BA">
              <w:rPr>
                <w:rFonts w:ascii="Arial" w:hAnsi="Arial" w:cs="Arial"/>
                <w:sz w:val="18"/>
                <w:szCs w:val="18"/>
              </w:rPr>
              <w:t>3</w:t>
            </w:r>
          </w:p>
        </w:tc>
        <w:tc>
          <w:tcPr>
            <w:tcW w:w="569" w:type="pct"/>
            <w:shd w:val="clear" w:color="auto" w:fill="FFFFFF" w:themeFill="background1"/>
          </w:tcPr>
          <w:p w14:paraId="03B13D2F" w14:textId="406BD177" w:rsidR="00822F8F" w:rsidRPr="006217CE" w:rsidRDefault="00E459D0" w:rsidP="00B60014">
            <w:pPr>
              <w:spacing w:before="120" w:after="120"/>
              <w:jc w:val="center"/>
              <w:rPr>
                <w:sz w:val="18"/>
                <w:szCs w:val="18"/>
              </w:rPr>
            </w:pPr>
            <w:r w:rsidRPr="000827A0">
              <w:rPr>
                <w:rFonts w:ascii="Arial" w:hAnsi="Arial" w:cs="Arial"/>
                <w:sz w:val="18"/>
                <w:szCs w:val="18"/>
              </w:rPr>
              <w:t xml:space="preserve">gaming services with limited communications functionality </w:t>
            </w:r>
            <w:r>
              <w:rPr>
                <w:rFonts w:ascii="Arial" w:hAnsi="Arial" w:cs="Arial"/>
                <w:sz w:val="18"/>
                <w:szCs w:val="18"/>
              </w:rPr>
              <w:t xml:space="preserve">within the scope of this </w:t>
            </w:r>
            <w:r w:rsidR="00836B04">
              <w:rPr>
                <w:rFonts w:ascii="Arial" w:hAnsi="Arial" w:cs="Arial"/>
                <w:sz w:val="18"/>
                <w:szCs w:val="18"/>
              </w:rPr>
              <w:t xml:space="preserve">table </w:t>
            </w:r>
            <w:r>
              <w:rPr>
                <w:rFonts w:ascii="Arial" w:hAnsi="Arial" w:cs="Arial"/>
                <w:sz w:val="18"/>
                <w:szCs w:val="18"/>
              </w:rPr>
              <w:t>12</w:t>
            </w:r>
          </w:p>
        </w:tc>
        <w:tc>
          <w:tcPr>
            <w:tcW w:w="3884" w:type="pct"/>
            <w:shd w:val="clear" w:color="auto" w:fill="FFFFFF" w:themeFill="background1"/>
          </w:tcPr>
          <w:p w14:paraId="4184F0D7" w14:textId="77777777" w:rsidR="00822F8F" w:rsidRPr="00E1186E" w:rsidRDefault="00822F8F" w:rsidP="00B60014">
            <w:pPr>
              <w:spacing w:before="120" w:after="120"/>
              <w:rPr>
                <w:rFonts w:ascii="Arial" w:hAnsi="Arial" w:cs="Arial"/>
                <w:b/>
                <w:bCs/>
                <w:sz w:val="18"/>
                <w:szCs w:val="18"/>
              </w:rPr>
            </w:pPr>
            <w:r>
              <w:rPr>
                <w:rFonts w:ascii="Arial" w:hAnsi="Arial" w:cs="Arial"/>
                <w:b/>
                <w:bCs/>
                <w:sz w:val="18"/>
                <w:szCs w:val="18"/>
              </w:rPr>
              <w:t>Complaints tool</w:t>
            </w:r>
          </w:p>
          <w:p w14:paraId="24184DDC" w14:textId="33A7DAEC" w:rsidR="00822F8F" w:rsidRDefault="00822F8F" w:rsidP="00B60014">
            <w:pPr>
              <w:spacing w:before="120" w:after="120"/>
              <w:rPr>
                <w:rFonts w:ascii="Arial" w:hAnsi="Arial" w:cs="Arial"/>
                <w:sz w:val="18"/>
                <w:szCs w:val="18"/>
              </w:rPr>
            </w:pPr>
            <w:r w:rsidRPr="00C37605">
              <w:rPr>
                <w:rFonts w:ascii="Arial" w:hAnsi="Arial" w:cs="Arial"/>
                <w:sz w:val="18"/>
                <w:szCs w:val="18"/>
              </w:rPr>
              <w:t xml:space="preserve">A provider </w:t>
            </w:r>
            <w:r>
              <w:rPr>
                <w:rFonts w:ascii="Arial" w:hAnsi="Arial" w:cs="Arial"/>
                <w:sz w:val="18"/>
                <w:szCs w:val="18"/>
              </w:rPr>
              <w:t xml:space="preserve">of a service </w:t>
            </w:r>
            <w:r w:rsidRPr="00C37605">
              <w:rPr>
                <w:rFonts w:ascii="Arial" w:hAnsi="Arial" w:cs="Arial"/>
                <w:sz w:val="18"/>
                <w:szCs w:val="18"/>
              </w:rPr>
              <w:t xml:space="preserve">must provide </w:t>
            </w:r>
            <w:r w:rsidR="00E459D0">
              <w:rPr>
                <w:rFonts w:ascii="Arial" w:hAnsi="Arial" w:cs="Arial"/>
                <w:sz w:val="18"/>
                <w:szCs w:val="18"/>
              </w:rPr>
              <w:t xml:space="preserve">a tool or mechanism </w:t>
            </w:r>
            <w:r w:rsidRPr="00C37605">
              <w:rPr>
                <w:rFonts w:ascii="Arial" w:hAnsi="Arial" w:cs="Arial"/>
                <w:sz w:val="18"/>
                <w:szCs w:val="18"/>
              </w:rPr>
              <w:t>which enable</w:t>
            </w:r>
            <w:r w:rsidR="00E459D0">
              <w:rPr>
                <w:rFonts w:ascii="Arial" w:hAnsi="Arial" w:cs="Arial"/>
                <w:sz w:val="18"/>
                <w:szCs w:val="18"/>
              </w:rPr>
              <w:t>s</w:t>
            </w:r>
            <w:r w:rsidRPr="00C37605">
              <w:rPr>
                <w:rFonts w:ascii="Arial" w:hAnsi="Arial" w:cs="Arial"/>
                <w:sz w:val="18"/>
                <w:szCs w:val="18"/>
              </w:rPr>
              <w:t xml:space="preserve"> Australian end-users to make a complaint about </w:t>
            </w:r>
            <w:r w:rsidR="00EC692C">
              <w:rPr>
                <w:rFonts w:ascii="Arial" w:hAnsi="Arial" w:cs="Arial"/>
                <w:sz w:val="18"/>
                <w:szCs w:val="18"/>
              </w:rPr>
              <w:t>a breach of this Code by the provider</w:t>
            </w:r>
            <w:r w:rsidRPr="00E459D0">
              <w:rPr>
                <w:rFonts w:ascii="Arial" w:hAnsi="Arial" w:cs="Arial"/>
                <w:sz w:val="18"/>
                <w:szCs w:val="18"/>
              </w:rPr>
              <w:t>.</w:t>
            </w:r>
          </w:p>
          <w:p w14:paraId="0D75A2DA" w14:textId="32B979A8" w:rsidR="007973F7" w:rsidRPr="00E170A7" w:rsidRDefault="00E170A7" w:rsidP="00E170A7">
            <w:pPr>
              <w:spacing w:before="120" w:after="120"/>
              <w:rPr>
                <w:sz w:val="18"/>
                <w:szCs w:val="18"/>
              </w:rPr>
            </w:pPr>
            <w:r>
              <w:rPr>
                <w:rFonts w:ascii="Arial" w:hAnsi="Arial" w:cs="Arial"/>
                <w:sz w:val="18"/>
                <w:szCs w:val="18"/>
              </w:rPr>
              <w:t>If an Australian end-user makes a complaint of the kind referred to in this measure, the provider must consider any relevant information provided by Australian end-users pursuant to their complaint in a reasonably timely manner.</w:t>
            </w:r>
          </w:p>
          <w:p w14:paraId="6A3DC905" w14:textId="56E43A00" w:rsidR="00E459D0" w:rsidRPr="00E459D0" w:rsidRDefault="007973F7" w:rsidP="00B60014">
            <w:pPr>
              <w:spacing w:before="120" w:after="120"/>
              <w:rPr>
                <w:rFonts w:ascii="Arial" w:hAnsi="Arial" w:cs="Arial"/>
                <w:sz w:val="18"/>
                <w:szCs w:val="18"/>
              </w:rPr>
            </w:pPr>
            <w:r>
              <w:rPr>
                <w:rFonts w:ascii="Arial" w:hAnsi="Arial" w:cs="Arial"/>
                <w:sz w:val="18"/>
                <w:szCs w:val="18"/>
              </w:rPr>
              <w:t>The complaints tool or mechanism must</w:t>
            </w:r>
            <w:r w:rsidR="00E459D0" w:rsidRPr="00E459D0">
              <w:rPr>
                <w:rFonts w:ascii="Arial" w:hAnsi="Arial" w:cs="Arial"/>
                <w:sz w:val="18"/>
                <w:szCs w:val="18"/>
              </w:rPr>
              <w:t>:</w:t>
            </w:r>
          </w:p>
          <w:p w14:paraId="3360E806" w14:textId="7CCB6BC1" w:rsidR="00E459D0" w:rsidRPr="00E459D0" w:rsidRDefault="00E459D0" w:rsidP="0013357C">
            <w:pPr>
              <w:pStyle w:val="ListParagraph"/>
              <w:numPr>
                <w:ilvl w:val="0"/>
                <w:numId w:val="69"/>
              </w:numPr>
              <w:spacing w:before="120" w:after="120"/>
              <w:ind w:left="360"/>
              <w:rPr>
                <w:rFonts w:ascii="Arial" w:hAnsi="Arial" w:cs="Arial"/>
                <w:sz w:val="18"/>
                <w:szCs w:val="18"/>
              </w:rPr>
            </w:pPr>
            <w:r>
              <w:rPr>
                <w:rFonts w:ascii="Arial" w:hAnsi="Arial" w:cs="Arial"/>
                <w:sz w:val="18"/>
                <w:szCs w:val="18"/>
              </w:rPr>
              <w:t>be ea</w:t>
            </w:r>
            <w:r w:rsidRPr="00E459D0">
              <w:rPr>
                <w:rFonts w:ascii="Arial" w:hAnsi="Arial" w:cs="Arial"/>
                <w:sz w:val="18"/>
                <w:szCs w:val="18"/>
              </w:rPr>
              <w:t>sily accessible and simple to use; and</w:t>
            </w:r>
          </w:p>
          <w:p w14:paraId="6951BD68" w14:textId="034F98A0" w:rsidR="00E459D0" w:rsidRDefault="00E459D0" w:rsidP="0013357C">
            <w:pPr>
              <w:pStyle w:val="ListParagraph"/>
              <w:numPr>
                <w:ilvl w:val="0"/>
                <w:numId w:val="69"/>
              </w:numPr>
              <w:spacing w:before="120" w:after="120"/>
              <w:ind w:left="360"/>
              <w:rPr>
                <w:rFonts w:ascii="Arial" w:hAnsi="Arial" w:cs="Arial"/>
                <w:sz w:val="18"/>
                <w:szCs w:val="18"/>
              </w:rPr>
            </w:pPr>
            <w:r w:rsidRPr="00E459D0">
              <w:rPr>
                <w:rFonts w:ascii="Arial" w:hAnsi="Arial" w:cs="Arial"/>
                <w:sz w:val="18"/>
                <w:szCs w:val="18"/>
              </w:rPr>
              <w:t>where the</w:t>
            </w:r>
            <w:r w:rsidR="000D7ECB">
              <w:rPr>
                <w:rFonts w:ascii="Arial" w:hAnsi="Arial" w:cs="Arial"/>
                <w:sz w:val="18"/>
                <w:szCs w:val="18"/>
              </w:rPr>
              <w:t xml:space="preserve"> tool or</w:t>
            </w:r>
            <w:r w:rsidRPr="00E459D0">
              <w:rPr>
                <w:rFonts w:ascii="Arial" w:hAnsi="Arial" w:cs="Arial"/>
                <w:sz w:val="18"/>
                <w:szCs w:val="18"/>
              </w:rPr>
              <w:t xml:space="preserve"> mechanism does not involve use of a widely used communicatio</w:t>
            </w:r>
            <w:r w:rsidRPr="002F0B9F">
              <w:rPr>
                <w:rFonts w:ascii="Arial" w:hAnsi="Arial" w:cs="Arial"/>
                <w:sz w:val="18"/>
                <w:szCs w:val="18"/>
              </w:rPr>
              <w:t>n mechanism</w:t>
            </w:r>
            <w:r w:rsidR="00983956" w:rsidRPr="002F0B9F">
              <w:rPr>
                <w:rFonts w:ascii="Arial" w:hAnsi="Arial" w:cs="Arial"/>
                <w:sz w:val="18"/>
                <w:szCs w:val="18"/>
              </w:rPr>
              <w:t xml:space="preserve"> – </w:t>
            </w:r>
            <w:r w:rsidRPr="002F0B9F">
              <w:rPr>
                <w:rFonts w:ascii="Arial" w:hAnsi="Arial" w:cs="Arial"/>
                <w:sz w:val="18"/>
                <w:szCs w:val="18"/>
              </w:rPr>
              <w:t>have</w:t>
            </w:r>
            <w:r w:rsidRPr="00E459D0">
              <w:rPr>
                <w:rFonts w:ascii="Arial" w:hAnsi="Arial" w:cs="Arial"/>
                <w:sz w:val="18"/>
                <w:szCs w:val="18"/>
              </w:rPr>
              <w:t xml:space="preserve"> clear instructions on how to use it.</w:t>
            </w:r>
          </w:p>
          <w:p w14:paraId="3D076591" w14:textId="18DA89BC" w:rsidR="00822F8F" w:rsidRPr="00E459D0" w:rsidRDefault="00E459D0" w:rsidP="00E459D0">
            <w:pPr>
              <w:spacing w:before="120" w:after="120"/>
              <w:rPr>
                <w:sz w:val="18"/>
                <w:szCs w:val="18"/>
              </w:rPr>
            </w:pPr>
            <w:r w:rsidRPr="007973F7">
              <w:rPr>
                <w:rFonts w:ascii="Arial" w:hAnsi="Arial" w:cs="Arial"/>
                <w:sz w:val="18"/>
                <w:szCs w:val="18"/>
              </w:rPr>
              <w:t xml:space="preserve">The provider must develop and comply with internal policies and procedures for dealing with complaints made through this </w:t>
            </w:r>
            <w:r w:rsidR="000D7ECB" w:rsidRPr="007973F7">
              <w:rPr>
                <w:rFonts w:ascii="Arial" w:hAnsi="Arial" w:cs="Arial"/>
                <w:sz w:val="18"/>
                <w:szCs w:val="18"/>
              </w:rPr>
              <w:t xml:space="preserve">tool or </w:t>
            </w:r>
            <w:r w:rsidRPr="007973F7">
              <w:rPr>
                <w:rFonts w:ascii="Arial" w:hAnsi="Arial" w:cs="Arial"/>
                <w:sz w:val="18"/>
                <w:szCs w:val="18"/>
              </w:rPr>
              <w:t>mechanism.</w:t>
            </w:r>
          </w:p>
        </w:tc>
      </w:tr>
    </w:tbl>
    <w:p w14:paraId="2235E94A" w14:textId="77777777" w:rsidR="00822F8F" w:rsidRPr="00822F8F" w:rsidRDefault="00822F8F" w:rsidP="00822F8F">
      <w:pPr>
        <w:pStyle w:val="Indent2"/>
        <w:rPr>
          <w:lang w:val="en-GB"/>
        </w:rPr>
      </w:pPr>
    </w:p>
    <w:p w14:paraId="3B767BEB" w14:textId="5862937D" w:rsidR="00602A54" w:rsidRPr="007973F7" w:rsidRDefault="00602A54" w:rsidP="007973F7">
      <w:pPr>
        <w:pStyle w:val="Heading1"/>
        <w:numPr>
          <w:ilvl w:val="0"/>
          <w:numId w:val="23"/>
        </w:numPr>
        <w:tabs>
          <w:tab w:val="clear" w:pos="737"/>
        </w:tabs>
        <w:rPr>
          <w:lang w:val="en-GB"/>
        </w:rPr>
      </w:pPr>
      <w:r w:rsidRPr="007973F7">
        <w:rPr>
          <w:lang w:val="en-GB"/>
        </w:rPr>
        <w:t xml:space="preserve">Compliance measures for </w:t>
      </w:r>
      <w:r w:rsidR="00B014C8" w:rsidRPr="007973F7">
        <w:rPr>
          <w:lang w:val="en-GB"/>
        </w:rPr>
        <w:t xml:space="preserve">enterprise </w:t>
      </w:r>
      <w:r w:rsidR="006D0A7A" w:rsidRPr="007973F7">
        <w:rPr>
          <w:lang w:val="en-GB"/>
        </w:rPr>
        <w:t>relevant electronic service</w:t>
      </w:r>
    </w:p>
    <w:p w14:paraId="4B7CB439" w14:textId="3AC24D50" w:rsidR="00602A54" w:rsidRDefault="00D01CA6" w:rsidP="00602A54">
      <w:pPr>
        <w:pStyle w:val="Indent2"/>
        <w:ind w:left="0"/>
        <w:rPr>
          <w:lang w:val="en-GB"/>
        </w:rPr>
      </w:pPr>
      <w:r>
        <w:rPr>
          <w:lang w:val="en-GB"/>
        </w:rPr>
        <w:t xml:space="preserve">There are no </w:t>
      </w:r>
      <w:r w:rsidR="00E72AEE">
        <w:rPr>
          <w:lang w:val="en-GB"/>
        </w:rPr>
        <w:t xml:space="preserve">additional </w:t>
      </w:r>
      <w:r>
        <w:rPr>
          <w:lang w:val="en-GB"/>
        </w:rPr>
        <w:t>compliance measures</w:t>
      </w:r>
      <w:r w:rsidR="00602A54">
        <w:rPr>
          <w:lang w:val="en-GB"/>
        </w:rPr>
        <w:t xml:space="preserve"> </w:t>
      </w:r>
      <w:r>
        <w:rPr>
          <w:lang w:val="en-GB"/>
        </w:rPr>
        <w:t>for</w:t>
      </w:r>
      <w:r w:rsidR="00602A54">
        <w:rPr>
          <w:lang w:val="en-GB"/>
        </w:rPr>
        <w:t xml:space="preserve"> </w:t>
      </w:r>
      <w:r w:rsidR="00566F89">
        <w:rPr>
          <w:lang w:val="en-GB"/>
        </w:rPr>
        <w:t>enterprise</w:t>
      </w:r>
      <w:r w:rsidR="00602A54">
        <w:rPr>
          <w:lang w:val="en-GB"/>
        </w:rPr>
        <w:t xml:space="preserve"> RES.</w:t>
      </w:r>
    </w:p>
    <w:p w14:paraId="6A1F9BB1" w14:textId="590E6838" w:rsidR="00602A54" w:rsidRDefault="00602A54" w:rsidP="005977F4">
      <w:pPr>
        <w:pStyle w:val="Indent2"/>
        <w:ind w:left="0"/>
        <w:rPr>
          <w:lang w:val="en-GB"/>
        </w:rPr>
      </w:pPr>
    </w:p>
    <w:p w14:paraId="62E2A398" w14:textId="6DE0806D" w:rsidR="000D4521" w:rsidRPr="007973F7" w:rsidRDefault="000D4521" w:rsidP="007973F7">
      <w:pPr>
        <w:pStyle w:val="Heading1"/>
        <w:numPr>
          <w:ilvl w:val="0"/>
          <w:numId w:val="23"/>
        </w:numPr>
        <w:tabs>
          <w:tab w:val="clear" w:pos="737"/>
        </w:tabs>
        <w:rPr>
          <w:lang w:val="en-GB"/>
        </w:rPr>
      </w:pPr>
      <w:r w:rsidRPr="007973F7">
        <w:rPr>
          <w:lang w:val="en-GB"/>
        </w:rPr>
        <w:lastRenderedPageBreak/>
        <w:t>Compliance measures for telephony RES</w:t>
      </w:r>
    </w:p>
    <w:p w14:paraId="2BAAF7FB" w14:textId="17297B70" w:rsidR="000D4521" w:rsidRDefault="000D4521" w:rsidP="000D4521">
      <w:pPr>
        <w:pStyle w:val="Indent2"/>
        <w:ind w:left="0"/>
        <w:rPr>
          <w:lang w:val="en-GB"/>
        </w:rPr>
      </w:pPr>
      <w:r>
        <w:rPr>
          <w:lang w:val="en-GB"/>
        </w:rPr>
        <w:t>The compliance measures in this table apply to telephony RES.</w:t>
      </w:r>
      <w:r w:rsidR="004F60E2">
        <w:rPr>
          <w:lang w:val="en-GB"/>
        </w:rPr>
        <w:t xml:space="preserve">  </w:t>
      </w:r>
    </w:p>
    <w:tbl>
      <w:tblPr>
        <w:tblStyle w:val="TableGrid"/>
        <w:tblW w:w="5000" w:type="pct"/>
        <w:tblLook w:val="04A0" w:firstRow="1" w:lastRow="0" w:firstColumn="1" w:lastColumn="0" w:noHBand="0" w:noVBand="1"/>
      </w:tblPr>
      <w:tblGrid>
        <w:gridCol w:w="1596"/>
        <w:gridCol w:w="20"/>
        <w:gridCol w:w="1520"/>
        <w:gridCol w:w="10812"/>
      </w:tblGrid>
      <w:tr w:rsidR="00F356CE" w:rsidRPr="001D4DAF" w14:paraId="4363F374" w14:textId="77777777" w:rsidTr="009B1D13">
        <w:trPr>
          <w:tblHeader/>
        </w:trPr>
        <w:tc>
          <w:tcPr>
            <w:tcW w:w="572" w:type="pct"/>
            <w:shd w:val="clear" w:color="auto" w:fill="000000" w:themeFill="text1"/>
          </w:tcPr>
          <w:p w14:paraId="58F81207" w14:textId="77777777" w:rsidR="00F356CE" w:rsidRPr="001D4DAF" w:rsidRDefault="00F356CE" w:rsidP="00995411">
            <w:pPr>
              <w:spacing w:before="120" w:after="120"/>
              <w:jc w:val="center"/>
              <w:rPr>
                <w:rFonts w:ascii="Arial" w:hAnsi="Arial" w:cs="Arial"/>
                <w:b/>
                <w:bCs/>
                <w:color w:val="FFFFFF" w:themeColor="background1"/>
              </w:rPr>
            </w:pPr>
            <w:r w:rsidRPr="001D4DAF">
              <w:rPr>
                <w:rFonts w:ascii="Arial" w:hAnsi="Arial" w:cs="Arial"/>
                <w:b/>
                <w:bCs/>
                <w:color w:val="FFFFFF" w:themeColor="background1"/>
              </w:rPr>
              <w:t>No.</w:t>
            </w:r>
          </w:p>
        </w:tc>
        <w:tc>
          <w:tcPr>
            <w:tcW w:w="552" w:type="pct"/>
            <w:gridSpan w:val="2"/>
            <w:shd w:val="clear" w:color="auto" w:fill="000000" w:themeFill="text1"/>
          </w:tcPr>
          <w:p w14:paraId="3FD87913" w14:textId="77777777" w:rsidR="00F356CE" w:rsidRPr="001D4DAF" w:rsidRDefault="00F356CE" w:rsidP="00995411">
            <w:pPr>
              <w:spacing w:before="120" w:after="120"/>
              <w:jc w:val="center"/>
              <w:rPr>
                <w:rFonts w:ascii="Arial" w:hAnsi="Arial" w:cs="Arial"/>
                <w:b/>
                <w:bCs/>
                <w:color w:val="FFFFFF" w:themeColor="background1"/>
              </w:rPr>
            </w:pPr>
            <w:r>
              <w:rPr>
                <w:rFonts w:ascii="Arial" w:hAnsi="Arial" w:cs="Arial"/>
                <w:b/>
                <w:bCs/>
                <w:color w:val="FFFFFF" w:themeColor="background1"/>
              </w:rPr>
              <w:t>Tier or category of RES</w:t>
            </w:r>
          </w:p>
        </w:tc>
        <w:tc>
          <w:tcPr>
            <w:tcW w:w="3876" w:type="pct"/>
            <w:shd w:val="clear" w:color="auto" w:fill="000000" w:themeFill="text1"/>
          </w:tcPr>
          <w:p w14:paraId="648E551C" w14:textId="77777777" w:rsidR="00F356CE" w:rsidRPr="001D4DAF" w:rsidRDefault="00F356CE" w:rsidP="00995411">
            <w:pPr>
              <w:spacing w:before="120" w:after="120"/>
              <w:rPr>
                <w:rFonts w:ascii="Arial" w:hAnsi="Arial" w:cs="Arial"/>
                <w:b/>
                <w:bCs/>
                <w:color w:val="FFFFFF" w:themeColor="background1"/>
              </w:rPr>
            </w:pPr>
            <w:r w:rsidRPr="001D4DAF">
              <w:rPr>
                <w:rFonts w:ascii="Arial" w:hAnsi="Arial" w:cs="Arial"/>
                <w:b/>
                <w:bCs/>
                <w:color w:val="FFFFFF" w:themeColor="background1"/>
              </w:rPr>
              <w:t>Compliance measure</w:t>
            </w:r>
          </w:p>
        </w:tc>
      </w:tr>
      <w:tr w:rsidR="00F356CE" w:rsidRPr="008953CB" w14:paraId="3DB17BFB" w14:textId="77777777" w:rsidTr="009B1D13">
        <w:tc>
          <w:tcPr>
            <w:tcW w:w="572" w:type="pct"/>
            <w:shd w:val="clear" w:color="auto" w:fill="FFFFFF" w:themeFill="background1"/>
          </w:tcPr>
          <w:p w14:paraId="5167262C" w14:textId="3BA69D90" w:rsidR="00F356CE" w:rsidRPr="008953CB" w:rsidRDefault="00BF20D8" w:rsidP="00D47241">
            <w:pPr>
              <w:pStyle w:val="Indent2"/>
              <w:spacing w:before="120" w:after="120"/>
              <w:ind w:left="576"/>
              <w:rPr>
                <w:rFonts w:ascii="Arial" w:hAnsi="Arial" w:cs="Arial"/>
                <w:sz w:val="18"/>
                <w:szCs w:val="18"/>
              </w:rPr>
            </w:pPr>
            <w:r>
              <w:rPr>
                <w:rFonts w:ascii="Arial" w:hAnsi="Arial" w:cs="Arial"/>
                <w:sz w:val="18"/>
                <w:szCs w:val="18"/>
              </w:rPr>
              <w:t>1</w:t>
            </w:r>
            <w:r w:rsidR="00DD3D50">
              <w:rPr>
                <w:rFonts w:ascii="Arial" w:hAnsi="Arial" w:cs="Arial"/>
                <w:sz w:val="18"/>
                <w:szCs w:val="18"/>
              </w:rPr>
              <w:t>4</w:t>
            </w:r>
            <w:r>
              <w:rPr>
                <w:rFonts w:ascii="Arial" w:hAnsi="Arial" w:cs="Arial"/>
                <w:sz w:val="18"/>
                <w:szCs w:val="18"/>
              </w:rPr>
              <w:t>.1</w:t>
            </w:r>
          </w:p>
        </w:tc>
        <w:tc>
          <w:tcPr>
            <w:tcW w:w="552" w:type="pct"/>
            <w:gridSpan w:val="2"/>
            <w:shd w:val="clear" w:color="auto" w:fill="FFFFFF" w:themeFill="background1"/>
          </w:tcPr>
          <w:p w14:paraId="7D303CD3" w14:textId="35958F41" w:rsidR="00F356CE" w:rsidRPr="00D47241" w:rsidRDefault="00F356CE" w:rsidP="00D47241">
            <w:pPr>
              <w:spacing w:before="120" w:after="120"/>
              <w:jc w:val="center"/>
              <w:rPr>
                <w:rFonts w:ascii="Arial" w:hAnsi="Arial" w:cs="Arial"/>
                <w:sz w:val="18"/>
                <w:szCs w:val="18"/>
              </w:rPr>
            </w:pPr>
            <w:r w:rsidRPr="00D47241">
              <w:rPr>
                <w:rFonts w:ascii="Arial" w:hAnsi="Arial" w:cs="Arial"/>
                <w:sz w:val="18"/>
                <w:szCs w:val="18"/>
              </w:rPr>
              <w:t>telephony relevant electronic service</w:t>
            </w:r>
          </w:p>
        </w:tc>
        <w:tc>
          <w:tcPr>
            <w:tcW w:w="3876" w:type="pct"/>
            <w:shd w:val="clear" w:color="auto" w:fill="FFFFFF" w:themeFill="background1"/>
          </w:tcPr>
          <w:p w14:paraId="00B4E44A" w14:textId="079DC405" w:rsidR="00F356CE" w:rsidRDefault="00F356CE" w:rsidP="00763EB8">
            <w:pPr>
              <w:spacing w:before="120" w:after="120"/>
              <w:rPr>
                <w:rFonts w:ascii="Arial" w:hAnsi="Arial" w:cs="Arial"/>
                <w:b/>
                <w:bCs/>
                <w:sz w:val="18"/>
                <w:szCs w:val="18"/>
              </w:rPr>
            </w:pPr>
            <w:r>
              <w:rPr>
                <w:rFonts w:ascii="Arial" w:hAnsi="Arial" w:cs="Arial"/>
                <w:b/>
                <w:bCs/>
                <w:sz w:val="18"/>
                <w:szCs w:val="18"/>
              </w:rPr>
              <w:t>Terms and conditions prohibiting illegal activity</w:t>
            </w:r>
          </w:p>
          <w:p w14:paraId="7416C7D1" w14:textId="1C974D28" w:rsidR="00F356CE" w:rsidRPr="003E2387" w:rsidRDefault="00F356CE" w:rsidP="00763EB8">
            <w:pPr>
              <w:spacing w:before="120" w:after="120"/>
              <w:rPr>
                <w:rFonts w:ascii="Arial" w:hAnsi="Arial" w:cs="Arial"/>
                <w:sz w:val="18"/>
                <w:szCs w:val="18"/>
              </w:rPr>
            </w:pPr>
            <w:r w:rsidRPr="003E2387">
              <w:rPr>
                <w:rFonts w:ascii="Arial" w:hAnsi="Arial" w:cs="Arial"/>
                <w:sz w:val="18"/>
                <w:szCs w:val="18"/>
              </w:rPr>
              <w:t xml:space="preserve">A provider of </w:t>
            </w:r>
            <w:r>
              <w:rPr>
                <w:rFonts w:ascii="Arial" w:hAnsi="Arial" w:cs="Arial"/>
                <w:sz w:val="18"/>
                <w:szCs w:val="18"/>
              </w:rPr>
              <w:t xml:space="preserve">a </w:t>
            </w:r>
            <w:r w:rsidRPr="003E2387">
              <w:rPr>
                <w:rFonts w:ascii="Arial" w:hAnsi="Arial" w:cs="Arial"/>
                <w:sz w:val="18"/>
                <w:szCs w:val="18"/>
              </w:rPr>
              <w:t xml:space="preserve">service must: </w:t>
            </w:r>
          </w:p>
          <w:p w14:paraId="76CFCC2F" w14:textId="415D1832" w:rsidR="00F356CE" w:rsidRDefault="00F356CE" w:rsidP="00876BD7">
            <w:pPr>
              <w:pStyle w:val="ListParagraph"/>
              <w:numPr>
                <w:ilvl w:val="0"/>
                <w:numId w:val="28"/>
              </w:numPr>
              <w:spacing w:before="120" w:after="120"/>
              <w:ind w:left="360"/>
              <w:rPr>
                <w:rFonts w:ascii="Arial" w:hAnsi="Arial" w:cs="Arial"/>
                <w:sz w:val="18"/>
                <w:szCs w:val="18"/>
              </w:rPr>
            </w:pPr>
            <w:r w:rsidRPr="003E2387">
              <w:rPr>
                <w:rFonts w:ascii="Arial" w:hAnsi="Arial" w:cs="Arial"/>
                <w:sz w:val="18"/>
                <w:szCs w:val="18"/>
              </w:rPr>
              <w:t xml:space="preserve">have </w:t>
            </w:r>
            <w:r>
              <w:rPr>
                <w:rFonts w:ascii="Arial" w:hAnsi="Arial" w:cs="Arial"/>
                <w:sz w:val="18"/>
                <w:szCs w:val="18"/>
              </w:rPr>
              <w:t xml:space="preserve">terms and conditions </w:t>
            </w:r>
            <w:r w:rsidRPr="003E2387">
              <w:rPr>
                <w:rFonts w:ascii="Arial" w:hAnsi="Arial" w:cs="Arial"/>
                <w:sz w:val="18"/>
                <w:szCs w:val="18"/>
              </w:rPr>
              <w:t>in place with Australian end-user</w:t>
            </w:r>
            <w:r>
              <w:rPr>
                <w:rFonts w:ascii="Arial" w:hAnsi="Arial" w:cs="Arial"/>
                <w:sz w:val="18"/>
                <w:szCs w:val="18"/>
              </w:rPr>
              <w:t>s</w:t>
            </w:r>
            <w:r w:rsidRPr="003E2387">
              <w:rPr>
                <w:rFonts w:ascii="Arial" w:hAnsi="Arial" w:cs="Arial"/>
                <w:sz w:val="18"/>
                <w:szCs w:val="18"/>
              </w:rPr>
              <w:t xml:space="preserve"> </w:t>
            </w:r>
            <w:r>
              <w:rPr>
                <w:rFonts w:ascii="Arial" w:hAnsi="Arial" w:cs="Arial"/>
                <w:sz w:val="18"/>
                <w:szCs w:val="18"/>
              </w:rPr>
              <w:t>prohibiting the end-user from sharing</w:t>
            </w:r>
            <w:r w:rsidRPr="003E2387">
              <w:rPr>
                <w:rFonts w:ascii="Arial" w:hAnsi="Arial" w:cs="Arial"/>
                <w:sz w:val="18"/>
                <w:szCs w:val="18"/>
              </w:rPr>
              <w:t xml:space="preserve"> </w:t>
            </w:r>
            <w:r w:rsidRPr="00FF24FD">
              <w:rPr>
                <w:rFonts w:ascii="Arial" w:hAnsi="Arial" w:cs="Arial"/>
                <w:sz w:val="18"/>
                <w:szCs w:val="18"/>
              </w:rPr>
              <w:t>mat</w:t>
            </w:r>
            <w:r w:rsidRPr="003E2387">
              <w:rPr>
                <w:rFonts w:ascii="Arial" w:hAnsi="Arial" w:cs="Arial"/>
                <w:sz w:val="18"/>
                <w:szCs w:val="18"/>
              </w:rPr>
              <w:t>erial</w:t>
            </w:r>
            <w:r>
              <w:rPr>
                <w:rFonts w:ascii="Arial" w:hAnsi="Arial" w:cs="Arial"/>
                <w:sz w:val="18"/>
                <w:szCs w:val="18"/>
              </w:rPr>
              <w:t xml:space="preserve"> via the service in the course of engaging in any of the following categories of criminal activity:</w:t>
            </w:r>
          </w:p>
          <w:p w14:paraId="2E88E5E8" w14:textId="77777777" w:rsidR="00F356CE" w:rsidRDefault="00F356CE" w:rsidP="00876BD7">
            <w:pPr>
              <w:pStyle w:val="ListParagraph"/>
              <w:numPr>
                <w:ilvl w:val="2"/>
                <w:numId w:val="28"/>
              </w:numPr>
              <w:spacing w:before="120" w:after="120"/>
              <w:ind w:left="838" w:hanging="360"/>
              <w:rPr>
                <w:rFonts w:ascii="Arial" w:hAnsi="Arial" w:cs="Arial"/>
                <w:sz w:val="18"/>
                <w:szCs w:val="18"/>
              </w:rPr>
            </w:pPr>
            <w:r>
              <w:rPr>
                <w:rFonts w:ascii="Arial" w:hAnsi="Arial" w:cs="Arial"/>
                <w:sz w:val="18"/>
                <w:szCs w:val="18"/>
              </w:rPr>
              <w:t>non-consensual sharing of intimate images</w:t>
            </w:r>
            <w:r w:rsidRPr="003E2387">
              <w:rPr>
                <w:rFonts w:ascii="Arial" w:hAnsi="Arial" w:cs="Arial"/>
                <w:sz w:val="18"/>
                <w:szCs w:val="18"/>
              </w:rPr>
              <w:t>;</w:t>
            </w:r>
          </w:p>
          <w:p w14:paraId="547C4950" w14:textId="77777777" w:rsidR="00F356CE" w:rsidRDefault="00F356CE" w:rsidP="00876BD7">
            <w:pPr>
              <w:pStyle w:val="ListParagraph"/>
              <w:numPr>
                <w:ilvl w:val="2"/>
                <w:numId w:val="28"/>
              </w:numPr>
              <w:spacing w:before="120" w:after="120"/>
              <w:ind w:left="838" w:hanging="360"/>
              <w:rPr>
                <w:rFonts w:ascii="Arial" w:hAnsi="Arial" w:cs="Arial"/>
                <w:sz w:val="18"/>
                <w:szCs w:val="18"/>
              </w:rPr>
            </w:pPr>
            <w:r>
              <w:rPr>
                <w:rFonts w:ascii="Arial" w:hAnsi="Arial" w:cs="Arial"/>
                <w:sz w:val="18"/>
                <w:szCs w:val="18"/>
              </w:rPr>
              <w:t>grooming of children; or</w:t>
            </w:r>
          </w:p>
          <w:p w14:paraId="7B7575F2" w14:textId="3DEC3DC0" w:rsidR="00F356CE" w:rsidRDefault="00F356CE" w:rsidP="00876BD7">
            <w:pPr>
              <w:pStyle w:val="ListParagraph"/>
              <w:numPr>
                <w:ilvl w:val="2"/>
                <w:numId w:val="28"/>
              </w:numPr>
              <w:spacing w:before="120" w:after="120"/>
              <w:ind w:left="838" w:hanging="360"/>
              <w:rPr>
                <w:rFonts w:ascii="Arial" w:hAnsi="Arial" w:cs="Arial"/>
                <w:sz w:val="18"/>
                <w:szCs w:val="18"/>
              </w:rPr>
            </w:pPr>
            <w:r>
              <w:rPr>
                <w:rFonts w:ascii="Arial" w:hAnsi="Arial" w:cs="Arial"/>
                <w:sz w:val="18"/>
                <w:szCs w:val="18"/>
              </w:rPr>
              <w:t>sexual extortion (or sextortion);</w:t>
            </w:r>
            <w:r w:rsidRPr="003E2387">
              <w:rPr>
                <w:rFonts w:ascii="Arial" w:hAnsi="Arial" w:cs="Arial"/>
                <w:sz w:val="18"/>
                <w:szCs w:val="18"/>
              </w:rPr>
              <w:t xml:space="preserve"> </w:t>
            </w:r>
          </w:p>
          <w:p w14:paraId="0A0E2DEC" w14:textId="010AD1E5" w:rsidR="00F356CE" w:rsidRDefault="00F356CE" w:rsidP="00876BD7">
            <w:pPr>
              <w:pStyle w:val="ListParagraph"/>
              <w:numPr>
                <w:ilvl w:val="0"/>
                <w:numId w:val="28"/>
              </w:numPr>
              <w:spacing w:before="120" w:after="120"/>
              <w:ind w:left="360"/>
              <w:rPr>
                <w:rFonts w:ascii="Arial" w:hAnsi="Arial" w:cs="Arial"/>
                <w:sz w:val="18"/>
                <w:szCs w:val="18"/>
              </w:rPr>
            </w:pPr>
            <w:r>
              <w:rPr>
                <w:rFonts w:ascii="Arial" w:hAnsi="Arial" w:cs="Arial"/>
                <w:sz w:val="18"/>
                <w:szCs w:val="18"/>
              </w:rPr>
              <w:t>publish the terms and conditions by making them accessible on a website and/or application for the service (as relevant);</w:t>
            </w:r>
          </w:p>
          <w:p w14:paraId="28FC9EC7" w14:textId="70963C8D" w:rsidR="00F356CE" w:rsidRPr="002F0B9F" w:rsidRDefault="00F356CE" w:rsidP="00876BD7">
            <w:pPr>
              <w:pStyle w:val="ListParagraph"/>
              <w:numPr>
                <w:ilvl w:val="0"/>
                <w:numId w:val="28"/>
              </w:numPr>
              <w:spacing w:before="120" w:after="120"/>
              <w:ind w:left="360"/>
              <w:rPr>
                <w:rFonts w:ascii="Arial" w:hAnsi="Arial" w:cs="Arial"/>
                <w:sz w:val="18"/>
                <w:szCs w:val="18"/>
              </w:rPr>
            </w:pPr>
            <w:r>
              <w:rPr>
                <w:rFonts w:ascii="Arial" w:hAnsi="Arial" w:cs="Arial"/>
                <w:sz w:val="18"/>
                <w:szCs w:val="18"/>
              </w:rPr>
              <w:t>ensure the prohibition d</w:t>
            </w:r>
            <w:r w:rsidRPr="002F0B9F">
              <w:rPr>
                <w:rFonts w:ascii="Arial" w:hAnsi="Arial" w:cs="Arial"/>
                <w:sz w:val="18"/>
                <w:szCs w:val="18"/>
              </w:rPr>
              <w:t xml:space="preserve">escribed in </w:t>
            </w:r>
            <w:r w:rsidR="00B260B8" w:rsidRPr="002F0B9F">
              <w:rPr>
                <w:rFonts w:ascii="Arial" w:hAnsi="Arial" w:cs="Arial"/>
                <w:sz w:val="18"/>
                <w:szCs w:val="18"/>
              </w:rPr>
              <w:t xml:space="preserve">sub-measure </w:t>
            </w:r>
            <w:r w:rsidRPr="002F0B9F">
              <w:rPr>
                <w:rFonts w:ascii="Arial" w:hAnsi="Arial" w:cs="Arial"/>
                <w:sz w:val="18"/>
                <w:szCs w:val="18"/>
              </w:rPr>
              <w:t xml:space="preserve">a) is set out in plain language in the terms and conditions; and </w:t>
            </w:r>
          </w:p>
          <w:p w14:paraId="7E6409E3" w14:textId="67187BA0" w:rsidR="00F356CE" w:rsidRPr="002F0B9F" w:rsidRDefault="00F356CE" w:rsidP="00876BD7">
            <w:pPr>
              <w:pStyle w:val="ListParagraph"/>
              <w:numPr>
                <w:ilvl w:val="0"/>
                <w:numId w:val="28"/>
              </w:numPr>
              <w:spacing w:before="120" w:after="120"/>
              <w:ind w:left="360"/>
              <w:rPr>
                <w:rFonts w:ascii="Arial" w:hAnsi="Arial" w:cs="Arial"/>
                <w:sz w:val="18"/>
                <w:szCs w:val="18"/>
              </w:rPr>
            </w:pPr>
            <w:r w:rsidRPr="002F0B9F">
              <w:rPr>
                <w:rFonts w:ascii="Arial" w:hAnsi="Arial" w:cs="Arial"/>
                <w:sz w:val="18"/>
                <w:szCs w:val="18"/>
              </w:rPr>
              <w:t xml:space="preserve">if the provider becomes aware of a breach of the prohibition described in </w:t>
            </w:r>
            <w:r w:rsidR="00B260B8" w:rsidRPr="002F0B9F">
              <w:rPr>
                <w:rFonts w:ascii="Arial" w:hAnsi="Arial" w:cs="Arial"/>
                <w:sz w:val="18"/>
                <w:szCs w:val="18"/>
              </w:rPr>
              <w:t xml:space="preserve">sub-measure </w:t>
            </w:r>
            <w:r w:rsidRPr="002F0B9F">
              <w:rPr>
                <w:rFonts w:ascii="Arial" w:hAnsi="Arial" w:cs="Arial"/>
                <w:sz w:val="18"/>
                <w:szCs w:val="18"/>
              </w:rPr>
              <w:t>a), take appropriate and proportionate action</w:t>
            </w:r>
            <w:r w:rsidR="00ED6238" w:rsidRPr="002F0B9F">
              <w:rPr>
                <w:rFonts w:ascii="Arial" w:hAnsi="Arial" w:cs="Arial"/>
                <w:sz w:val="18"/>
                <w:szCs w:val="18"/>
              </w:rPr>
              <w:t xml:space="preserve"> in a reasonably timely manner</w:t>
            </w:r>
            <w:r w:rsidRPr="002F0B9F">
              <w:rPr>
                <w:rFonts w:ascii="Arial" w:hAnsi="Arial" w:cs="Arial"/>
                <w:sz w:val="18"/>
                <w:szCs w:val="18"/>
              </w:rPr>
              <w:t xml:space="preserve">.  </w:t>
            </w:r>
          </w:p>
          <w:p w14:paraId="6FCB68EA" w14:textId="4E70DDC4" w:rsidR="00F356CE" w:rsidRPr="002F0B9F" w:rsidRDefault="00F356CE" w:rsidP="00763EB8">
            <w:pPr>
              <w:spacing w:before="120" w:after="120"/>
              <w:rPr>
                <w:rFonts w:ascii="Arial" w:hAnsi="Arial" w:cs="Arial"/>
                <w:sz w:val="18"/>
                <w:szCs w:val="18"/>
              </w:rPr>
            </w:pPr>
            <w:r w:rsidRPr="002F0B9F">
              <w:rPr>
                <w:rFonts w:ascii="Arial" w:hAnsi="Arial" w:cs="Arial"/>
                <w:sz w:val="18"/>
                <w:szCs w:val="18"/>
              </w:rPr>
              <w:t>It is not necessary that a particular form of words be used in the terms and conditions so long as the contractual effect of the terms and conditions is as required by sub-measure a).</w:t>
            </w:r>
          </w:p>
          <w:p w14:paraId="43F7220A" w14:textId="0F6BC6FA" w:rsidR="00F356CE" w:rsidRDefault="00F356CE" w:rsidP="00763EB8">
            <w:pPr>
              <w:spacing w:before="120" w:after="120"/>
              <w:rPr>
                <w:rFonts w:ascii="Arial" w:hAnsi="Arial" w:cs="Arial"/>
                <w:sz w:val="18"/>
                <w:szCs w:val="18"/>
              </w:rPr>
            </w:pPr>
            <w:r w:rsidRPr="002F0B9F">
              <w:rPr>
                <w:rFonts w:ascii="Arial" w:hAnsi="Arial" w:cs="Arial"/>
                <w:sz w:val="18"/>
                <w:szCs w:val="18"/>
              </w:rPr>
              <w:t xml:space="preserve">A provider </w:t>
            </w:r>
            <w:r w:rsidR="00F221AC" w:rsidRPr="002F0B9F">
              <w:rPr>
                <w:rFonts w:ascii="Arial" w:hAnsi="Arial" w:cs="Arial"/>
                <w:sz w:val="18"/>
                <w:szCs w:val="18"/>
              </w:rPr>
              <w:t xml:space="preserve">must </w:t>
            </w:r>
            <w:r w:rsidRPr="002F0B9F">
              <w:rPr>
                <w:rFonts w:ascii="Arial" w:hAnsi="Arial" w:cs="Arial"/>
                <w:sz w:val="18"/>
                <w:szCs w:val="18"/>
              </w:rPr>
              <w:t xml:space="preserve">have systems and/or processes in place to support compliance with the obligation in </w:t>
            </w:r>
            <w:r w:rsidR="00B260B8" w:rsidRPr="002F0B9F">
              <w:rPr>
                <w:rFonts w:ascii="Arial" w:hAnsi="Arial" w:cs="Arial"/>
                <w:sz w:val="18"/>
                <w:szCs w:val="18"/>
              </w:rPr>
              <w:t xml:space="preserve">sub-measure </w:t>
            </w:r>
            <w:r w:rsidRPr="002F0B9F">
              <w:rPr>
                <w:rFonts w:ascii="Arial" w:hAnsi="Arial" w:cs="Arial"/>
                <w:sz w:val="18"/>
                <w:szCs w:val="18"/>
              </w:rPr>
              <w:t>d</w:t>
            </w:r>
            <w:r>
              <w:rPr>
                <w:rFonts w:ascii="Arial" w:hAnsi="Arial" w:cs="Arial"/>
                <w:sz w:val="18"/>
                <w:szCs w:val="18"/>
              </w:rPr>
              <w:t>).</w:t>
            </w:r>
          </w:p>
          <w:p w14:paraId="5B1FBF79" w14:textId="5AF87B13" w:rsidR="00F356CE" w:rsidRPr="00292AD7" w:rsidRDefault="00F356CE" w:rsidP="00763EB8">
            <w:pPr>
              <w:spacing w:before="120" w:after="120"/>
              <w:rPr>
                <w:rFonts w:ascii="Arial" w:hAnsi="Arial" w:cs="Arial"/>
                <w:b/>
                <w:bCs/>
                <w:i/>
                <w:iCs/>
                <w:sz w:val="18"/>
                <w:szCs w:val="18"/>
              </w:rPr>
            </w:pPr>
            <w:r w:rsidRPr="00292AD7">
              <w:rPr>
                <w:rFonts w:ascii="Arial" w:hAnsi="Arial" w:cs="Arial"/>
                <w:b/>
                <w:bCs/>
                <w:i/>
                <w:iCs/>
                <w:sz w:val="18"/>
                <w:szCs w:val="18"/>
              </w:rPr>
              <w:t>Guidance:</w:t>
            </w:r>
          </w:p>
          <w:p w14:paraId="66BC78FE" w14:textId="6560F180" w:rsidR="006D6FDA" w:rsidRDefault="006D6FDA" w:rsidP="00763EB8">
            <w:pPr>
              <w:spacing w:before="120" w:after="120"/>
              <w:rPr>
                <w:rFonts w:ascii="Arial" w:hAnsi="Arial" w:cs="Arial"/>
                <w:i/>
                <w:iCs/>
                <w:sz w:val="18"/>
                <w:szCs w:val="18"/>
              </w:rPr>
            </w:pPr>
            <w:r>
              <w:rPr>
                <w:rFonts w:ascii="Arial" w:hAnsi="Arial" w:cs="Arial"/>
                <w:i/>
                <w:iCs/>
                <w:sz w:val="18"/>
                <w:szCs w:val="18"/>
              </w:rPr>
              <w:t>Providers should be aware that the material shared via the service in the course of engaging in the categories of criminal activity described in sub-measure a)i. to iii. could include class 1C and class 2 material.</w:t>
            </w:r>
          </w:p>
          <w:p w14:paraId="23C7FB1B" w14:textId="5614603A" w:rsidR="00F356CE" w:rsidRDefault="00F356CE" w:rsidP="00763EB8">
            <w:pPr>
              <w:spacing w:before="120" w:after="120"/>
              <w:rPr>
                <w:rFonts w:ascii="Arial" w:hAnsi="Arial" w:cs="Arial"/>
                <w:i/>
                <w:iCs/>
                <w:sz w:val="18"/>
                <w:szCs w:val="18"/>
              </w:rPr>
            </w:pPr>
            <w:r>
              <w:rPr>
                <w:rFonts w:ascii="Arial" w:hAnsi="Arial" w:cs="Arial"/>
                <w:i/>
                <w:iCs/>
                <w:sz w:val="18"/>
                <w:szCs w:val="18"/>
              </w:rPr>
              <w:t>Providers have flexibility to design terms, systems, processes and policies to allow appropriate and proportionate responses to potential breaches on a case-by-case basis.  Providers have the ability to exercise discretion to enforce terms and policies in accordance with the specific circumstances of each potential breach.</w:t>
            </w:r>
          </w:p>
          <w:p w14:paraId="053811DC" w14:textId="6F5ED1EB" w:rsidR="00E7638B" w:rsidRDefault="00AE6AFB" w:rsidP="00E7638B">
            <w:pPr>
              <w:spacing w:before="120" w:after="120"/>
              <w:rPr>
                <w:rFonts w:ascii="Arial" w:hAnsi="Arial" w:cs="Arial"/>
                <w:i/>
                <w:iCs/>
                <w:sz w:val="18"/>
                <w:szCs w:val="18"/>
              </w:rPr>
            </w:pPr>
            <w:r>
              <w:rPr>
                <w:rFonts w:ascii="Arial" w:hAnsi="Arial" w:cs="Arial"/>
                <w:i/>
                <w:iCs/>
                <w:sz w:val="18"/>
                <w:szCs w:val="18"/>
              </w:rPr>
              <w:t>Whilst appropriate and proportionate action in response to a breach will be dependent on the specific circumstances, and should take account of both the serious harm that may flow from relevant criminal activity and also the potential consequences of restricting access to core communications services relied on by end-users, it may include (for example):</w:t>
            </w:r>
          </w:p>
          <w:p w14:paraId="5311DE3E" w14:textId="77777777" w:rsidR="00E7638B" w:rsidRPr="00E7638B" w:rsidRDefault="00E7638B" w:rsidP="0013357C">
            <w:pPr>
              <w:pStyle w:val="ListParagraph"/>
              <w:numPr>
                <w:ilvl w:val="0"/>
                <w:numId w:val="48"/>
              </w:numPr>
              <w:spacing w:before="120" w:after="120"/>
              <w:ind w:left="360"/>
              <w:rPr>
                <w:rFonts w:ascii="Arial" w:hAnsi="Arial" w:cs="Arial"/>
                <w:i/>
                <w:color w:val="000000"/>
                <w:sz w:val="18"/>
                <w:szCs w:val="18"/>
              </w:rPr>
            </w:pPr>
            <w:r w:rsidRPr="00E7638B">
              <w:rPr>
                <w:rFonts w:ascii="Arial" w:hAnsi="Arial" w:cs="Arial"/>
                <w:i/>
                <w:color w:val="000000"/>
                <w:sz w:val="18"/>
                <w:szCs w:val="18"/>
              </w:rPr>
              <w:t xml:space="preserve">warnings; or </w:t>
            </w:r>
          </w:p>
          <w:p w14:paraId="72C8F990" w14:textId="6F87C8A3" w:rsidR="00E7638B" w:rsidRPr="00E7638B" w:rsidRDefault="00E7638B" w:rsidP="0013357C">
            <w:pPr>
              <w:pStyle w:val="ListParagraph"/>
              <w:numPr>
                <w:ilvl w:val="0"/>
                <w:numId w:val="48"/>
              </w:numPr>
              <w:spacing w:before="120" w:after="120"/>
              <w:ind w:left="360"/>
              <w:rPr>
                <w:rFonts w:ascii="Arial" w:hAnsi="Arial" w:cs="Arial"/>
                <w:i/>
                <w:color w:val="000000"/>
                <w:sz w:val="18"/>
                <w:szCs w:val="18"/>
              </w:rPr>
            </w:pPr>
            <w:r w:rsidRPr="00E7638B">
              <w:rPr>
                <w:rFonts w:ascii="Arial" w:hAnsi="Arial" w:cs="Arial"/>
                <w:i/>
                <w:color w:val="000000"/>
                <w:sz w:val="18"/>
                <w:szCs w:val="18"/>
              </w:rPr>
              <w:t>account level actions such as suspensions, or ultimately account terminations, for extremely serious or repeated breaches.</w:t>
            </w:r>
          </w:p>
          <w:p w14:paraId="41008982" w14:textId="2B9197E1" w:rsidR="00F356CE" w:rsidRPr="002F0B9F" w:rsidRDefault="00F356CE" w:rsidP="00292AD7">
            <w:pPr>
              <w:spacing w:before="120" w:after="120"/>
              <w:rPr>
                <w:rFonts w:ascii="Arial" w:hAnsi="Arial" w:cs="Arial"/>
                <w:i/>
                <w:color w:val="000000"/>
                <w:sz w:val="18"/>
                <w:szCs w:val="18"/>
              </w:rPr>
            </w:pPr>
            <w:r w:rsidRPr="006C35E3">
              <w:rPr>
                <w:rFonts w:ascii="Arial" w:hAnsi="Arial" w:cs="Arial"/>
                <w:i/>
                <w:color w:val="000000"/>
                <w:sz w:val="18"/>
                <w:szCs w:val="18"/>
              </w:rPr>
              <w:lastRenderedPageBreak/>
              <w:t>The contractual provisio</w:t>
            </w:r>
            <w:r w:rsidRPr="002F0B9F">
              <w:rPr>
                <w:rFonts w:ascii="Arial" w:hAnsi="Arial" w:cs="Arial"/>
                <w:i/>
                <w:color w:val="000000"/>
                <w:sz w:val="18"/>
                <w:szCs w:val="18"/>
              </w:rPr>
              <w:t>ns required by</w:t>
            </w:r>
            <w:r w:rsidRPr="002F0B9F">
              <w:rPr>
                <w:rFonts w:ascii="Arial" w:hAnsi="Arial" w:cs="Arial"/>
                <w:i/>
                <w:iCs/>
                <w:color w:val="000000"/>
                <w:sz w:val="18"/>
                <w:szCs w:val="18"/>
              </w:rPr>
              <w:t xml:space="preserve"> </w:t>
            </w:r>
            <w:r w:rsidR="00B260B8" w:rsidRPr="002F0B9F">
              <w:rPr>
                <w:rFonts w:ascii="Arial" w:hAnsi="Arial" w:cs="Arial"/>
                <w:i/>
                <w:iCs/>
                <w:sz w:val="18"/>
                <w:szCs w:val="18"/>
              </w:rPr>
              <w:t>sub-measure</w:t>
            </w:r>
            <w:r w:rsidR="00B260B8" w:rsidRPr="002F0B9F">
              <w:rPr>
                <w:rFonts w:ascii="Arial" w:hAnsi="Arial" w:cs="Arial"/>
                <w:i/>
                <w:iCs/>
                <w:color w:val="000000"/>
                <w:sz w:val="18"/>
                <w:szCs w:val="18"/>
              </w:rPr>
              <w:t xml:space="preserve"> </w:t>
            </w:r>
            <w:r w:rsidRPr="002F0B9F">
              <w:rPr>
                <w:rFonts w:ascii="Arial" w:hAnsi="Arial" w:cs="Arial"/>
                <w:i/>
                <w:color w:val="000000"/>
                <w:sz w:val="18"/>
                <w:szCs w:val="18"/>
              </w:rPr>
              <w:t xml:space="preserve">a), and the systems and/or processes required to support compliance with </w:t>
            </w:r>
            <w:r w:rsidR="00B260B8" w:rsidRPr="002F0B9F">
              <w:rPr>
                <w:rFonts w:ascii="Arial" w:hAnsi="Arial" w:cs="Arial"/>
                <w:i/>
                <w:iCs/>
                <w:sz w:val="18"/>
                <w:szCs w:val="18"/>
              </w:rPr>
              <w:t>sub-measure</w:t>
            </w:r>
            <w:r w:rsidR="00B260B8" w:rsidRPr="002F0B9F">
              <w:rPr>
                <w:rFonts w:ascii="Arial" w:hAnsi="Arial" w:cs="Arial"/>
                <w:i/>
                <w:color w:val="000000"/>
                <w:sz w:val="18"/>
                <w:szCs w:val="18"/>
              </w:rPr>
              <w:t xml:space="preserve"> </w:t>
            </w:r>
            <w:r w:rsidRPr="002F0B9F">
              <w:rPr>
                <w:rFonts w:ascii="Arial" w:hAnsi="Arial" w:cs="Arial"/>
                <w:i/>
                <w:color w:val="000000"/>
                <w:sz w:val="18"/>
                <w:szCs w:val="18"/>
              </w:rPr>
              <w:t xml:space="preserve">d), may be drafted and/or implemented in a way that assists a provider to clearly establish whether there has, or has not, been a breach of the relevant prohibitions on sharing listed in </w:t>
            </w:r>
            <w:r w:rsidR="00B260B8" w:rsidRPr="002F0B9F">
              <w:rPr>
                <w:rFonts w:ascii="Arial" w:hAnsi="Arial" w:cs="Arial"/>
                <w:i/>
                <w:iCs/>
                <w:sz w:val="18"/>
                <w:szCs w:val="18"/>
              </w:rPr>
              <w:t>sub-measure</w:t>
            </w:r>
            <w:r w:rsidR="00B260B8" w:rsidRPr="002F0B9F">
              <w:rPr>
                <w:rFonts w:ascii="Arial" w:hAnsi="Arial" w:cs="Arial"/>
                <w:i/>
                <w:color w:val="000000"/>
                <w:sz w:val="18"/>
                <w:szCs w:val="18"/>
              </w:rPr>
              <w:t xml:space="preserve"> </w:t>
            </w:r>
            <w:r w:rsidRPr="002F0B9F">
              <w:rPr>
                <w:rFonts w:ascii="Arial" w:hAnsi="Arial" w:cs="Arial"/>
                <w:i/>
                <w:color w:val="000000"/>
                <w:sz w:val="18"/>
                <w:szCs w:val="18"/>
              </w:rPr>
              <w:t xml:space="preserve">a).  Whilst a provider should have reference to relevant criminal offences, this measure does not require a provider to contractually require an account holder not to share </w:t>
            </w:r>
            <w:r w:rsidR="00E96CE8" w:rsidRPr="002F0B9F">
              <w:rPr>
                <w:rFonts w:ascii="Arial" w:hAnsi="Arial" w:cs="Arial"/>
                <w:i/>
                <w:color w:val="000000"/>
                <w:sz w:val="18"/>
                <w:szCs w:val="18"/>
              </w:rPr>
              <w:t xml:space="preserve">categories of </w:t>
            </w:r>
            <w:r w:rsidRPr="002F0B9F">
              <w:rPr>
                <w:rFonts w:ascii="Arial" w:hAnsi="Arial" w:cs="Arial"/>
                <w:i/>
                <w:color w:val="000000"/>
                <w:sz w:val="18"/>
                <w:szCs w:val="18"/>
              </w:rPr>
              <w:t xml:space="preserve">material in the exact circumstances required by law, or to assess whether an end-user has breached the law (which can involve detailed fault elements and defences which may be extremely difficult for a provider to assess or identify), but can involve (for example): </w:t>
            </w:r>
          </w:p>
          <w:p w14:paraId="4CA81C50" w14:textId="42A60219" w:rsidR="00F356CE" w:rsidRPr="002F0B9F" w:rsidRDefault="00F356CE" w:rsidP="0013357C">
            <w:pPr>
              <w:pStyle w:val="ListParagraph"/>
              <w:numPr>
                <w:ilvl w:val="0"/>
                <w:numId w:val="48"/>
              </w:numPr>
              <w:spacing w:before="120" w:after="120"/>
              <w:ind w:left="360"/>
              <w:rPr>
                <w:rFonts w:ascii="Arial" w:hAnsi="Arial" w:cs="Arial"/>
                <w:i/>
                <w:color w:val="000000"/>
                <w:sz w:val="18"/>
                <w:szCs w:val="18"/>
              </w:rPr>
            </w:pPr>
            <w:r w:rsidRPr="002F0B9F">
              <w:rPr>
                <w:rFonts w:ascii="Arial" w:hAnsi="Arial" w:cs="Arial"/>
                <w:i/>
                <w:color w:val="000000"/>
                <w:sz w:val="18"/>
                <w:szCs w:val="18"/>
              </w:rPr>
              <w:t>including a simply described prohibition in contractual terms</w:t>
            </w:r>
            <w:r w:rsidR="00E96CE8" w:rsidRPr="002F0B9F">
              <w:rPr>
                <w:rFonts w:ascii="Arial" w:hAnsi="Arial" w:cs="Arial"/>
                <w:i/>
                <w:color w:val="000000"/>
                <w:sz w:val="18"/>
                <w:szCs w:val="18"/>
              </w:rPr>
              <w:t xml:space="preserve"> (e</w:t>
            </w:r>
            <w:r w:rsidR="00F05652" w:rsidRPr="002F0B9F">
              <w:rPr>
                <w:rFonts w:ascii="Arial" w:hAnsi="Arial" w:cs="Arial"/>
                <w:i/>
                <w:color w:val="000000"/>
                <w:sz w:val="18"/>
                <w:szCs w:val="18"/>
              </w:rPr>
              <w:t>.</w:t>
            </w:r>
            <w:r w:rsidR="00E96CE8" w:rsidRPr="002F0B9F">
              <w:rPr>
                <w:rFonts w:ascii="Arial" w:hAnsi="Arial" w:cs="Arial"/>
                <w:i/>
                <w:color w:val="000000"/>
                <w:sz w:val="18"/>
                <w:szCs w:val="18"/>
              </w:rPr>
              <w:t>g</w:t>
            </w:r>
            <w:r w:rsidR="00F05652" w:rsidRPr="002F0B9F">
              <w:rPr>
                <w:rFonts w:ascii="Arial" w:hAnsi="Arial" w:cs="Arial"/>
                <w:i/>
                <w:color w:val="000000"/>
                <w:sz w:val="18"/>
                <w:szCs w:val="18"/>
              </w:rPr>
              <w:t>.</w:t>
            </w:r>
            <w:r w:rsidR="00E96CE8" w:rsidRPr="002F0B9F">
              <w:rPr>
                <w:rFonts w:ascii="Arial" w:hAnsi="Arial" w:cs="Arial"/>
                <w:i/>
                <w:color w:val="000000"/>
                <w:sz w:val="18"/>
                <w:szCs w:val="18"/>
              </w:rPr>
              <w:t xml:space="preserve"> a prohibition on illegal conduct or on specific forms of sharing or conduct defined by the provider)</w:t>
            </w:r>
            <w:r w:rsidRPr="002F0B9F">
              <w:rPr>
                <w:rFonts w:ascii="Arial" w:hAnsi="Arial" w:cs="Arial"/>
                <w:i/>
                <w:color w:val="000000"/>
                <w:sz w:val="18"/>
                <w:szCs w:val="18"/>
              </w:rPr>
              <w:t xml:space="preserve">; or </w:t>
            </w:r>
          </w:p>
          <w:p w14:paraId="68530BF7" w14:textId="70E8B663" w:rsidR="00F356CE" w:rsidRPr="002F0B9F" w:rsidRDefault="00F356CE" w:rsidP="0013357C">
            <w:pPr>
              <w:pStyle w:val="ListParagraph"/>
              <w:numPr>
                <w:ilvl w:val="0"/>
                <w:numId w:val="48"/>
              </w:numPr>
              <w:spacing w:before="120" w:after="120"/>
              <w:ind w:left="360"/>
              <w:rPr>
                <w:i/>
                <w:color w:val="000000"/>
                <w:sz w:val="18"/>
                <w:szCs w:val="18"/>
              </w:rPr>
            </w:pPr>
            <w:r w:rsidRPr="002F0B9F">
              <w:rPr>
                <w:rFonts w:ascii="Arial" w:hAnsi="Arial" w:cs="Arial"/>
                <w:i/>
                <w:color w:val="000000"/>
                <w:sz w:val="18"/>
                <w:szCs w:val="18"/>
              </w:rPr>
              <w:t xml:space="preserve">setting a threshold test (in the systems and/or processes required to support compliance with </w:t>
            </w:r>
            <w:r w:rsidR="00B260B8" w:rsidRPr="002F0B9F">
              <w:rPr>
                <w:rFonts w:ascii="Arial" w:hAnsi="Arial" w:cs="Arial"/>
                <w:i/>
                <w:iCs/>
                <w:sz w:val="18"/>
                <w:szCs w:val="18"/>
              </w:rPr>
              <w:t>sub-measure</w:t>
            </w:r>
            <w:r w:rsidR="00B260B8" w:rsidRPr="002F0B9F">
              <w:rPr>
                <w:rFonts w:ascii="Arial" w:hAnsi="Arial" w:cs="Arial"/>
                <w:i/>
                <w:color w:val="000000"/>
                <w:sz w:val="18"/>
                <w:szCs w:val="18"/>
              </w:rPr>
              <w:t xml:space="preserve"> </w:t>
            </w:r>
            <w:r w:rsidRPr="002F0B9F">
              <w:rPr>
                <w:rFonts w:ascii="Arial" w:hAnsi="Arial" w:cs="Arial"/>
                <w:i/>
                <w:color w:val="000000"/>
                <w:sz w:val="18"/>
                <w:szCs w:val="18"/>
              </w:rPr>
              <w:t>d)) which the provider can clearly apply, after which appropriate and proportionate action will be taken.</w:t>
            </w:r>
          </w:p>
          <w:p w14:paraId="668DC9BE" w14:textId="18338616" w:rsidR="00F356CE" w:rsidRDefault="00F356CE" w:rsidP="00292AD7">
            <w:pPr>
              <w:spacing w:before="120" w:after="120"/>
              <w:rPr>
                <w:rFonts w:ascii="Arial" w:hAnsi="Arial" w:cs="Arial"/>
                <w:i/>
                <w:color w:val="000000"/>
                <w:sz w:val="18"/>
                <w:szCs w:val="18"/>
              </w:rPr>
            </w:pPr>
            <w:r w:rsidRPr="002F0B9F">
              <w:rPr>
                <w:rFonts w:ascii="Arial" w:hAnsi="Arial" w:cs="Arial"/>
                <w:i/>
                <w:color w:val="000000"/>
                <w:sz w:val="18"/>
                <w:szCs w:val="18"/>
              </w:rPr>
              <w:t xml:space="preserve">A provider may become aware of a breach for the purposes of </w:t>
            </w:r>
            <w:r w:rsidR="00B260B8" w:rsidRPr="002F0B9F">
              <w:rPr>
                <w:rFonts w:ascii="Arial" w:hAnsi="Arial" w:cs="Arial"/>
                <w:i/>
                <w:iCs/>
                <w:sz w:val="18"/>
                <w:szCs w:val="18"/>
              </w:rPr>
              <w:t>sub-measure</w:t>
            </w:r>
            <w:r w:rsidR="00B260B8" w:rsidRPr="002F0B9F">
              <w:rPr>
                <w:rFonts w:ascii="Arial" w:hAnsi="Arial" w:cs="Arial"/>
                <w:i/>
                <w:color w:val="000000"/>
                <w:sz w:val="18"/>
                <w:szCs w:val="18"/>
              </w:rPr>
              <w:t xml:space="preserve"> </w:t>
            </w:r>
            <w:r w:rsidRPr="002F0B9F">
              <w:rPr>
                <w:rFonts w:ascii="Arial" w:hAnsi="Arial" w:cs="Arial"/>
                <w:i/>
                <w:color w:val="000000"/>
                <w:sz w:val="18"/>
                <w:szCs w:val="18"/>
              </w:rPr>
              <w:t>d) if info</w:t>
            </w:r>
            <w:r>
              <w:rPr>
                <w:rFonts w:ascii="Arial" w:hAnsi="Arial" w:cs="Arial"/>
                <w:i/>
                <w:color w:val="000000"/>
                <w:sz w:val="18"/>
                <w:szCs w:val="18"/>
              </w:rPr>
              <w:t xml:space="preserve">rmation demonstrating a breach is provided to it via the </w:t>
            </w:r>
            <w:r w:rsidR="0041429A">
              <w:rPr>
                <w:rFonts w:ascii="Arial" w:hAnsi="Arial" w:cs="Arial"/>
                <w:i/>
                <w:color w:val="000000"/>
                <w:sz w:val="18"/>
                <w:szCs w:val="18"/>
              </w:rPr>
              <w:t xml:space="preserve">reporting </w:t>
            </w:r>
            <w:r>
              <w:rPr>
                <w:rFonts w:ascii="Arial" w:hAnsi="Arial" w:cs="Arial"/>
                <w:i/>
                <w:color w:val="000000"/>
                <w:sz w:val="18"/>
                <w:szCs w:val="18"/>
              </w:rPr>
              <w:t xml:space="preserve">mechanism required by measure </w:t>
            </w:r>
            <w:r w:rsidR="00466C67">
              <w:rPr>
                <w:rFonts w:ascii="Arial" w:hAnsi="Arial" w:cs="Arial"/>
                <w:i/>
                <w:color w:val="000000"/>
                <w:sz w:val="18"/>
                <w:szCs w:val="18"/>
              </w:rPr>
              <w:t>1</w:t>
            </w:r>
            <w:r w:rsidR="00DD3D50">
              <w:rPr>
                <w:rFonts w:ascii="Arial" w:hAnsi="Arial" w:cs="Arial"/>
                <w:i/>
                <w:color w:val="000000"/>
                <w:sz w:val="18"/>
                <w:szCs w:val="18"/>
              </w:rPr>
              <w:t>4</w:t>
            </w:r>
            <w:r w:rsidR="00466C67">
              <w:rPr>
                <w:rFonts w:ascii="Arial" w:hAnsi="Arial" w:cs="Arial"/>
                <w:i/>
                <w:color w:val="000000"/>
                <w:sz w:val="18"/>
                <w:szCs w:val="18"/>
              </w:rPr>
              <w:t>.2</w:t>
            </w:r>
            <w:r>
              <w:rPr>
                <w:rFonts w:ascii="Arial" w:hAnsi="Arial" w:cs="Arial"/>
                <w:i/>
                <w:color w:val="000000"/>
                <w:sz w:val="18"/>
                <w:szCs w:val="18"/>
              </w:rPr>
              <w:t>.</w:t>
            </w:r>
          </w:p>
          <w:p w14:paraId="74FD8A59" w14:textId="0D49C8DA" w:rsidR="00471924" w:rsidRPr="008953CB" w:rsidRDefault="00471924" w:rsidP="00292AD7">
            <w:pPr>
              <w:spacing w:before="120" w:after="120"/>
              <w:rPr>
                <w:rFonts w:ascii="Arial" w:hAnsi="Arial" w:cs="Arial"/>
                <w:sz w:val="18"/>
                <w:szCs w:val="18"/>
              </w:rPr>
            </w:pPr>
            <w:r>
              <w:rPr>
                <w:rFonts w:ascii="Arial" w:hAnsi="Arial" w:cs="Arial"/>
                <w:i/>
                <w:color w:val="000000"/>
                <w:sz w:val="18"/>
                <w:szCs w:val="18"/>
              </w:rPr>
              <w:t xml:space="preserve">Providers </w:t>
            </w:r>
            <w:r w:rsidR="006A78C5">
              <w:rPr>
                <w:rFonts w:ascii="Arial" w:hAnsi="Arial" w:cs="Arial"/>
                <w:i/>
                <w:color w:val="000000"/>
                <w:sz w:val="18"/>
                <w:szCs w:val="18"/>
              </w:rPr>
              <w:t>could provide</w:t>
            </w:r>
            <w:r>
              <w:rPr>
                <w:rFonts w:ascii="Arial" w:hAnsi="Arial" w:cs="Arial"/>
                <w:i/>
                <w:color w:val="000000"/>
                <w:sz w:val="18"/>
                <w:szCs w:val="18"/>
              </w:rPr>
              <w:t xml:space="preserve"> educational information to support Australian end-users who are victims of, or otherwise impacted by, the categories of criminal activity described in sub-measure a).</w:t>
            </w:r>
          </w:p>
        </w:tc>
      </w:tr>
      <w:tr w:rsidR="00F356CE" w:rsidRPr="001D4DAF" w14:paraId="156AA761" w14:textId="77777777" w:rsidTr="009B1D13">
        <w:tc>
          <w:tcPr>
            <w:tcW w:w="572" w:type="pct"/>
            <w:shd w:val="clear" w:color="auto" w:fill="FFFFFF" w:themeFill="background1"/>
          </w:tcPr>
          <w:p w14:paraId="5CEE2B91" w14:textId="62AB12E3" w:rsidR="00F356CE" w:rsidRPr="001D4DAF" w:rsidRDefault="00BF20D8" w:rsidP="00D47241">
            <w:pPr>
              <w:pStyle w:val="Indent2"/>
              <w:spacing w:before="120" w:after="120"/>
              <w:ind w:left="576"/>
              <w:rPr>
                <w:rFonts w:ascii="Arial" w:hAnsi="Arial" w:cs="Arial"/>
              </w:rPr>
            </w:pPr>
            <w:r>
              <w:rPr>
                <w:rFonts w:ascii="Arial" w:hAnsi="Arial" w:cs="Arial"/>
                <w:sz w:val="18"/>
                <w:szCs w:val="18"/>
              </w:rPr>
              <w:lastRenderedPageBreak/>
              <w:t>1</w:t>
            </w:r>
            <w:r w:rsidR="00DD3D50">
              <w:rPr>
                <w:rFonts w:ascii="Arial" w:hAnsi="Arial" w:cs="Arial"/>
                <w:sz w:val="18"/>
                <w:szCs w:val="18"/>
              </w:rPr>
              <w:t>4</w:t>
            </w:r>
            <w:r>
              <w:rPr>
                <w:rFonts w:ascii="Arial" w:hAnsi="Arial" w:cs="Arial"/>
                <w:sz w:val="18"/>
                <w:szCs w:val="18"/>
              </w:rPr>
              <w:t>.2</w:t>
            </w:r>
          </w:p>
        </w:tc>
        <w:tc>
          <w:tcPr>
            <w:tcW w:w="552" w:type="pct"/>
            <w:gridSpan w:val="2"/>
            <w:shd w:val="clear" w:color="auto" w:fill="FFFFFF" w:themeFill="background1"/>
          </w:tcPr>
          <w:p w14:paraId="380A3C48" w14:textId="24303660" w:rsidR="00F356CE" w:rsidRPr="00D47241" w:rsidRDefault="00F356CE" w:rsidP="00D47241">
            <w:pPr>
              <w:spacing w:before="120" w:after="120"/>
              <w:jc w:val="center"/>
              <w:rPr>
                <w:rFonts w:ascii="Arial" w:hAnsi="Arial" w:cs="Arial"/>
                <w:sz w:val="18"/>
                <w:szCs w:val="18"/>
              </w:rPr>
            </w:pPr>
            <w:r w:rsidRPr="00D47241">
              <w:rPr>
                <w:rFonts w:ascii="Arial" w:hAnsi="Arial" w:cs="Arial"/>
                <w:sz w:val="18"/>
                <w:szCs w:val="18"/>
              </w:rPr>
              <w:t>telephony relevant electronic service</w:t>
            </w:r>
          </w:p>
        </w:tc>
        <w:tc>
          <w:tcPr>
            <w:tcW w:w="3876" w:type="pct"/>
            <w:shd w:val="clear" w:color="auto" w:fill="FFFFFF" w:themeFill="background1"/>
          </w:tcPr>
          <w:p w14:paraId="4A97E1F7" w14:textId="693FDFD4" w:rsidR="00F356CE" w:rsidRPr="000C6F60" w:rsidRDefault="00776DB5" w:rsidP="00D47241">
            <w:pPr>
              <w:spacing w:before="120" w:after="120"/>
              <w:rPr>
                <w:rFonts w:ascii="Arial" w:hAnsi="Arial" w:cs="Arial"/>
                <w:b/>
                <w:bCs/>
                <w:sz w:val="18"/>
                <w:szCs w:val="18"/>
              </w:rPr>
            </w:pPr>
            <w:r>
              <w:rPr>
                <w:rFonts w:ascii="Arial" w:hAnsi="Arial" w:cs="Arial"/>
                <w:b/>
                <w:bCs/>
                <w:sz w:val="18"/>
                <w:szCs w:val="18"/>
              </w:rPr>
              <w:t>Report</w:t>
            </w:r>
            <w:r w:rsidR="000F34ED">
              <w:rPr>
                <w:rFonts w:ascii="Arial" w:hAnsi="Arial" w:cs="Arial"/>
                <w:b/>
                <w:bCs/>
                <w:sz w:val="18"/>
                <w:szCs w:val="18"/>
              </w:rPr>
              <w:t>ing</w:t>
            </w:r>
            <w:r>
              <w:rPr>
                <w:rFonts w:ascii="Arial" w:hAnsi="Arial" w:cs="Arial"/>
                <w:b/>
                <w:bCs/>
                <w:sz w:val="18"/>
                <w:szCs w:val="18"/>
              </w:rPr>
              <w:t xml:space="preserve"> </w:t>
            </w:r>
            <w:r w:rsidR="00F356CE" w:rsidRPr="000C6F60">
              <w:rPr>
                <w:rFonts w:ascii="Arial" w:hAnsi="Arial" w:cs="Arial"/>
                <w:b/>
                <w:bCs/>
                <w:sz w:val="18"/>
                <w:szCs w:val="18"/>
              </w:rPr>
              <w:t>mechanisms</w:t>
            </w:r>
          </w:p>
          <w:p w14:paraId="547A0734" w14:textId="28B0373B" w:rsidR="00F356CE" w:rsidRPr="002F0B9F" w:rsidRDefault="00F356CE" w:rsidP="00D47241">
            <w:pPr>
              <w:spacing w:before="120" w:after="120"/>
              <w:rPr>
                <w:rFonts w:ascii="Arial" w:hAnsi="Arial" w:cs="Arial"/>
                <w:sz w:val="18"/>
                <w:szCs w:val="18"/>
              </w:rPr>
            </w:pPr>
            <w:r w:rsidRPr="000C6F60">
              <w:rPr>
                <w:rFonts w:ascii="Arial" w:hAnsi="Arial" w:cs="Arial"/>
                <w:sz w:val="18"/>
                <w:szCs w:val="18"/>
              </w:rPr>
              <w:t>A provider of a service must</w:t>
            </w:r>
            <w:r w:rsidR="00776DB5">
              <w:rPr>
                <w:rFonts w:ascii="Arial" w:hAnsi="Arial" w:cs="Arial"/>
                <w:sz w:val="18"/>
                <w:szCs w:val="18"/>
              </w:rPr>
              <w:t xml:space="preserve"> provide a tool or mechanism</w:t>
            </w:r>
            <w:r w:rsidRPr="000C6F60">
              <w:rPr>
                <w:rFonts w:ascii="Arial" w:hAnsi="Arial" w:cs="Arial"/>
                <w:sz w:val="18"/>
                <w:szCs w:val="18"/>
              </w:rPr>
              <w:t xml:space="preserve"> </w:t>
            </w:r>
            <w:r w:rsidR="00776DB5">
              <w:rPr>
                <w:rFonts w:ascii="Arial" w:hAnsi="Arial" w:cs="Arial"/>
                <w:sz w:val="18"/>
                <w:szCs w:val="18"/>
              </w:rPr>
              <w:t xml:space="preserve">which enables </w:t>
            </w:r>
            <w:r w:rsidRPr="000C6F60">
              <w:rPr>
                <w:rFonts w:ascii="Arial" w:hAnsi="Arial" w:cs="Arial"/>
                <w:sz w:val="18"/>
                <w:szCs w:val="18"/>
              </w:rPr>
              <w:t xml:space="preserve">Australian end-users </w:t>
            </w:r>
            <w:r w:rsidR="00776DB5">
              <w:rPr>
                <w:rFonts w:ascii="Arial" w:hAnsi="Arial" w:cs="Arial"/>
                <w:sz w:val="18"/>
                <w:szCs w:val="18"/>
              </w:rPr>
              <w:t>to</w:t>
            </w:r>
            <w:r w:rsidR="00776DB5" w:rsidRPr="000C6F60">
              <w:rPr>
                <w:rFonts w:ascii="Arial" w:hAnsi="Arial" w:cs="Arial"/>
                <w:sz w:val="18"/>
                <w:szCs w:val="18"/>
              </w:rPr>
              <w:t xml:space="preserve"> </w:t>
            </w:r>
            <w:r w:rsidR="0041429A">
              <w:rPr>
                <w:rFonts w:ascii="Arial" w:hAnsi="Arial" w:cs="Arial"/>
                <w:sz w:val="18"/>
                <w:szCs w:val="18"/>
              </w:rPr>
              <w:t>report</w:t>
            </w:r>
            <w:r w:rsidR="00776DB5">
              <w:rPr>
                <w:rFonts w:ascii="Arial" w:hAnsi="Arial" w:cs="Arial"/>
                <w:sz w:val="18"/>
                <w:szCs w:val="18"/>
              </w:rPr>
              <w:t xml:space="preserve"> </w:t>
            </w:r>
            <w:r w:rsidRPr="000C6F60">
              <w:rPr>
                <w:rFonts w:ascii="Arial" w:hAnsi="Arial" w:cs="Arial"/>
                <w:sz w:val="18"/>
                <w:szCs w:val="18"/>
              </w:rPr>
              <w:t xml:space="preserve">breaches of the prohibitions described in measure </w:t>
            </w:r>
            <w:r w:rsidR="00466C67">
              <w:rPr>
                <w:rFonts w:ascii="Arial" w:hAnsi="Arial" w:cs="Arial"/>
                <w:sz w:val="18"/>
                <w:szCs w:val="18"/>
              </w:rPr>
              <w:t>1</w:t>
            </w:r>
            <w:r w:rsidR="00DD3D50">
              <w:rPr>
                <w:rFonts w:ascii="Arial" w:hAnsi="Arial" w:cs="Arial"/>
                <w:sz w:val="18"/>
                <w:szCs w:val="18"/>
              </w:rPr>
              <w:t>4</w:t>
            </w:r>
            <w:r w:rsidR="00466C67">
              <w:rPr>
                <w:rFonts w:ascii="Arial" w:hAnsi="Arial" w:cs="Arial"/>
                <w:sz w:val="18"/>
                <w:szCs w:val="18"/>
              </w:rPr>
              <w:t>.1</w:t>
            </w:r>
            <w:r w:rsidRPr="000C6F60">
              <w:rPr>
                <w:rFonts w:ascii="Arial" w:hAnsi="Arial" w:cs="Arial"/>
                <w:sz w:val="18"/>
                <w:szCs w:val="18"/>
              </w:rPr>
              <w:t xml:space="preserve"> </w:t>
            </w:r>
            <w:r w:rsidRPr="002F0B9F">
              <w:rPr>
                <w:rFonts w:ascii="Arial" w:hAnsi="Arial" w:cs="Arial"/>
                <w:sz w:val="18"/>
                <w:szCs w:val="18"/>
              </w:rPr>
              <w:t xml:space="preserve">a) by end-users of the telephony relevant electronic service. </w:t>
            </w:r>
          </w:p>
          <w:p w14:paraId="0836BCF9" w14:textId="69EC562F" w:rsidR="008C0851" w:rsidRPr="002F0B9F" w:rsidRDefault="008C0851" w:rsidP="00292AD7">
            <w:pPr>
              <w:spacing w:before="120" w:after="120"/>
              <w:rPr>
                <w:rFonts w:ascii="Arial" w:hAnsi="Arial" w:cs="Arial"/>
                <w:sz w:val="18"/>
                <w:szCs w:val="18"/>
              </w:rPr>
            </w:pPr>
            <w:r w:rsidRPr="002F0B9F">
              <w:rPr>
                <w:rFonts w:ascii="Arial" w:hAnsi="Arial" w:cs="Arial"/>
                <w:sz w:val="18"/>
                <w:szCs w:val="18"/>
              </w:rPr>
              <w:t xml:space="preserve">If an Australian end-user </w:t>
            </w:r>
            <w:r w:rsidR="0041429A" w:rsidRPr="002F0B9F">
              <w:rPr>
                <w:rFonts w:ascii="Arial" w:hAnsi="Arial" w:cs="Arial"/>
                <w:sz w:val="18"/>
                <w:szCs w:val="18"/>
              </w:rPr>
              <w:t>reports a breach</w:t>
            </w:r>
            <w:r w:rsidRPr="002F0B9F">
              <w:rPr>
                <w:rFonts w:ascii="Arial" w:hAnsi="Arial" w:cs="Arial"/>
                <w:sz w:val="18"/>
                <w:szCs w:val="18"/>
              </w:rPr>
              <w:t xml:space="preserve"> </w:t>
            </w:r>
            <w:r w:rsidR="00776DB5" w:rsidRPr="002F0B9F">
              <w:rPr>
                <w:rFonts w:ascii="Arial" w:hAnsi="Arial" w:cs="Arial"/>
                <w:sz w:val="18"/>
                <w:szCs w:val="18"/>
              </w:rPr>
              <w:t>via the tool or mechanism</w:t>
            </w:r>
            <w:r w:rsidRPr="002F0B9F">
              <w:rPr>
                <w:rFonts w:ascii="Arial" w:hAnsi="Arial" w:cs="Arial"/>
                <w:sz w:val="18"/>
                <w:szCs w:val="18"/>
              </w:rPr>
              <w:t>, the</w:t>
            </w:r>
            <w:r w:rsidR="00F356CE" w:rsidRPr="002F0B9F">
              <w:rPr>
                <w:rFonts w:ascii="Arial" w:hAnsi="Arial" w:cs="Arial"/>
                <w:sz w:val="18"/>
                <w:szCs w:val="18"/>
              </w:rPr>
              <w:t xml:space="preserve"> provider must</w:t>
            </w:r>
            <w:r w:rsidRPr="002F0B9F">
              <w:rPr>
                <w:rFonts w:ascii="Arial" w:hAnsi="Arial" w:cs="Arial"/>
                <w:sz w:val="18"/>
                <w:szCs w:val="18"/>
              </w:rPr>
              <w:t>:</w:t>
            </w:r>
            <w:r w:rsidR="00F356CE" w:rsidRPr="002F0B9F">
              <w:rPr>
                <w:rFonts w:ascii="Arial" w:hAnsi="Arial" w:cs="Arial"/>
                <w:sz w:val="18"/>
                <w:szCs w:val="18"/>
              </w:rPr>
              <w:t xml:space="preserve"> </w:t>
            </w:r>
          </w:p>
          <w:p w14:paraId="594A5AD3" w14:textId="0E70095D" w:rsidR="008C0851" w:rsidRPr="002F0B9F" w:rsidRDefault="008C0851" w:rsidP="0013357C">
            <w:pPr>
              <w:pStyle w:val="ListParagraph"/>
              <w:numPr>
                <w:ilvl w:val="0"/>
                <w:numId w:val="60"/>
              </w:numPr>
              <w:spacing w:before="120" w:after="120"/>
              <w:ind w:left="360"/>
              <w:rPr>
                <w:rFonts w:ascii="Arial" w:hAnsi="Arial" w:cs="Arial"/>
                <w:sz w:val="18"/>
                <w:szCs w:val="18"/>
              </w:rPr>
            </w:pPr>
            <w:r w:rsidRPr="002F0B9F">
              <w:rPr>
                <w:rFonts w:ascii="Arial" w:hAnsi="Arial" w:cs="Arial"/>
                <w:sz w:val="18"/>
                <w:szCs w:val="18"/>
              </w:rPr>
              <w:t xml:space="preserve">respond promptly to the end-user acknowledging receipt of the </w:t>
            </w:r>
            <w:r w:rsidR="00035F0E" w:rsidRPr="002F0B9F">
              <w:rPr>
                <w:rFonts w:ascii="Arial" w:hAnsi="Arial" w:cs="Arial"/>
                <w:sz w:val="18"/>
                <w:szCs w:val="18"/>
              </w:rPr>
              <w:t>report</w:t>
            </w:r>
            <w:r w:rsidRPr="002F0B9F">
              <w:rPr>
                <w:rFonts w:ascii="Arial" w:hAnsi="Arial" w:cs="Arial"/>
                <w:sz w:val="18"/>
                <w:szCs w:val="18"/>
              </w:rPr>
              <w:t>; and</w:t>
            </w:r>
          </w:p>
          <w:p w14:paraId="09851892" w14:textId="25B37F7B" w:rsidR="00F356CE" w:rsidRPr="002F0B9F" w:rsidRDefault="00F356CE" w:rsidP="0013357C">
            <w:pPr>
              <w:pStyle w:val="ListParagraph"/>
              <w:numPr>
                <w:ilvl w:val="0"/>
                <w:numId w:val="60"/>
              </w:numPr>
              <w:spacing w:before="120" w:after="120"/>
              <w:ind w:left="360"/>
              <w:rPr>
                <w:sz w:val="18"/>
                <w:szCs w:val="18"/>
              </w:rPr>
            </w:pPr>
            <w:r w:rsidRPr="002F0B9F">
              <w:rPr>
                <w:rFonts w:ascii="Arial" w:hAnsi="Arial" w:cs="Arial"/>
                <w:sz w:val="18"/>
                <w:szCs w:val="18"/>
              </w:rPr>
              <w:t xml:space="preserve">consider </w:t>
            </w:r>
            <w:r w:rsidR="005074ED" w:rsidRPr="002F0B9F">
              <w:rPr>
                <w:rFonts w:ascii="Arial" w:hAnsi="Arial" w:cs="Arial"/>
                <w:sz w:val="18"/>
                <w:szCs w:val="18"/>
              </w:rPr>
              <w:t xml:space="preserve">any relevant </w:t>
            </w:r>
            <w:r w:rsidRPr="002F0B9F">
              <w:rPr>
                <w:rFonts w:ascii="Arial" w:hAnsi="Arial" w:cs="Arial"/>
                <w:sz w:val="18"/>
                <w:szCs w:val="18"/>
              </w:rPr>
              <w:t xml:space="preserve">information provided by Australian end-users pursuant to this </w:t>
            </w:r>
            <w:r w:rsidR="00B91560" w:rsidRPr="002F0B9F">
              <w:rPr>
                <w:rFonts w:ascii="Arial" w:hAnsi="Arial" w:cs="Arial"/>
                <w:sz w:val="18"/>
                <w:szCs w:val="18"/>
              </w:rPr>
              <w:t xml:space="preserve">tool or </w:t>
            </w:r>
            <w:r w:rsidRPr="002F0B9F">
              <w:rPr>
                <w:rFonts w:ascii="Arial" w:hAnsi="Arial" w:cs="Arial"/>
                <w:sz w:val="18"/>
                <w:szCs w:val="18"/>
              </w:rPr>
              <w:t>mechanism</w:t>
            </w:r>
            <w:r w:rsidR="00035F0E" w:rsidRPr="002F0B9F">
              <w:rPr>
                <w:rFonts w:ascii="Arial" w:hAnsi="Arial" w:cs="Arial"/>
                <w:sz w:val="18"/>
                <w:szCs w:val="18"/>
              </w:rPr>
              <w:t xml:space="preserve"> in a reasonably timely manner</w:t>
            </w:r>
            <w:r w:rsidRPr="002F0B9F">
              <w:rPr>
                <w:rFonts w:ascii="Arial" w:hAnsi="Arial" w:cs="Arial"/>
                <w:sz w:val="18"/>
                <w:szCs w:val="18"/>
              </w:rPr>
              <w:t xml:space="preserve"> and </w:t>
            </w:r>
            <w:r w:rsidR="0041429A" w:rsidRPr="002F0B9F">
              <w:rPr>
                <w:rFonts w:ascii="Arial" w:hAnsi="Arial" w:cs="Arial"/>
                <w:sz w:val="18"/>
                <w:szCs w:val="18"/>
              </w:rPr>
              <w:t xml:space="preserve">if appropriate </w:t>
            </w:r>
            <w:r w:rsidRPr="002F0B9F">
              <w:rPr>
                <w:rFonts w:ascii="Arial" w:hAnsi="Arial" w:cs="Arial"/>
                <w:sz w:val="18"/>
                <w:szCs w:val="18"/>
              </w:rPr>
              <w:t xml:space="preserve">take action pursuant to measure </w:t>
            </w:r>
            <w:r w:rsidR="00466C67" w:rsidRPr="002F0B9F">
              <w:rPr>
                <w:rFonts w:ascii="Arial" w:hAnsi="Arial" w:cs="Arial"/>
                <w:sz w:val="18"/>
                <w:szCs w:val="18"/>
              </w:rPr>
              <w:t>1</w:t>
            </w:r>
            <w:r w:rsidR="00DD3D50" w:rsidRPr="002F0B9F">
              <w:rPr>
                <w:rFonts w:ascii="Arial" w:hAnsi="Arial" w:cs="Arial"/>
                <w:sz w:val="18"/>
                <w:szCs w:val="18"/>
              </w:rPr>
              <w:t>4</w:t>
            </w:r>
            <w:r w:rsidR="00466C67" w:rsidRPr="002F0B9F">
              <w:rPr>
                <w:rFonts w:ascii="Arial" w:hAnsi="Arial" w:cs="Arial"/>
                <w:sz w:val="18"/>
                <w:szCs w:val="18"/>
              </w:rPr>
              <w:t>.1</w:t>
            </w:r>
            <w:r w:rsidRPr="002F0B9F">
              <w:rPr>
                <w:rFonts w:ascii="Arial" w:hAnsi="Arial" w:cs="Arial"/>
                <w:sz w:val="18"/>
                <w:szCs w:val="18"/>
              </w:rPr>
              <w:t xml:space="preserve"> d).</w:t>
            </w:r>
          </w:p>
          <w:p w14:paraId="520C5AD3" w14:textId="102D3A16" w:rsidR="00F356CE" w:rsidRPr="002F0B9F" w:rsidRDefault="00F356CE" w:rsidP="00292AD7">
            <w:pPr>
              <w:spacing w:before="120" w:after="120"/>
              <w:rPr>
                <w:rFonts w:ascii="Arial" w:hAnsi="Arial" w:cs="Arial"/>
                <w:sz w:val="18"/>
                <w:szCs w:val="18"/>
              </w:rPr>
            </w:pPr>
            <w:r w:rsidRPr="002F0B9F">
              <w:rPr>
                <w:rFonts w:ascii="Arial" w:hAnsi="Arial" w:cs="Arial"/>
                <w:sz w:val="18"/>
                <w:szCs w:val="18"/>
              </w:rPr>
              <w:t xml:space="preserve">The </w:t>
            </w:r>
            <w:r w:rsidR="00776DB5" w:rsidRPr="002F0B9F">
              <w:rPr>
                <w:rFonts w:ascii="Arial" w:hAnsi="Arial" w:cs="Arial"/>
                <w:sz w:val="18"/>
                <w:szCs w:val="18"/>
              </w:rPr>
              <w:t xml:space="preserve">reporting </w:t>
            </w:r>
            <w:r w:rsidR="000D7ECB" w:rsidRPr="002F0B9F">
              <w:rPr>
                <w:rFonts w:ascii="Arial" w:hAnsi="Arial" w:cs="Arial"/>
                <w:sz w:val="18"/>
                <w:szCs w:val="18"/>
              </w:rPr>
              <w:t xml:space="preserve">tool or </w:t>
            </w:r>
            <w:r w:rsidRPr="002F0B9F">
              <w:rPr>
                <w:rFonts w:ascii="Arial" w:hAnsi="Arial" w:cs="Arial"/>
                <w:sz w:val="18"/>
                <w:szCs w:val="18"/>
              </w:rPr>
              <w:t>mechanism must:</w:t>
            </w:r>
          </w:p>
          <w:p w14:paraId="3F053CED" w14:textId="77777777" w:rsidR="00F356CE" w:rsidRPr="002F0B9F" w:rsidRDefault="00F356CE" w:rsidP="0013357C">
            <w:pPr>
              <w:pStyle w:val="ListParagraph"/>
              <w:numPr>
                <w:ilvl w:val="0"/>
                <w:numId w:val="60"/>
              </w:numPr>
              <w:spacing w:before="120" w:after="120"/>
              <w:ind w:left="360"/>
              <w:rPr>
                <w:rFonts w:ascii="Arial" w:hAnsi="Arial" w:cs="Arial"/>
                <w:sz w:val="18"/>
                <w:szCs w:val="18"/>
              </w:rPr>
            </w:pPr>
            <w:r w:rsidRPr="002F0B9F">
              <w:rPr>
                <w:rFonts w:ascii="Arial" w:hAnsi="Arial" w:cs="Arial"/>
                <w:sz w:val="18"/>
                <w:szCs w:val="18"/>
              </w:rPr>
              <w:t>be easily accessible and easy to use;</w:t>
            </w:r>
          </w:p>
          <w:p w14:paraId="46FF15A2" w14:textId="1F9EF62A" w:rsidR="00F356CE" w:rsidRPr="000C6F60" w:rsidRDefault="00F356CE" w:rsidP="0013357C">
            <w:pPr>
              <w:pStyle w:val="ListParagraph"/>
              <w:numPr>
                <w:ilvl w:val="0"/>
                <w:numId w:val="60"/>
              </w:numPr>
              <w:spacing w:before="120" w:after="120"/>
              <w:ind w:left="360"/>
              <w:rPr>
                <w:rFonts w:ascii="Arial" w:hAnsi="Arial" w:cs="Arial"/>
                <w:sz w:val="18"/>
                <w:szCs w:val="18"/>
              </w:rPr>
            </w:pPr>
            <w:r w:rsidRPr="002F0B9F">
              <w:rPr>
                <w:rFonts w:ascii="Arial" w:hAnsi="Arial" w:cs="Arial"/>
                <w:sz w:val="18"/>
                <w:szCs w:val="18"/>
              </w:rPr>
              <w:t xml:space="preserve">where the </w:t>
            </w:r>
            <w:r w:rsidR="000D7ECB" w:rsidRPr="002F0B9F">
              <w:rPr>
                <w:rFonts w:ascii="Arial" w:hAnsi="Arial" w:cs="Arial"/>
                <w:sz w:val="18"/>
                <w:szCs w:val="18"/>
              </w:rPr>
              <w:t xml:space="preserve">tool or </w:t>
            </w:r>
            <w:r w:rsidRPr="002F0B9F">
              <w:rPr>
                <w:rFonts w:ascii="Arial" w:hAnsi="Arial" w:cs="Arial"/>
                <w:sz w:val="18"/>
                <w:szCs w:val="18"/>
              </w:rPr>
              <w:t>mechanism does not involve use of a widely used communication mechanism</w:t>
            </w:r>
            <w:r w:rsidR="00983956" w:rsidRPr="002F0B9F">
              <w:rPr>
                <w:rFonts w:ascii="Arial" w:hAnsi="Arial" w:cs="Arial"/>
                <w:sz w:val="18"/>
                <w:szCs w:val="18"/>
              </w:rPr>
              <w:t xml:space="preserve"> – </w:t>
            </w:r>
            <w:r w:rsidRPr="002F0B9F">
              <w:rPr>
                <w:rFonts w:ascii="Arial" w:hAnsi="Arial" w:cs="Arial"/>
                <w:sz w:val="18"/>
                <w:szCs w:val="18"/>
              </w:rPr>
              <w:t>have cle</w:t>
            </w:r>
            <w:r w:rsidRPr="000C6F60">
              <w:rPr>
                <w:rFonts w:ascii="Arial" w:hAnsi="Arial" w:cs="Arial"/>
                <w:sz w:val="18"/>
                <w:szCs w:val="18"/>
              </w:rPr>
              <w:t>ar instructions on how to use it; and</w:t>
            </w:r>
          </w:p>
          <w:p w14:paraId="42EDB0E8" w14:textId="30565A0A" w:rsidR="00F356CE" w:rsidRPr="000C6F60" w:rsidRDefault="00F356CE" w:rsidP="0013357C">
            <w:pPr>
              <w:pStyle w:val="ListParagraph"/>
              <w:numPr>
                <w:ilvl w:val="0"/>
                <w:numId w:val="60"/>
              </w:numPr>
              <w:spacing w:before="120" w:after="120"/>
              <w:ind w:left="360"/>
              <w:rPr>
                <w:rFonts w:ascii="Arial" w:hAnsi="Arial" w:cs="Arial"/>
                <w:sz w:val="18"/>
                <w:szCs w:val="18"/>
              </w:rPr>
            </w:pPr>
            <w:r w:rsidRPr="000C6F60">
              <w:rPr>
                <w:rFonts w:ascii="Arial" w:hAnsi="Arial" w:cs="Arial"/>
                <w:sz w:val="18"/>
                <w:szCs w:val="18"/>
              </w:rPr>
              <w:t>ensure that the identity of the reporter is not disclosed to the reported end-user (i.e. the individual who has been reported should not be able to see the person who reported them) without the reporter’s express consent, except as required by applicable law.</w:t>
            </w:r>
          </w:p>
          <w:p w14:paraId="0E4C050E" w14:textId="1EA51E73" w:rsidR="00F356CE" w:rsidRPr="000C6F60" w:rsidRDefault="00F356CE" w:rsidP="002C59EE">
            <w:pPr>
              <w:spacing w:before="120" w:after="120"/>
              <w:rPr>
                <w:rFonts w:ascii="Arial" w:hAnsi="Arial" w:cs="Arial"/>
              </w:rPr>
            </w:pPr>
            <w:r w:rsidRPr="000C6F60">
              <w:rPr>
                <w:rFonts w:ascii="Arial" w:hAnsi="Arial" w:cs="Arial"/>
                <w:sz w:val="18"/>
                <w:szCs w:val="18"/>
              </w:rPr>
              <w:t xml:space="preserve">The provider must develop and comply with internal policies and procedures for dealing with </w:t>
            </w:r>
            <w:r w:rsidR="00776DB5">
              <w:rPr>
                <w:rFonts w:ascii="Arial" w:hAnsi="Arial" w:cs="Arial"/>
                <w:sz w:val="18"/>
                <w:szCs w:val="18"/>
              </w:rPr>
              <w:t>reports</w:t>
            </w:r>
            <w:r w:rsidR="00776DB5" w:rsidRPr="000C6F60">
              <w:rPr>
                <w:rFonts w:ascii="Arial" w:hAnsi="Arial" w:cs="Arial"/>
                <w:sz w:val="18"/>
                <w:szCs w:val="18"/>
              </w:rPr>
              <w:t xml:space="preserve"> </w:t>
            </w:r>
            <w:r w:rsidRPr="000C6F60">
              <w:rPr>
                <w:rFonts w:ascii="Arial" w:hAnsi="Arial" w:cs="Arial"/>
                <w:sz w:val="18"/>
                <w:szCs w:val="18"/>
              </w:rPr>
              <w:t xml:space="preserve">made through this </w:t>
            </w:r>
            <w:r w:rsidR="000D7ECB">
              <w:rPr>
                <w:rFonts w:ascii="Arial" w:hAnsi="Arial" w:cs="Arial"/>
                <w:sz w:val="18"/>
                <w:szCs w:val="18"/>
              </w:rPr>
              <w:t xml:space="preserve">tool or </w:t>
            </w:r>
            <w:r w:rsidRPr="000C6F60">
              <w:rPr>
                <w:rFonts w:ascii="Arial" w:hAnsi="Arial" w:cs="Arial"/>
                <w:sz w:val="18"/>
                <w:szCs w:val="18"/>
              </w:rPr>
              <w:t>mechanism.</w:t>
            </w:r>
          </w:p>
        </w:tc>
      </w:tr>
      <w:tr w:rsidR="00F356CE" w:rsidRPr="003A2F8A" w14:paraId="212B2F4D" w14:textId="77777777" w:rsidTr="009B1D13">
        <w:tc>
          <w:tcPr>
            <w:tcW w:w="579" w:type="pct"/>
            <w:gridSpan w:val="2"/>
            <w:shd w:val="clear" w:color="auto" w:fill="FFFFFF" w:themeFill="background1"/>
          </w:tcPr>
          <w:p w14:paraId="38FE0768" w14:textId="3F8DEC08" w:rsidR="00F356CE" w:rsidRPr="003A2F8A" w:rsidRDefault="00BF20D8" w:rsidP="00FB6F62">
            <w:pPr>
              <w:pStyle w:val="Indent2"/>
              <w:spacing w:before="120" w:after="120"/>
              <w:ind w:left="576"/>
              <w:rPr>
                <w:rFonts w:ascii="Arial" w:hAnsi="Arial" w:cs="Arial"/>
                <w:sz w:val="18"/>
                <w:szCs w:val="18"/>
              </w:rPr>
            </w:pPr>
            <w:r>
              <w:rPr>
                <w:rFonts w:ascii="Arial" w:hAnsi="Arial" w:cs="Arial"/>
                <w:sz w:val="18"/>
                <w:szCs w:val="18"/>
              </w:rPr>
              <w:lastRenderedPageBreak/>
              <w:t>1</w:t>
            </w:r>
            <w:r w:rsidR="00DD3D50">
              <w:rPr>
                <w:rFonts w:ascii="Arial" w:hAnsi="Arial" w:cs="Arial"/>
                <w:sz w:val="18"/>
                <w:szCs w:val="18"/>
              </w:rPr>
              <w:t>4</w:t>
            </w:r>
            <w:r>
              <w:rPr>
                <w:rFonts w:ascii="Arial" w:hAnsi="Arial" w:cs="Arial"/>
                <w:sz w:val="18"/>
                <w:szCs w:val="18"/>
              </w:rPr>
              <w:t>.3</w:t>
            </w:r>
          </w:p>
        </w:tc>
        <w:tc>
          <w:tcPr>
            <w:tcW w:w="545" w:type="pct"/>
            <w:shd w:val="clear" w:color="auto" w:fill="FFFFFF" w:themeFill="background1"/>
          </w:tcPr>
          <w:p w14:paraId="046F038A" w14:textId="6123E84D" w:rsidR="00F356CE" w:rsidRPr="003A2F8A" w:rsidRDefault="00F356CE" w:rsidP="00FB6F62">
            <w:pPr>
              <w:spacing w:before="120" w:after="120"/>
              <w:jc w:val="center"/>
              <w:rPr>
                <w:rFonts w:ascii="Arial" w:hAnsi="Arial" w:cs="Arial"/>
                <w:sz w:val="18"/>
                <w:szCs w:val="18"/>
              </w:rPr>
            </w:pPr>
            <w:r>
              <w:rPr>
                <w:rFonts w:ascii="Arial" w:hAnsi="Arial" w:cs="Arial"/>
                <w:sz w:val="18"/>
                <w:szCs w:val="18"/>
              </w:rPr>
              <w:t>telephony relevant electronic service</w:t>
            </w:r>
          </w:p>
        </w:tc>
        <w:tc>
          <w:tcPr>
            <w:tcW w:w="3876" w:type="pct"/>
            <w:shd w:val="clear" w:color="auto" w:fill="FFFFFF" w:themeFill="background1"/>
          </w:tcPr>
          <w:p w14:paraId="40035B19" w14:textId="3A31CE85" w:rsidR="00F356CE" w:rsidRPr="002F0B9F" w:rsidRDefault="00F356CE" w:rsidP="003A35A0">
            <w:pPr>
              <w:spacing w:before="120" w:after="120"/>
              <w:rPr>
                <w:rFonts w:ascii="Arial" w:hAnsi="Arial" w:cs="Arial"/>
                <w:b/>
                <w:bCs/>
                <w:sz w:val="18"/>
                <w:szCs w:val="18"/>
              </w:rPr>
            </w:pPr>
            <w:r>
              <w:rPr>
                <w:rFonts w:ascii="Arial" w:hAnsi="Arial" w:cs="Arial"/>
                <w:b/>
                <w:bCs/>
                <w:sz w:val="18"/>
                <w:szCs w:val="18"/>
              </w:rPr>
              <w:t xml:space="preserve">Information about </w:t>
            </w:r>
            <w:r w:rsidRPr="002F0B9F">
              <w:rPr>
                <w:rFonts w:ascii="Arial" w:hAnsi="Arial" w:cs="Arial"/>
                <w:b/>
                <w:bCs/>
                <w:sz w:val="18"/>
                <w:szCs w:val="18"/>
              </w:rPr>
              <w:t>contact mechanisms</w:t>
            </w:r>
          </w:p>
          <w:p w14:paraId="56C1D812" w14:textId="487AF65C" w:rsidR="00F356CE" w:rsidRPr="003A35A0" w:rsidRDefault="00F356CE" w:rsidP="003A35A0">
            <w:pPr>
              <w:spacing w:before="120" w:after="120"/>
              <w:rPr>
                <w:rFonts w:ascii="Arial" w:hAnsi="Arial" w:cs="Arial"/>
                <w:sz w:val="18"/>
                <w:szCs w:val="18"/>
              </w:rPr>
            </w:pPr>
            <w:r w:rsidRPr="002F0B9F">
              <w:rPr>
                <w:rFonts w:ascii="Arial" w:hAnsi="Arial" w:cs="Arial"/>
                <w:sz w:val="18"/>
                <w:szCs w:val="18"/>
              </w:rPr>
              <w:t xml:space="preserve">A provider of a service must provide clear and accessible information to Australian end-users regarding </w:t>
            </w:r>
            <w:r w:rsidR="00776DB5" w:rsidRPr="002F0B9F">
              <w:rPr>
                <w:rFonts w:ascii="Arial" w:hAnsi="Arial" w:cs="Arial"/>
                <w:sz w:val="18"/>
                <w:szCs w:val="18"/>
              </w:rPr>
              <w:t>the contact tools and/or mechanisms</w:t>
            </w:r>
            <w:r w:rsidRPr="002F0B9F">
              <w:rPr>
                <w:rFonts w:ascii="Arial" w:hAnsi="Arial" w:cs="Arial"/>
                <w:sz w:val="18"/>
                <w:szCs w:val="18"/>
              </w:rPr>
              <w:t xml:space="preserve"> required by measure </w:t>
            </w:r>
            <w:r w:rsidR="00466C67" w:rsidRPr="002F0B9F">
              <w:rPr>
                <w:rFonts w:ascii="Arial" w:hAnsi="Arial" w:cs="Arial"/>
                <w:sz w:val="18"/>
                <w:szCs w:val="18"/>
              </w:rPr>
              <w:t>1</w:t>
            </w:r>
            <w:r w:rsidR="00DD3D50" w:rsidRPr="002F0B9F">
              <w:rPr>
                <w:rFonts w:ascii="Arial" w:hAnsi="Arial" w:cs="Arial"/>
                <w:sz w:val="18"/>
                <w:szCs w:val="18"/>
              </w:rPr>
              <w:t>4</w:t>
            </w:r>
            <w:r w:rsidR="00466C67" w:rsidRPr="002F0B9F">
              <w:rPr>
                <w:rFonts w:ascii="Arial" w:hAnsi="Arial" w:cs="Arial"/>
                <w:sz w:val="18"/>
                <w:szCs w:val="18"/>
              </w:rPr>
              <w:t>.2</w:t>
            </w:r>
            <w:r w:rsidR="00776DB5" w:rsidRPr="002F0B9F">
              <w:rPr>
                <w:rFonts w:ascii="Arial" w:hAnsi="Arial" w:cs="Arial"/>
                <w:sz w:val="18"/>
                <w:szCs w:val="18"/>
              </w:rPr>
              <w:t xml:space="preserve"> and 14.7</w:t>
            </w:r>
            <w:r w:rsidRPr="002F0B9F">
              <w:rPr>
                <w:rFonts w:ascii="Arial" w:hAnsi="Arial" w:cs="Arial"/>
                <w:sz w:val="18"/>
                <w:szCs w:val="18"/>
              </w:rPr>
              <w:t>.</w:t>
            </w:r>
          </w:p>
          <w:p w14:paraId="658B0427" w14:textId="3879CDB2" w:rsidR="00F356CE" w:rsidRPr="003A2F8A" w:rsidRDefault="00F356CE" w:rsidP="00FB6F62">
            <w:pPr>
              <w:spacing w:before="120" w:after="120"/>
              <w:rPr>
                <w:sz w:val="18"/>
                <w:szCs w:val="18"/>
              </w:rPr>
            </w:pPr>
            <w:r w:rsidRPr="003A35A0">
              <w:rPr>
                <w:rFonts w:ascii="Arial" w:hAnsi="Arial" w:cs="Arial"/>
                <w:sz w:val="18"/>
                <w:szCs w:val="18"/>
              </w:rPr>
              <w:t>Information must be provide</w:t>
            </w:r>
            <w:r>
              <w:rPr>
                <w:rFonts w:ascii="Arial" w:hAnsi="Arial" w:cs="Arial"/>
                <w:sz w:val="18"/>
                <w:szCs w:val="18"/>
              </w:rPr>
              <w:t>d</w:t>
            </w:r>
            <w:r w:rsidRPr="003A35A0">
              <w:rPr>
                <w:rFonts w:ascii="Arial" w:hAnsi="Arial" w:cs="Arial"/>
                <w:sz w:val="18"/>
                <w:szCs w:val="18"/>
              </w:rPr>
              <w:t xml:space="preserve"> in a manner that can be easily understood by users of all ages permitted on the service.</w:t>
            </w:r>
          </w:p>
        </w:tc>
      </w:tr>
      <w:tr w:rsidR="00F356CE" w:rsidRPr="006A00C2" w14:paraId="5152B204" w14:textId="77777777" w:rsidTr="009B1D13">
        <w:tc>
          <w:tcPr>
            <w:tcW w:w="579" w:type="pct"/>
            <w:gridSpan w:val="2"/>
            <w:shd w:val="clear" w:color="auto" w:fill="FFFFFF" w:themeFill="background1"/>
          </w:tcPr>
          <w:p w14:paraId="66B0FFF0" w14:textId="538C4FF0" w:rsidR="00F356CE" w:rsidRPr="006A00C2" w:rsidRDefault="00BF20D8" w:rsidP="00FB6F62">
            <w:pPr>
              <w:pStyle w:val="Indent2"/>
              <w:spacing w:before="120" w:after="120"/>
              <w:ind w:left="576"/>
              <w:rPr>
                <w:rFonts w:ascii="Arial" w:hAnsi="Arial" w:cs="Arial"/>
                <w:sz w:val="18"/>
                <w:szCs w:val="18"/>
              </w:rPr>
            </w:pPr>
            <w:r>
              <w:rPr>
                <w:rFonts w:ascii="Arial" w:hAnsi="Arial" w:cs="Arial"/>
                <w:sz w:val="18"/>
                <w:szCs w:val="18"/>
              </w:rPr>
              <w:t>1</w:t>
            </w:r>
            <w:r w:rsidR="00DD3D50">
              <w:rPr>
                <w:rFonts w:ascii="Arial" w:hAnsi="Arial" w:cs="Arial"/>
                <w:sz w:val="18"/>
                <w:szCs w:val="18"/>
              </w:rPr>
              <w:t>4</w:t>
            </w:r>
            <w:r>
              <w:rPr>
                <w:rFonts w:ascii="Arial" w:hAnsi="Arial" w:cs="Arial"/>
                <w:sz w:val="18"/>
                <w:szCs w:val="18"/>
              </w:rPr>
              <w:t>.4</w:t>
            </w:r>
          </w:p>
        </w:tc>
        <w:tc>
          <w:tcPr>
            <w:tcW w:w="545" w:type="pct"/>
            <w:shd w:val="clear" w:color="auto" w:fill="FFFFFF" w:themeFill="background1"/>
          </w:tcPr>
          <w:p w14:paraId="2F578BB5" w14:textId="349766CF" w:rsidR="00F356CE" w:rsidRPr="006A00C2" w:rsidRDefault="00F356CE" w:rsidP="00FB6F62">
            <w:pPr>
              <w:spacing w:before="120" w:after="120"/>
              <w:jc w:val="center"/>
              <w:rPr>
                <w:rFonts w:ascii="Arial" w:hAnsi="Arial" w:cs="Arial"/>
                <w:sz w:val="18"/>
                <w:szCs w:val="18"/>
              </w:rPr>
            </w:pPr>
            <w:r w:rsidRPr="006A00C2">
              <w:rPr>
                <w:rFonts w:ascii="Arial" w:hAnsi="Arial" w:cs="Arial"/>
                <w:sz w:val="18"/>
                <w:szCs w:val="18"/>
              </w:rPr>
              <w:t>telephony relevant electronic service</w:t>
            </w:r>
          </w:p>
        </w:tc>
        <w:tc>
          <w:tcPr>
            <w:tcW w:w="3876" w:type="pct"/>
            <w:shd w:val="clear" w:color="auto" w:fill="FFFFFF" w:themeFill="background1"/>
          </w:tcPr>
          <w:p w14:paraId="25C00EB6" w14:textId="77777777" w:rsidR="00F356CE" w:rsidRPr="00247F0E" w:rsidRDefault="00F356CE" w:rsidP="006A00C2">
            <w:pPr>
              <w:spacing w:before="120" w:after="120"/>
              <w:rPr>
                <w:rFonts w:ascii="Arial" w:hAnsi="Arial" w:cs="Arial"/>
                <w:b/>
                <w:bCs/>
                <w:color w:val="000000"/>
                <w:sz w:val="18"/>
                <w:szCs w:val="18"/>
              </w:rPr>
            </w:pPr>
            <w:r>
              <w:rPr>
                <w:rFonts w:ascii="Arial" w:hAnsi="Arial" w:cs="Arial"/>
                <w:b/>
                <w:bCs/>
                <w:color w:val="000000"/>
                <w:sz w:val="18"/>
                <w:szCs w:val="18"/>
              </w:rPr>
              <w:t>Information for Australian end-users about the role and functions of eSafety, including how to make a complaint to eSafety</w:t>
            </w:r>
          </w:p>
          <w:p w14:paraId="1D7FF7D0" w14:textId="4F50756A" w:rsidR="00F356CE" w:rsidRPr="006A00C2" w:rsidRDefault="00F356CE" w:rsidP="006A00C2">
            <w:pPr>
              <w:spacing w:before="120" w:after="120"/>
              <w:rPr>
                <w:rFonts w:ascii="Arial" w:hAnsi="Arial" w:cs="Arial"/>
                <w:b/>
                <w:bCs/>
                <w:sz w:val="18"/>
                <w:szCs w:val="18"/>
              </w:rPr>
            </w:pPr>
            <w:r w:rsidRPr="000616D9">
              <w:rPr>
                <w:rFonts w:ascii="Arial" w:hAnsi="Arial" w:cs="Arial"/>
                <w:color w:val="000000"/>
                <w:sz w:val="18"/>
                <w:szCs w:val="18"/>
              </w:rPr>
              <w:t xml:space="preserve">A provider </w:t>
            </w:r>
            <w:r w:rsidR="00731FBA">
              <w:rPr>
                <w:rFonts w:ascii="Arial" w:hAnsi="Arial" w:cs="Arial"/>
                <w:color w:val="000000"/>
                <w:sz w:val="18"/>
                <w:szCs w:val="18"/>
              </w:rPr>
              <w:t xml:space="preserve">of a service </w:t>
            </w:r>
            <w:r w:rsidRPr="000616D9">
              <w:rPr>
                <w:rFonts w:ascii="Arial" w:hAnsi="Arial" w:cs="Arial"/>
                <w:color w:val="000000"/>
                <w:sz w:val="18"/>
                <w:szCs w:val="18"/>
              </w:rPr>
              <w:t>must publish clear information that is accessible to Australian end-users which explains the role and functions of eSafety, including how to make a complaint to eSafety.</w:t>
            </w:r>
          </w:p>
        </w:tc>
      </w:tr>
      <w:tr w:rsidR="00CB626F" w:rsidRPr="00183CF2" w14:paraId="5EC426E9" w14:textId="77777777" w:rsidTr="009B1D13">
        <w:tc>
          <w:tcPr>
            <w:tcW w:w="579" w:type="pct"/>
            <w:gridSpan w:val="2"/>
            <w:shd w:val="clear" w:color="auto" w:fill="FFFFFF" w:themeFill="background1"/>
          </w:tcPr>
          <w:p w14:paraId="1E54A302" w14:textId="48E391BD" w:rsidR="00CB626F" w:rsidRPr="00183CF2" w:rsidRDefault="00183CF2" w:rsidP="00CB626F">
            <w:pPr>
              <w:pStyle w:val="Indent2"/>
              <w:spacing w:before="120" w:after="120"/>
              <w:ind w:left="576"/>
              <w:rPr>
                <w:rFonts w:ascii="Arial" w:hAnsi="Arial" w:cs="Arial"/>
                <w:sz w:val="18"/>
                <w:szCs w:val="18"/>
              </w:rPr>
            </w:pPr>
            <w:r w:rsidRPr="00183CF2">
              <w:rPr>
                <w:rFonts w:ascii="Arial" w:hAnsi="Arial" w:cs="Arial"/>
                <w:sz w:val="18"/>
                <w:szCs w:val="18"/>
              </w:rPr>
              <w:t>1</w:t>
            </w:r>
            <w:r w:rsidR="00DD3D50">
              <w:rPr>
                <w:rFonts w:ascii="Arial" w:hAnsi="Arial" w:cs="Arial"/>
                <w:sz w:val="18"/>
                <w:szCs w:val="18"/>
              </w:rPr>
              <w:t>4</w:t>
            </w:r>
            <w:r w:rsidRPr="00183CF2">
              <w:rPr>
                <w:rFonts w:ascii="Arial" w:hAnsi="Arial" w:cs="Arial"/>
                <w:sz w:val="18"/>
                <w:szCs w:val="18"/>
              </w:rPr>
              <w:t>.5</w:t>
            </w:r>
          </w:p>
        </w:tc>
        <w:tc>
          <w:tcPr>
            <w:tcW w:w="545" w:type="pct"/>
            <w:shd w:val="clear" w:color="auto" w:fill="FFFFFF" w:themeFill="background1"/>
          </w:tcPr>
          <w:p w14:paraId="2FFE44C4" w14:textId="12D83178" w:rsidR="00CB626F" w:rsidRPr="00183CF2" w:rsidRDefault="00183CF2" w:rsidP="00CB626F">
            <w:pPr>
              <w:spacing w:before="120" w:after="120"/>
              <w:jc w:val="center"/>
              <w:rPr>
                <w:rFonts w:ascii="Arial" w:hAnsi="Arial" w:cs="Arial"/>
                <w:sz w:val="18"/>
                <w:szCs w:val="18"/>
              </w:rPr>
            </w:pPr>
            <w:r w:rsidRPr="00183CF2">
              <w:rPr>
                <w:rFonts w:ascii="Arial" w:hAnsi="Arial" w:cs="Arial"/>
                <w:sz w:val="18"/>
                <w:szCs w:val="18"/>
              </w:rPr>
              <w:t>telephony relevant electronic service</w:t>
            </w:r>
          </w:p>
        </w:tc>
        <w:tc>
          <w:tcPr>
            <w:tcW w:w="3876" w:type="pct"/>
            <w:shd w:val="clear" w:color="auto" w:fill="FFFFFF" w:themeFill="background1"/>
          </w:tcPr>
          <w:p w14:paraId="4D5E6C71" w14:textId="77777777" w:rsidR="00CB626F" w:rsidRPr="00183CF2" w:rsidRDefault="00CB626F" w:rsidP="00CB626F">
            <w:pPr>
              <w:spacing w:before="120" w:after="120"/>
              <w:rPr>
                <w:rFonts w:ascii="Arial" w:hAnsi="Arial" w:cs="Arial"/>
                <w:b/>
                <w:bCs/>
                <w:color w:val="000000"/>
                <w:sz w:val="18"/>
                <w:szCs w:val="18"/>
              </w:rPr>
            </w:pPr>
            <w:r w:rsidRPr="00183CF2">
              <w:rPr>
                <w:rFonts w:ascii="Arial" w:hAnsi="Arial" w:cs="Arial"/>
                <w:b/>
                <w:bCs/>
                <w:color w:val="000000"/>
                <w:sz w:val="18"/>
                <w:szCs w:val="18"/>
              </w:rPr>
              <w:t>Information to assist end-users with managing risks relating to class 1C and class 2 material</w:t>
            </w:r>
          </w:p>
          <w:p w14:paraId="53B40115" w14:textId="77777777" w:rsidR="00CB626F" w:rsidRDefault="00CB626F" w:rsidP="00836360">
            <w:pPr>
              <w:spacing w:before="120" w:after="120"/>
              <w:rPr>
                <w:rFonts w:ascii="Arial" w:hAnsi="Arial" w:cs="Arial"/>
                <w:color w:val="000000"/>
                <w:sz w:val="18"/>
                <w:szCs w:val="18"/>
              </w:rPr>
            </w:pPr>
            <w:r w:rsidRPr="00183CF2">
              <w:rPr>
                <w:rFonts w:ascii="Arial" w:hAnsi="Arial" w:cs="Arial"/>
                <w:color w:val="000000"/>
                <w:sz w:val="18"/>
                <w:szCs w:val="18"/>
              </w:rPr>
              <w:t>A provider of a service must provide clear information that is accessible to Australian end-users about steps that end-users can take to manage and mitigate risks relating to class 1C and class 2 material.</w:t>
            </w:r>
          </w:p>
          <w:p w14:paraId="5BCC80E5" w14:textId="77777777" w:rsidR="00C4421C" w:rsidRDefault="00C4421C" w:rsidP="00C4421C">
            <w:pPr>
              <w:spacing w:before="120" w:after="120"/>
              <w:rPr>
                <w:rFonts w:ascii="Arial" w:hAnsi="Arial" w:cs="Arial"/>
                <w:b/>
                <w:bCs/>
                <w:i/>
                <w:iCs/>
                <w:color w:val="000000"/>
                <w:sz w:val="18"/>
                <w:szCs w:val="18"/>
              </w:rPr>
            </w:pPr>
            <w:r>
              <w:rPr>
                <w:rFonts w:ascii="Arial" w:hAnsi="Arial" w:cs="Arial"/>
                <w:b/>
                <w:bCs/>
                <w:i/>
                <w:iCs/>
                <w:color w:val="000000"/>
                <w:sz w:val="18"/>
                <w:szCs w:val="18"/>
              </w:rPr>
              <w:t>Guidance:</w:t>
            </w:r>
          </w:p>
          <w:p w14:paraId="48A0E027" w14:textId="4F79B645" w:rsidR="00C4421C" w:rsidRPr="00836360" w:rsidRDefault="00C4421C" w:rsidP="00C4421C">
            <w:pPr>
              <w:spacing w:before="120" w:after="120"/>
              <w:rPr>
                <w:rFonts w:ascii="Arial" w:hAnsi="Arial" w:cs="Arial"/>
                <w:color w:val="000000"/>
                <w:sz w:val="18"/>
                <w:szCs w:val="18"/>
              </w:rPr>
            </w:pPr>
            <w:r>
              <w:rPr>
                <w:rFonts w:ascii="Arial" w:hAnsi="Arial" w:cs="Arial"/>
                <w:i/>
                <w:iCs/>
                <w:color w:val="000000"/>
                <w:sz w:val="18"/>
                <w:szCs w:val="18"/>
              </w:rPr>
              <w:t>This might include support or help articles for users of the service.  Such articles might provide information on safe behaviour on services.</w:t>
            </w:r>
          </w:p>
        </w:tc>
      </w:tr>
      <w:tr w:rsidR="00CB626F" w:rsidRPr="00A313A6" w14:paraId="2B67C4D4" w14:textId="77777777" w:rsidTr="009B1D13">
        <w:tc>
          <w:tcPr>
            <w:tcW w:w="579" w:type="pct"/>
            <w:gridSpan w:val="2"/>
            <w:shd w:val="clear" w:color="auto" w:fill="FFFFFF" w:themeFill="background1"/>
          </w:tcPr>
          <w:p w14:paraId="37C17DBC" w14:textId="5D5ADA8C" w:rsidR="00CB626F" w:rsidRPr="00A313A6" w:rsidRDefault="00CB626F" w:rsidP="00CB626F">
            <w:pPr>
              <w:pStyle w:val="Indent2"/>
              <w:spacing w:before="120" w:after="120"/>
              <w:ind w:left="576"/>
              <w:rPr>
                <w:rFonts w:ascii="Arial" w:hAnsi="Arial" w:cs="Arial"/>
                <w:sz w:val="18"/>
                <w:szCs w:val="18"/>
              </w:rPr>
            </w:pPr>
            <w:r>
              <w:rPr>
                <w:rFonts w:ascii="Arial" w:hAnsi="Arial" w:cs="Arial"/>
                <w:sz w:val="18"/>
                <w:szCs w:val="18"/>
              </w:rPr>
              <w:t>1</w:t>
            </w:r>
            <w:r w:rsidR="00DD3D50">
              <w:rPr>
                <w:rFonts w:ascii="Arial" w:hAnsi="Arial" w:cs="Arial"/>
                <w:sz w:val="18"/>
                <w:szCs w:val="18"/>
              </w:rPr>
              <w:t>4</w:t>
            </w:r>
            <w:r>
              <w:rPr>
                <w:rFonts w:ascii="Arial" w:hAnsi="Arial" w:cs="Arial"/>
                <w:sz w:val="18"/>
                <w:szCs w:val="18"/>
              </w:rPr>
              <w:t>.</w:t>
            </w:r>
            <w:r w:rsidR="00183CF2">
              <w:rPr>
                <w:rFonts w:ascii="Arial" w:hAnsi="Arial" w:cs="Arial"/>
                <w:sz w:val="18"/>
                <w:szCs w:val="18"/>
              </w:rPr>
              <w:t>6</w:t>
            </w:r>
          </w:p>
        </w:tc>
        <w:tc>
          <w:tcPr>
            <w:tcW w:w="545" w:type="pct"/>
            <w:shd w:val="clear" w:color="auto" w:fill="FFFFFF" w:themeFill="background1"/>
          </w:tcPr>
          <w:p w14:paraId="150153DD" w14:textId="7547F371" w:rsidR="00CB626F" w:rsidRPr="00A313A6" w:rsidRDefault="00CB626F" w:rsidP="00CB626F">
            <w:pPr>
              <w:spacing w:before="120" w:after="120"/>
              <w:jc w:val="center"/>
              <w:rPr>
                <w:rFonts w:ascii="Arial" w:hAnsi="Arial" w:cs="Arial"/>
                <w:sz w:val="18"/>
                <w:szCs w:val="18"/>
              </w:rPr>
            </w:pPr>
            <w:r>
              <w:rPr>
                <w:rFonts w:ascii="Arial" w:hAnsi="Arial" w:cs="Arial"/>
                <w:sz w:val="18"/>
                <w:szCs w:val="18"/>
              </w:rPr>
              <w:t>telephony relevant electronic service</w:t>
            </w:r>
          </w:p>
        </w:tc>
        <w:tc>
          <w:tcPr>
            <w:tcW w:w="3876" w:type="pct"/>
            <w:shd w:val="clear" w:color="auto" w:fill="FFFFFF" w:themeFill="background1"/>
          </w:tcPr>
          <w:p w14:paraId="52D50948" w14:textId="43B8DB90" w:rsidR="00CB626F" w:rsidRPr="00A8754E" w:rsidRDefault="00CB626F" w:rsidP="00CB626F">
            <w:pPr>
              <w:spacing w:before="120" w:after="120"/>
              <w:rPr>
                <w:rFonts w:ascii="Arial" w:hAnsi="Arial" w:cs="Arial"/>
                <w:b/>
                <w:bCs/>
                <w:sz w:val="18"/>
                <w:szCs w:val="18"/>
              </w:rPr>
            </w:pPr>
            <w:r>
              <w:rPr>
                <w:rFonts w:ascii="Arial" w:hAnsi="Arial" w:cs="Arial"/>
                <w:b/>
                <w:bCs/>
                <w:sz w:val="18"/>
                <w:szCs w:val="18"/>
              </w:rPr>
              <w:t>Reporting to eSafety on Code compliance</w:t>
            </w:r>
          </w:p>
          <w:p w14:paraId="33D8A1DA" w14:textId="131AB84A" w:rsidR="00CB626F" w:rsidRPr="00161CB1" w:rsidRDefault="00CB626F" w:rsidP="00CB626F">
            <w:pPr>
              <w:spacing w:before="120" w:after="120"/>
              <w:rPr>
                <w:rFonts w:ascii="Arial" w:hAnsi="Arial" w:cs="Arial"/>
                <w:sz w:val="18"/>
                <w:szCs w:val="18"/>
              </w:rPr>
            </w:pPr>
            <w:r w:rsidRPr="00161CB1">
              <w:rPr>
                <w:rFonts w:ascii="Arial" w:hAnsi="Arial" w:cs="Arial"/>
                <w:sz w:val="18"/>
                <w:szCs w:val="18"/>
              </w:rPr>
              <w:t>Where eSafety issues a written request to a provider of a service to submit a Code report, the provider named in such request must submit to eSafety a Code report which includes the following information:</w:t>
            </w:r>
          </w:p>
          <w:p w14:paraId="7D23055B" w14:textId="0DCF9E43" w:rsidR="00CB626F" w:rsidRDefault="00CB626F" w:rsidP="00876BD7">
            <w:pPr>
              <w:pStyle w:val="ListParagraph"/>
              <w:numPr>
                <w:ilvl w:val="0"/>
                <w:numId w:val="40"/>
              </w:numPr>
              <w:spacing w:before="120" w:after="120"/>
              <w:ind w:left="360"/>
              <w:rPr>
                <w:rFonts w:ascii="Arial" w:hAnsi="Arial" w:cs="Arial"/>
                <w:sz w:val="18"/>
                <w:szCs w:val="18"/>
              </w:rPr>
            </w:pPr>
            <w:r>
              <w:rPr>
                <w:rFonts w:ascii="Arial" w:hAnsi="Arial" w:cs="Arial"/>
                <w:sz w:val="18"/>
                <w:szCs w:val="18"/>
              </w:rPr>
              <w:t>a description of the service's functionalities and features during the reporting period and an explanation of why the service is properly characterised as a telephony relevant electronic service (noting providers may refer eSafety to information previously provided in this regard);</w:t>
            </w:r>
          </w:p>
          <w:p w14:paraId="021F5744" w14:textId="045C0997" w:rsidR="00641AF2" w:rsidRDefault="00641AF2" w:rsidP="00876BD7">
            <w:pPr>
              <w:pStyle w:val="ListParagraph"/>
              <w:numPr>
                <w:ilvl w:val="0"/>
                <w:numId w:val="40"/>
              </w:numPr>
              <w:spacing w:before="120" w:after="120"/>
              <w:ind w:left="360"/>
              <w:rPr>
                <w:rFonts w:ascii="Arial" w:hAnsi="Arial" w:cs="Arial"/>
                <w:sz w:val="18"/>
                <w:szCs w:val="18"/>
              </w:rPr>
            </w:pPr>
            <w:r>
              <w:rPr>
                <w:rFonts w:ascii="Arial" w:hAnsi="Arial" w:cs="Arial"/>
                <w:sz w:val="18"/>
                <w:szCs w:val="18"/>
              </w:rPr>
              <w:t>details of any risk assessment it is required to undertake pursuant to this Code together with information about the risk assessment methodology adopted;</w:t>
            </w:r>
          </w:p>
          <w:p w14:paraId="18C5F73F" w14:textId="33090C20" w:rsidR="00CB626F" w:rsidRPr="00161CB1" w:rsidRDefault="00CB626F" w:rsidP="00876BD7">
            <w:pPr>
              <w:pStyle w:val="ListParagraph"/>
              <w:numPr>
                <w:ilvl w:val="0"/>
                <w:numId w:val="40"/>
              </w:numPr>
              <w:spacing w:before="120" w:after="120"/>
              <w:ind w:left="360"/>
              <w:rPr>
                <w:rFonts w:ascii="Arial" w:hAnsi="Arial" w:cs="Arial"/>
                <w:sz w:val="18"/>
                <w:szCs w:val="18"/>
              </w:rPr>
            </w:pPr>
            <w:r w:rsidRPr="00161CB1">
              <w:rPr>
                <w:rFonts w:ascii="Arial" w:hAnsi="Arial" w:cs="Arial"/>
                <w:sz w:val="18"/>
                <w:szCs w:val="18"/>
              </w:rPr>
              <w:t>the steps that the provider has taken to comply with the compliance measures under this Code; and</w:t>
            </w:r>
          </w:p>
          <w:p w14:paraId="7DAAF790" w14:textId="2CAA1EB1" w:rsidR="00CB626F" w:rsidRPr="00161CB1" w:rsidRDefault="00CB626F" w:rsidP="00876BD7">
            <w:pPr>
              <w:pStyle w:val="ListParagraph"/>
              <w:numPr>
                <w:ilvl w:val="0"/>
                <w:numId w:val="40"/>
              </w:numPr>
              <w:spacing w:before="120" w:after="120"/>
              <w:ind w:left="360"/>
              <w:rPr>
                <w:rFonts w:ascii="Arial" w:hAnsi="Arial" w:cs="Arial"/>
                <w:sz w:val="18"/>
                <w:szCs w:val="18"/>
              </w:rPr>
            </w:pPr>
            <w:r w:rsidRPr="00161CB1">
              <w:rPr>
                <w:rFonts w:ascii="Arial" w:hAnsi="Arial" w:cs="Arial"/>
                <w:sz w:val="18"/>
                <w:szCs w:val="18"/>
              </w:rPr>
              <w:t>an explanation as to why those measures are appropriate.</w:t>
            </w:r>
          </w:p>
          <w:p w14:paraId="6B5EB58D" w14:textId="22E83AB0" w:rsidR="00CB626F" w:rsidRPr="00A313A6" w:rsidRDefault="00CB626F" w:rsidP="00CB626F">
            <w:pPr>
              <w:spacing w:before="120" w:after="120"/>
              <w:rPr>
                <w:rFonts w:ascii="Arial" w:hAnsi="Arial" w:cs="Arial"/>
                <w:sz w:val="18"/>
                <w:szCs w:val="18"/>
              </w:rPr>
            </w:pPr>
            <w:r w:rsidRPr="00161CB1">
              <w:rPr>
                <w:rFonts w:ascii="Arial" w:hAnsi="Arial" w:cs="Arial"/>
                <w:sz w:val="18"/>
                <w:szCs w:val="18"/>
              </w:rPr>
              <w:t>A provider that has received such a request from eSafety is required to submit a Code report within 2 months of receiving the request, but for the first request no earlier than 12 months after this Code comes into effect.  A provider will not be required to submit a Code report to eSafety more than once in any 12-month period.</w:t>
            </w:r>
          </w:p>
        </w:tc>
      </w:tr>
      <w:tr w:rsidR="00CB626F" w:rsidRPr="001D4DAF" w14:paraId="1A32783D" w14:textId="77777777" w:rsidTr="009B1D13">
        <w:tc>
          <w:tcPr>
            <w:tcW w:w="579" w:type="pct"/>
            <w:gridSpan w:val="2"/>
            <w:shd w:val="clear" w:color="auto" w:fill="FFFFFF" w:themeFill="background1"/>
          </w:tcPr>
          <w:p w14:paraId="42AEDEDF" w14:textId="017F135E" w:rsidR="00CB626F" w:rsidRPr="00C151DB" w:rsidRDefault="00CB626F" w:rsidP="00CB626F">
            <w:pPr>
              <w:pStyle w:val="Indent2"/>
              <w:spacing w:before="120" w:after="120"/>
              <w:ind w:left="576"/>
              <w:rPr>
                <w:rFonts w:ascii="Arial" w:hAnsi="Arial" w:cs="Arial"/>
                <w:sz w:val="18"/>
                <w:szCs w:val="18"/>
              </w:rPr>
            </w:pPr>
            <w:r>
              <w:rPr>
                <w:rFonts w:ascii="Arial" w:hAnsi="Arial" w:cs="Arial"/>
                <w:sz w:val="18"/>
                <w:szCs w:val="18"/>
              </w:rPr>
              <w:t>1</w:t>
            </w:r>
            <w:r w:rsidR="00DD3D50">
              <w:rPr>
                <w:rFonts w:ascii="Arial" w:hAnsi="Arial" w:cs="Arial"/>
                <w:sz w:val="18"/>
                <w:szCs w:val="18"/>
              </w:rPr>
              <w:t>4</w:t>
            </w:r>
            <w:r>
              <w:rPr>
                <w:rFonts w:ascii="Arial" w:hAnsi="Arial" w:cs="Arial"/>
                <w:sz w:val="18"/>
                <w:szCs w:val="18"/>
              </w:rPr>
              <w:t>.</w:t>
            </w:r>
            <w:r w:rsidR="00183CF2">
              <w:rPr>
                <w:rFonts w:ascii="Arial" w:hAnsi="Arial" w:cs="Arial"/>
                <w:sz w:val="18"/>
                <w:szCs w:val="18"/>
              </w:rPr>
              <w:t>7</w:t>
            </w:r>
          </w:p>
        </w:tc>
        <w:tc>
          <w:tcPr>
            <w:tcW w:w="545" w:type="pct"/>
            <w:shd w:val="clear" w:color="auto" w:fill="FFFFFF" w:themeFill="background1"/>
          </w:tcPr>
          <w:p w14:paraId="49A8EFA5" w14:textId="6C085C7C" w:rsidR="00CB626F" w:rsidRPr="001D4DAF" w:rsidRDefault="00CB626F" w:rsidP="00CB626F">
            <w:pPr>
              <w:spacing w:before="120" w:after="120"/>
              <w:jc w:val="center"/>
            </w:pPr>
            <w:r>
              <w:rPr>
                <w:rFonts w:ascii="Arial" w:hAnsi="Arial" w:cs="Arial"/>
                <w:sz w:val="18"/>
                <w:szCs w:val="18"/>
              </w:rPr>
              <w:t xml:space="preserve">telephony relevant </w:t>
            </w:r>
            <w:r>
              <w:rPr>
                <w:rFonts w:ascii="Arial" w:hAnsi="Arial" w:cs="Arial"/>
                <w:sz w:val="18"/>
                <w:szCs w:val="18"/>
              </w:rPr>
              <w:lastRenderedPageBreak/>
              <w:t>electronic service</w:t>
            </w:r>
          </w:p>
        </w:tc>
        <w:tc>
          <w:tcPr>
            <w:tcW w:w="3876" w:type="pct"/>
            <w:shd w:val="clear" w:color="auto" w:fill="FFFFFF" w:themeFill="background1"/>
          </w:tcPr>
          <w:p w14:paraId="0BEF407B" w14:textId="1E9DE031" w:rsidR="00CB626F" w:rsidRPr="004D7F6B" w:rsidRDefault="00CB626F" w:rsidP="00CB626F">
            <w:pPr>
              <w:spacing w:before="120" w:after="120"/>
              <w:rPr>
                <w:rFonts w:ascii="Arial" w:hAnsi="Arial" w:cs="Arial"/>
                <w:b/>
                <w:bCs/>
                <w:sz w:val="18"/>
                <w:szCs w:val="18"/>
              </w:rPr>
            </w:pPr>
            <w:r>
              <w:rPr>
                <w:rFonts w:ascii="Arial" w:hAnsi="Arial" w:cs="Arial"/>
                <w:b/>
                <w:bCs/>
                <w:sz w:val="18"/>
                <w:szCs w:val="18"/>
              </w:rPr>
              <w:lastRenderedPageBreak/>
              <w:t>Complaint tools</w:t>
            </w:r>
          </w:p>
          <w:p w14:paraId="759320D8" w14:textId="158BDDF1" w:rsidR="00CB626F" w:rsidRDefault="00CB626F" w:rsidP="00CB626F">
            <w:pPr>
              <w:spacing w:before="120" w:after="120"/>
              <w:rPr>
                <w:rFonts w:ascii="Arial" w:hAnsi="Arial" w:cs="Arial"/>
                <w:sz w:val="18"/>
                <w:szCs w:val="18"/>
              </w:rPr>
            </w:pPr>
            <w:r w:rsidRPr="00C37605">
              <w:rPr>
                <w:rFonts w:ascii="Arial" w:hAnsi="Arial" w:cs="Arial"/>
                <w:sz w:val="18"/>
                <w:szCs w:val="18"/>
              </w:rPr>
              <w:lastRenderedPageBreak/>
              <w:t xml:space="preserve">A provider </w:t>
            </w:r>
            <w:r>
              <w:rPr>
                <w:rFonts w:ascii="Arial" w:hAnsi="Arial" w:cs="Arial"/>
                <w:sz w:val="18"/>
                <w:szCs w:val="18"/>
              </w:rPr>
              <w:t xml:space="preserve">of a service </w:t>
            </w:r>
            <w:r w:rsidRPr="00C37605">
              <w:rPr>
                <w:rFonts w:ascii="Arial" w:hAnsi="Arial" w:cs="Arial"/>
                <w:sz w:val="18"/>
                <w:szCs w:val="18"/>
              </w:rPr>
              <w:t>must provide</w:t>
            </w:r>
            <w:r w:rsidR="00776DB5">
              <w:rPr>
                <w:rFonts w:ascii="Arial" w:hAnsi="Arial" w:cs="Arial"/>
                <w:sz w:val="18"/>
                <w:szCs w:val="18"/>
              </w:rPr>
              <w:t xml:space="preserve"> a</w:t>
            </w:r>
            <w:r w:rsidRPr="00C37605">
              <w:rPr>
                <w:rFonts w:ascii="Arial" w:hAnsi="Arial" w:cs="Arial"/>
                <w:sz w:val="18"/>
                <w:szCs w:val="18"/>
              </w:rPr>
              <w:t xml:space="preserve"> tool</w:t>
            </w:r>
            <w:r w:rsidR="00776DB5">
              <w:rPr>
                <w:rFonts w:ascii="Arial" w:hAnsi="Arial" w:cs="Arial"/>
                <w:sz w:val="18"/>
                <w:szCs w:val="18"/>
              </w:rPr>
              <w:t xml:space="preserve"> or mechanism</w:t>
            </w:r>
            <w:r w:rsidRPr="00C37605">
              <w:rPr>
                <w:rFonts w:ascii="Arial" w:hAnsi="Arial" w:cs="Arial"/>
                <w:sz w:val="18"/>
                <w:szCs w:val="18"/>
              </w:rPr>
              <w:t xml:space="preserve"> which enable</w:t>
            </w:r>
            <w:r w:rsidR="00776DB5">
              <w:rPr>
                <w:rFonts w:ascii="Arial" w:hAnsi="Arial" w:cs="Arial"/>
                <w:sz w:val="18"/>
                <w:szCs w:val="18"/>
              </w:rPr>
              <w:t>s</w:t>
            </w:r>
            <w:r w:rsidRPr="00C37605">
              <w:rPr>
                <w:rFonts w:ascii="Arial" w:hAnsi="Arial" w:cs="Arial"/>
                <w:sz w:val="18"/>
                <w:szCs w:val="18"/>
              </w:rPr>
              <w:t xml:space="preserve"> Australian end-users to make a complaint about </w:t>
            </w:r>
            <w:r w:rsidR="00EC692C">
              <w:rPr>
                <w:rFonts w:ascii="Arial" w:hAnsi="Arial" w:cs="Arial"/>
                <w:sz w:val="18"/>
                <w:szCs w:val="18"/>
              </w:rPr>
              <w:t>a breach of this Code by the provider</w:t>
            </w:r>
            <w:r w:rsidRPr="00C37605">
              <w:rPr>
                <w:rFonts w:ascii="Arial" w:hAnsi="Arial" w:cs="Arial"/>
                <w:sz w:val="18"/>
                <w:szCs w:val="18"/>
              </w:rPr>
              <w:t>.</w:t>
            </w:r>
          </w:p>
          <w:p w14:paraId="14E87DB9" w14:textId="580442B8" w:rsidR="00776DB5" w:rsidRPr="00C37605" w:rsidRDefault="0079171A" w:rsidP="00335340">
            <w:pPr>
              <w:spacing w:before="120" w:after="120"/>
            </w:pPr>
            <w:r>
              <w:rPr>
                <w:rFonts w:ascii="Arial" w:hAnsi="Arial" w:cs="Arial"/>
                <w:sz w:val="18"/>
                <w:szCs w:val="18"/>
              </w:rPr>
              <w:t>If an Australian end-user makes a complaint of the kind referred to in this measure, the provider must consider any relevant information provided by Australian end-users pursuant to their complaint in a reasonably timely manner.</w:t>
            </w:r>
          </w:p>
          <w:p w14:paraId="285FE4F9" w14:textId="31CE32DD" w:rsidR="00CB626F" w:rsidRPr="00C37605" w:rsidRDefault="00CB626F" w:rsidP="00B91560">
            <w:pPr>
              <w:spacing w:before="120" w:after="120"/>
              <w:rPr>
                <w:rFonts w:ascii="Arial" w:hAnsi="Arial" w:cs="Arial"/>
                <w:sz w:val="18"/>
                <w:szCs w:val="18"/>
              </w:rPr>
            </w:pPr>
            <w:r w:rsidRPr="00C37605">
              <w:rPr>
                <w:rFonts w:ascii="Arial" w:hAnsi="Arial" w:cs="Arial"/>
                <w:sz w:val="18"/>
                <w:szCs w:val="18"/>
              </w:rPr>
              <w:t>Such complaints tool</w:t>
            </w:r>
            <w:r w:rsidR="00776DB5">
              <w:rPr>
                <w:rFonts w:ascii="Arial" w:hAnsi="Arial" w:cs="Arial"/>
                <w:sz w:val="18"/>
                <w:szCs w:val="18"/>
              </w:rPr>
              <w:t xml:space="preserve"> or mechanism</w:t>
            </w:r>
            <w:r w:rsidRPr="00C37605">
              <w:rPr>
                <w:rFonts w:ascii="Arial" w:hAnsi="Arial" w:cs="Arial"/>
                <w:sz w:val="18"/>
                <w:szCs w:val="18"/>
              </w:rPr>
              <w:t xml:space="preserve"> must:</w:t>
            </w:r>
          </w:p>
          <w:p w14:paraId="01DFEA85" w14:textId="78EB9638" w:rsidR="00CB626F" w:rsidRDefault="00CB626F" w:rsidP="0013357C">
            <w:pPr>
              <w:pStyle w:val="ListParagraph"/>
              <w:numPr>
                <w:ilvl w:val="0"/>
                <w:numId w:val="86"/>
              </w:numPr>
              <w:spacing w:before="120" w:after="120"/>
              <w:ind w:left="360"/>
              <w:rPr>
                <w:rFonts w:ascii="Arial" w:hAnsi="Arial" w:cs="Arial"/>
                <w:sz w:val="18"/>
                <w:szCs w:val="18"/>
              </w:rPr>
            </w:pPr>
            <w:r w:rsidRPr="00C37605">
              <w:rPr>
                <w:rFonts w:ascii="Arial" w:hAnsi="Arial" w:cs="Arial"/>
                <w:sz w:val="18"/>
                <w:szCs w:val="18"/>
              </w:rPr>
              <w:t>be easily accessible and simple to use; and</w:t>
            </w:r>
          </w:p>
          <w:p w14:paraId="52C140F2" w14:textId="7BC905A0" w:rsidR="00CB626F" w:rsidRDefault="00776DB5" w:rsidP="0013357C">
            <w:pPr>
              <w:pStyle w:val="ListParagraph"/>
              <w:numPr>
                <w:ilvl w:val="0"/>
                <w:numId w:val="86"/>
              </w:numPr>
              <w:spacing w:before="120" w:after="120"/>
              <w:ind w:left="360"/>
              <w:rPr>
                <w:rFonts w:ascii="Arial" w:hAnsi="Arial" w:cs="Arial"/>
                <w:sz w:val="18"/>
                <w:szCs w:val="18"/>
              </w:rPr>
            </w:pPr>
            <w:r>
              <w:rPr>
                <w:rFonts w:ascii="Arial" w:hAnsi="Arial" w:cs="Arial"/>
                <w:sz w:val="18"/>
                <w:szCs w:val="18"/>
              </w:rPr>
              <w:t xml:space="preserve">where the </w:t>
            </w:r>
            <w:r w:rsidR="000D7ECB">
              <w:rPr>
                <w:rFonts w:ascii="Arial" w:hAnsi="Arial" w:cs="Arial"/>
                <w:sz w:val="18"/>
                <w:szCs w:val="18"/>
              </w:rPr>
              <w:t xml:space="preserve">tool or </w:t>
            </w:r>
            <w:r>
              <w:rPr>
                <w:rFonts w:ascii="Arial" w:hAnsi="Arial" w:cs="Arial"/>
                <w:sz w:val="18"/>
                <w:szCs w:val="18"/>
              </w:rPr>
              <w:t>mechanism does not involve use of a widely used communica</w:t>
            </w:r>
            <w:r w:rsidRPr="002F0B9F">
              <w:rPr>
                <w:rFonts w:ascii="Arial" w:hAnsi="Arial" w:cs="Arial"/>
                <w:sz w:val="18"/>
                <w:szCs w:val="18"/>
              </w:rPr>
              <w:t>tion mechanism</w:t>
            </w:r>
            <w:r w:rsidR="00983956" w:rsidRPr="002F0B9F">
              <w:rPr>
                <w:rFonts w:ascii="Arial" w:hAnsi="Arial" w:cs="Arial"/>
                <w:sz w:val="18"/>
                <w:szCs w:val="18"/>
              </w:rPr>
              <w:t xml:space="preserve"> – </w:t>
            </w:r>
            <w:r w:rsidRPr="002F0B9F">
              <w:rPr>
                <w:rFonts w:ascii="Arial" w:hAnsi="Arial" w:cs="Arial"/>
                <w:sz w:val="18"/>
                <w:szCs w:val="18"/>
              </w:rPr>
              <w:t>have cl</w:t>
            </w:r>
            <w:r>
              <w:rPr>
                <w:rFonts w:ascii="Arial" w:hAnsi="Arial" w:cs="Arial"/>
                <w:sz w:val="18"/>
                <w:szCs w:val="18"/>
              </w:rPr>
              <w:t xml:space="preserve">ear </w:t>
            </w:r>
            <w:r w:rsidR="00CB626F" w:rsidRPr="00DF47DE">
              <w:rPr>
                <w:rFonts w:ascii="Arial" w:hAnsi="Arial" w:cs="Arial"/>
                <w:sz w:val="18"/>
                <w:szCs w:val="18"/>
              </w:rPr>
              <w:t>instructions on how to use</w:t>
            </w:r>
            <w:r>
              <w:rPr>
                <w:rFonts w:ascii="Arial" w:hAnsi="Arial" w:cs="Arial"/>
                <w:sz w:val="18"/>
                <w:szCs w:val="18"/>
              </w:rPr>
              <w:t xml:space="preserve"> it</w:t>
            </w:r>
            <w:r w:rsidR="00CB626F" w:rsidRPr="00DF47DE">
              <w:rPr>
                <w:rFonts w:ascii="Arial" w:hAnsi="Arial" w:cs="Arial"/>
                <w:sz w:val="18"/>
                <w:szCs w:val="18"/>
              </w:rPr>
              <w:t>.</w:t>
            </w:r>
          </w:p>
          <w:p w14:paraId="5AB62EE9" w14:textId="32161A89" w:rsidR="00776DB5" w:rsidRPr="00776DB5" w:rsidRDefault="00776DB5" w:rsidP="00776DB5">
            <w:pPr>
              <w:spacing w:before="120" w:after="120"/>
              <w:rPr>
                <w:rFonts w:ascii="Arial" w:hAnsi="Arial" w:cs="Arial"/>
                <w:sz w:val="18"/>
                <w:szCs w:val="18"/>
              </w:rPr>
            </w:pPr>
            <w:r w:rsidRPr="00776DB5">
              <w:rPr>
                <w:rFonts w:ascii="Arial" w:hAnsi="Arial" w:cs="Arial"/>
                <w:sz w:val="18"/>
                <w:szCs w:val="18"/>
              </w:rPr>
              <w:t xml:space="preserve">The provider </w:t>
            </w:r>
            <w:r>
              <w:rPr>
                <w:rFonts w:ascii="Arial" w:hAnsi="Arial" w:cs="Arial"/>
                <w:sz w:val="18"/>
                <w:szCs w:val="18"/>
              </w:rPr>
              <w:t xml:space="preserve">must develop and comply with internal policies and procedures for dealing with complaints made through this </w:t>
            </w:r>
            <w:r w:rsidR="000D7ECB">
              <w:rPr>
                <w:rFonts w:ascii="Arial" w:hAnsi="Arial" w:cs="Arial"/>
                <w:sz w:val="18"/>
                <w:szCs w:val="18"/>
              </w:rPr>
              <w:t xml:space="preserve">tool or </w:t>
            </w:r>
            <w:r>
              <w:rPr>
                <w:rFonts w:ascii="Arial" w:hAnsi="Arial" w:cs="Arial"/>
                <w:sz w:val="18"/>
                <w:szCs w:val="18"/>
              </w:rPr>
              <w:t>mechanism.</w:t>
            </w:r>
          </w:p>
        </w:tc>
      </w:tr>
      <w:tr w:rsidR="001E5403" w:rsidRPr="001E5403" w14:paraId="5A78EC9D" w14:textId="77777777" w:rsidTr="009B1D13">
        <w:tc>
          <w:tcPr>
            <w:tcW w:w="579" w:type="pct"/>
            <w:gridSpan w:val="2"/>
            <w:shd w:val="clear" w:color="auto" w:fill="FFFFFF" w:themeFill="background1"/>
          </w:tcPr>
          <w:p w14:paraId="73492B81" w14:textId="42604B1C" w:rsidR="001E5403" w:rsidRPr="001E5403" w:rsidRDefault="001E5403" w:rsidP="00CB626F">
            <w:pPr>
              <w:pStyle w:val="Indent2"/>
              <w:spacing w:before="120" w:after="120"/>
              <w:ind w:left="576"/>
              <w:rPr>
                <w:rFonts w:ascii="Arial" w:hAnsi="Arial" w:cs="Arial"/>
                <w:sz w:val="18"/>
                <w:szCs w:val="18"/>
              </w:rPr>
            </w:pPr>
            <w:r w:rsidRPr="001E5403">
              <w:rPr>
                <w:rFonts w:ascii="Arial" w:hAnsi="Arial" w:cs="Arial"/>
                <w:sz w:val="18"/>
                <w:szCs w:val="18"/>
              </w:rPr>
              <w:lastRenderedPageBreak/>
              <w:t>14.8</w:t>
            </w:r>
          </w:p>
        </w:tc>
        <w:tc>
          <w:tcPr>
            <w:tcW w:w="545" w:type="pct"/>
            <w:shd w:val="clear" w:color="auto" w:fill="FFFFFF" w:themeFill="background1"/>
          </w:tcPr>
          <w:p w14:paraId="5916DFD5" w14:textId="3C6E0CD9" w:rsidR="001E5403" w:rsidRPr="001E5403" w:rsidRDefault="001E5403" w:rsidP="00CB626F">
            <w:pPr>
              <w:spacing w:before="120" w:after="120"/>
              <w:jc w:val="center"/>
              <w:rPr>
                <w:rFonts w:ascii="Arial" w:hAnsi="Arial" w:cs="Arial"/>
                <w:sz w:val="18"/>
                <w:szCs w:val="18"/>
              </w:rPr>
            </w:pPr>
            <w:r>
              <w:rPr>
                <w:rFonts w:ascii="Arial" w:hAnsi="Arial" w:cs="Arial"/>
                <w:sz w:val="18"/>
                <w:szCs w:val="18"/>
              </w:rPr>
              <w:t>telephony relevant electronic service</w:t>
            </w:r>
          </w:p>
        </w:tc>
        <w:tc>
          <w:tcPr>
            <w:tcW w:w="3876" w:type="pct"/>
            <w:shd w:val="clear" w:color="auto" w:fill="FFFFFF" w:themeFill="background1"/>
          </w:tcPr>
          <w:p w14:paraId="5E3197AB" w14:textId="77777777" w:rsidR="001E5403" w:rsidRDefault="001E5403" w:rsidP="00CB626F">
            <w:pPr>
              <w:spacing w:before="120" w:after="120"/>
              <w:rPr>
                <w:rFonts w:ascii="Arial" w:hAnsi="Arial" w:cs="Arial"/>
                <w:b/>
                <w:bCs/>
                <w:sz w:val="18"/>
                <w:szCs w:val="18"/>
              </w:rPr>
            </w:pPr>
            <w:r>
              <w:rPr>
                <w:rFonts w:ascii="Arial" w:hAnsi="Arial" w:cs="Arial"/>
                <w:b/>
                <w:bCs/>
                <w:sz w:val="18"/>
                <w:szCs w:val="18"/>
              </w:rPr>
              <w:t>Timely response to communications from eSafety</w:t>
            </w:r>
          </w:p>
          <w:p w14:paraId="5D95E4D7" w14:textId="40D072FA" w:rsidR="001E5403" w:rsidRPr="001E5403" w:rsidRDefault="001E5403" w:rsidP="00CB626F">
            <w:pPr>
              <w:spacing w:before="120" w:after="120"/>
              <w:rPr>
                <w:rFonts w:ascii="Arial" w:hAnsi="Arial" w:cs="Arial"/>
                <w:sz w:val="18"/>
                <w:szCs w:val="18"/>
              </w:rPr>
            </w:pPr>
            <w:r>
              <w:rPr>
                <w:rFonts w:ascii="Arial" w:hAnsi="Arial" w:cs="Arial"/>
                <w:sz w:val="18"/>
                <w:szCs w:val="18"/>
              </w:rPr>
              <w:t>The provider of a service must implement policies and procedures that ensure that it responds in a timely and appropriate manner to communications from eSafety about compliance with this Code.</w:t>
            </w:r>
          </w:p>
        </w:tc>
      </w:tr>
    </w:tbl>
    <w:p w14:paraId="18C11DB7" w14:textId="77777777" w:rsidR="000D4521" w:rsidRDefault="000D4521" w:rsidP="005977F4">
      <w:pPr>
        <w:pStyle w:val="Indent2"/>
        <w:ind w:left="0"/>
        <w:rPr>
          <w:lang w:val="en-GB"/>
        </w:rPr>
      </w:pPr>
    </w:p>
    <w:p w14:paraId="2BCA93B8" w14:textId="6E8F3086" w:rsidR="000D4521" w:rsidRPr="001E5403" w:rsidRDefault="000D4521" w:rsidP="001E5403">
      <w:pPr>
        <w:pStyle w:val="Heading1"/>
        <w:numPr>
          <w:ilvl w:val="0"/>
          <w:numId w:val="23"/>
        </w:numPr>
        <w:tabs>
          <w:tab w:val="clear" w:pos="737"/>
        </w:tabs>
        <w:rPr>
          <w:lang w:val="en-GB"/>
        </w:rPr>
      </w:pPr>
      <w:r w:rsidRPr="001E5403">
        <w:rPr>
          <w:lang w:val="en-GB"/>
        </w:rPr>
        <w:t>Compliance measures for Tier 1 – Tier 3</w:t>
      </w:r>
    </w:p>
    <w:p w14:paraId="1591BB7C" w14:textId="1CC96450" w:rsidR="000D4521" w:rsidRDefault="000D4521" w:rsidP="000D4521">
      <w:pPr>
        <w:pStyle w:val="Indent2"/>
        <w:ind w:left="0"/>
        <w:rPr>
          <w:lang w:val="en-GB"/>
        </w:rPr>
      </w:pPr>
      <w:r>
        <w:rPr>
          <w:lang w:val="en-GB"/>
        </w:rPr>
        <w:t>The compliance measures in this table apply to RES</w:t>
      </w:r>
      <w:r w:rsidR="00566F89">
        <w:rPr>
          <w:lang w:val="en-GB"/>
        </w:rPr>
        <w:t xml:space="preserve"> with a risk profile of Tier 1, Tier 2 or Tier 3 (as specified)</w:t>
      </w:r>
      <w:r w:rsidR="00225F7C">
        <w:rPr>
          <w:lang w:val="en-GB"/>
        </w:rPr>
        <w:t xml:space="preserve"> as assessed under clause 4.2(a)</w:t>
      </w:r>
      <w:r w:rsidR="004F60E2">
        <w:rPr>
          <w:lang w:val="en-GB"/>
        </w:rPr>
        <w:t xml:space="preserve">, </w:t>
      </w:r>
      <w:r w:rsidR="004F60E2" w:rsidRPr="00275BE4">
        <w:rPr>
          <w:lang w:val="en-GB"/>
        </w:rPr>
        <w:t>but do not apply to any AI companion chatbot feature</w:t>
      </w:r>
      <w:r>
        <w:rPr>
          <w:lang w:val="en-GB"/>
        </w:rPr>
        <w:t>.</w:t>
      </w:r>
    </w:p>
    <w:tbl>
      <w:tblPr>
        <w:tblStyle w:val="TableGrid"/>
        <w:tblW w:w="5000" w:type="pct"/>
        <w:tblLook w:val="04A0" w:firstRow="1" w:lastRow="0" w:firstColumn="1" w:lastColumn="0" w:noHBand="0" w:noVBand="1"/>
      </w:tblPr>
      <w:tblGrid>
        <w:gridCol w:w="1613"/>
        <w:gridCol w:w="1439"/>
        <w:gridCol w:w="10896"/>
      </w:tblGrid>
      <w:tr w:rsidR="00661501" w:rsidRPr="001D4DAF" w14:paraId="65CB7272" w14:textId="77777777" w:rsidTr="00A94FA1">
        <w:trPr>
          <w:tblHeader/>
        </w:trPr>
        <w:tc>
          <w:tcPr>
            <w:tcW w:w="578" w:type="pct"/>
            <w:shd w:val="clear" w:color="auto" w:fill="000000" w:themeFill="text1"/>
          </w:tcPr>
          <w:p w14:paraId="12D23C05" w14:textId="77777777" w:rsidR="00661501" w:rsidRPr="001D4DAF" w:rsidRDefault="00661501" w:rsidP="00460F91">
            <w:pPr>
              <w:spacing w:before="120" w:after="120"/>
              <w:jc w:val="center"/>
              <w:rPr>
                <w:rFonts w:ascii="Arial" w:hAnsi="Arial" w:cs="Arial"/>
                <w:b/>
                <w:bCs/>
                <w:color w:val="FFFFFF" w:themeColor="background1"/>
              </w:rPr>
            </w:pPr>
            <w:r w:rsidRPr="001D4DAF">
              <w:rPr>
                <w:rFonts w:ascii="Arial" w:hAnsi="Arial" w:cs="Arial"/>
                <w:b/>
                <w:bCs/>
                <w:color w:val="FFFFFF" w:themeColor="background1"/>
              </w:rPr>
              <w:t>No.</w:t>
            </w:r>
          </w:p>
        </w:tc>
        <w:tc>
          <w:tcPr>
            <w:tcW w:w="516" w:type="pct"/>
            <w:shd w:val="clear" w:color="auto" w:fill="000000" w:themeFill="text1"/>
          </w:tcPr>
          <w:p w14:paraId="26555998" w14:textId="77777777" w:rsidR="00661501" w:rsidRPr="001D4DAF" w:rsidRDefault="00661501" w:rsidP="00460F91">
            <w:pPr>
              <w:spacing w:before="120" w:after="120"/>
              <w:jc w:val="center"/>
              <w:rPr>
                <w:rFonts w:ascii="Arial" w:hAnsi="Arial" w:cs="Arial"/>
                <w:b/>
                <w:bCs/>
                <w:color w:val="FFFFFF" w:themeColor="background1"/>
              </w:rPr>
            </w:pPr>
            <w:r>
              <w:rPr>
                <w:rFonts w:ascii="Arial" w:hAnsi="Arial" w:cs="Arial"/>
                <w:b/>
                <w:bCs/>
                <w:color w:val="FFFFFF" w:themeColor="background1"/>
              </w:rPr>
              <w:t>Tier or category of RES</w:t>
            </w:r>
          </w:p>
        </w:tc>
        <w:tc>
          <w:tcPr>
            <w:tcW w:w="3906" w:type="pct"/>
            <w:shd w:val="clear" w:color="auto" w:fill="000000" w:themeFill="text1"/>
          </w:tcPr>
          <w:p w14:paraId="63BD073C" w14:textId="77777777" w:rsidR="00661501" w:rsidRPr="001D4DAF" w:rsidRDefault="00661501" w:rsidP="00460F91">
            <w:pPr>
              <w:spacing w:before="120" w:after="120"/>
              <w:rPr>
                <w:rFonts w:ascii="Arial" w:hAnsi="Arial" w:cs="Arial"/>
                <w:b/>
                <w:bCs/>
                <w:color w:val="FFFFFF" w:themeColor="background1"/>
              </w:rPr>
            </w:pPr>
            <w:r w:rsidRPr="001D4DAF">
              <w:rPr>
                <w:rFonts w:ascii="Arial" w:hAnsi="Arial" w:cs="Arial"/>
                <w:b/>
                <w:bCs/>
                <w:color w:val="FFFFFF" w:themeColor="background1"/>
              </w:rPr>
              <w:t>Compliance measure</w:t>
            </w:r>
          </w:p>
        </w:tc>
      </w:tr>
      <w:tr w:rsidR="00661501" w:rsidRPr="001D4DAF" w14:paraId="6F8A5928" w14:textId="77777777" w:rsidTr="00A94FA1">
        <w:tc>
          <w:tcPr>
            <w:tcW w:w="578" w:type="pct"/>
            <w:shd w:val="clear" w:color="auto" w:fill="FFFFFF" w:themeFill="background1"/>
          </w:tcPr>
          <w:p w14:paraId="2DB00B82" w14:textId="622F147B" w:rsidR="00661501" w:rsidRPr="00C151DB" w:rsidRDefault="00BF20D8" w:rsidP="00460F91">
            <w:pPr>
              <w:pStyle w:val="Indent2"/>
              <w:spacing w:before="120" w:after="120"/>
              <w:ind w:left="576"/>
              <w:rPr>
                <w:rFonts w:ascii="Arial" w:hAnsi="Arial" w:cs="Arial"/>
                <w:sz w:val="18"/>
                <w:szCs w:val="18"/>
              </w:rPr>
            </w:pPr>
            <w:r>
              <w:rPr>
                <w:rFonts w:ascii="Arial" w:hAnsi="Arial" w:cs="Arial"/>
                <w:sz w:val="18"/>
                <w:szCs w:val="18"/>
              </w:rPr>
              <w:t>1</w:t>
            </w:r>
            <w:r w:rsidR="000338AC">
              <w:rPr>
                <w:rFonts w:ascii="Arial" w:hAnsi="Arial" w:cs="Arial"/>
                <w:sz w:val="18"/>
                <w:szCs w:val="18"/>
              </w:rPr>
              <w:t>5</w:t>
            </w:r>
            <w:r>
              <w:rPr>
                <w:rFonts w:ascii="Arial" w:hAnsi="Arial" w:cs="Arial"/>
                <w:sz w:val="18"/>
                <w:szCs w:val="18"/>
              </w:rPr>
              <w:t>.1</w:t>
            </w:r>
          </w:p>
        </w:tc>
        <w:tc>
          <w:tcPr>
            <w:tcW w:w="516" w:type="pct"/>
            <w:shd w:val="clear" w:color="auto" w:fill="FFFFFF" w:themeFill="background1"/>
          </w:tcPr>
          <w:p w14:paraId="0C25929B" w14:textId="77777777" w:rsidR="00661501" w:rsidRDefault="00661501" w:rsidP="00460F91">
            <w:pPr>
              <w:spacing w:before="120" w:after="120"/>
              <w:jc w:val="center"/>
              <w:rPr>
                <w:rFonts w:ascii="Arial" w:hAnsi="Arial" w:cs="Arial"/>
                <w:sz w:val="18"/>
                <w:szCs w:val="18"/>
              </w:rPr>
            </w:pPr>
            <w:r w:rsidRPr="00C22711">
              <w:rPr>
                <w:rFonts w:ascii="Arial" w:hAnsi="Arial" w:cs="Arial"/>
                <w:sz w:val="18"/>
                <w:szCs w:val="18"/>
              </w:rPr>
              <w:t>Tier 1</w:t>
            </w:r>
          </w:p>
          <w:p w14:paraId="55B64694" w14:textId="6172CCBE" w:rsidR="00661501" w:rsidRPr="00C22711" w:rsidRDefault="00661501" w:rsidP="00460F91">
            <w:pPr>
              <w:spacing w:before="120" w:after="120"/>
              <w:jc w:val="center"/>
              <w:rPr>
                <w:rFonts w:ascii="Arial" w:hAnsi="Arial" w:cs="Arial"/>
                <w:sz w:val="18"/>
                <w:szCs w:val="18"/>
              </w:rPr>
            </w:pPr>
            <w:r w:rsidRPr="00C22711">
              <w:rPr>
                <w:rFonts w:ascii="Arial" w:hAnsi="Arial" w:cs="Arial"/>
                <w:sz w:val="18"/>
                <w:szCs w:val="18"/>
              </w:rPr>
              <w:t>Tier 2</w:t>
            </w:r>
          </w:p>
        </w:tc>
        <w:tc>
          <w:tcPr>
            <w:tcW w:w="3906" w:type="pct"/>
            <w:shd w:val="clear" w:color="auto" w:fill="FFFFFF" w:themeFill="background1"/>
          </w:tcPr>
          <w:p w14:paraId="63188253" w14:textId="694A090C" w:rsidR="00661501" w:rsidRPr="004D7F6B" w:rsidRDefault="00661501" w:rsidP="00460F91">
            <w:pPr>
              <w:spacing w:before="120" w:after="120"/>
              <w:rPr>
                <w:rFonts w:ascii="Arial" w:hAnsi="Arial" w:cs="Arial"/>
                <w:b/>
                <w:bCs/>
                <w:sz w:val="18"/>
                <w:szCs w:val="18"/>
              </w:rPr>
            </w:pPr>
            <w:r>
              <w:rPr>
                <w:rFonts w:ascii="Arial" w:hAnsi="Arial" w:cs="Arial"/>
                <w:b/>
                <w:bCs/>
                <w:sz w:val="18"/>
                <w:szCs w:val="18"/>
              </w:rPr>
              <w:t>Terms and conditions prohibiting illegal activity</w:t>
            </w:r>
          </w:p>
          <w:p w14:paraId="5CE6D716" w14:textId="43C0CD32" w:rsidR="00661501" w:rsidRPr="003E2387" w:rsidRDefault="00661501" w:rsidP="00460F91">
            <w:pPr>
              <w:spacing w:before="120" w:after="120"/>
              <w:rPr>
                <w:rFonts w:ascii="Arial" w:hAnsi="Arial" w:cs="Arial"/>
                <w:sz w:val="18"/>
                <w:szCs w:val="18"/>
              </w:rPr>
            </w:pPr>
            <w:r w:rsidRPr="003E2387">
              <w:rPr>
                <w:rFonts w:ascii="Arial" w:hAnsi="Arial" w:cs="Arial"/>
                <w:sz w:val="18"/>
                <w:szCs w:val="18"/>
              </w:rPr>
              <w:t xml:space="preserve">A provider </w:t>
            </w:r>
            <w:r w:rsidR="00731FBA">
              <w:rPr>
                <w:rFonts w:ascii="Arial" w:hAnsi="Arial" w:cs="Arial"/>
                <w:sz w:val="18"/>
                <w:szCs w:val="18"/>
              </w:rPr>
              <w:t xml:space="preserve">of a service </w:t>
            </w:r>
            <w:r w:rsidRPr="003E2387">
              <w:rPr>
                <w:rFonts w:ascii="Arial" w:hAnsi="Arial" w:cs="Arial"/>
                <w:sz w:val="18"/>
                <w:szCs w:val="18"/>
              </w:rPr>
              <w:t xml:space="preserve">must: </w:t>
            </w:r>
          </w:p>
          <w:p w14:paraId="3E7CA50A" w14:textId="1110B8C2" w:rsidR="00661501" w:rsidRDefault="00661501" w:rsidP="00876BD7">
            <w:pPr>
              <w:pStyle w:val="ListParagraph"/>
              <w:numPr>
                <w:ilvl w:val="0"/>
                <w:numId w:val="31"/>
              </w:numPr>
              <w:spacing w:before="120" w:after="120"/>
              <w:ind w:left="360"/>
              <w:rPr>
                <w:rFonts w:ascii="Arial" w:hAnsi="Arial" w:cs="Arial"/>
                <w:sz w:val="18"/>
                <w:szCs w:val="18"/>
              </w:rPr>
            </w:pPr>
            <w:r w:rsidRPr="003E2387">
              <w:rPr>
                <w:rFonts w:ascii="Arial" w:hAnsi="Arial" w:cs="Arial"/>
                <w:sz w:val="18"/>
                <w:szCs w:val="18"/>
              </w:rPr>
              <w:t xml:space="preserve">have </w:t>
            </w:r>
            <w:r>
              <w:rPr>
                <w:rFonts w:ascii="Arial" w:hAnsi="Arial" w:cs="Arial"/>
                <w:sz w:val="18"/>
                <w:szCs w:val="18"/>
              </w:rPr>
              <w:t xml:space="preserve">terms and conditions in </w:t>
            </w:r>
            <w:r w:rsidRPr="003E2387">
              <w:rPr>
                <w:rFonts w:ascii="Arial" w:hAnsi="Arial" w:cs="Arial"/>
                <w:sz w:val="18"/>
                <w:szCs w:val="18"/>
              </w:rPr>
              <w:t>place with Australian end-user</w:t>
            </w:r>
            <w:r>
              <w:rPr>
                <w:rFonts w:ascii="Arial" w:hAnsi="Arial" w:cs="Arial"/>
                <w:sz w:val="18"/>
                <w:szCs w:val="18"/>
              </w:rPr>
              <w:t>s</w:t>
            </w:r>
            <w:r w:rsidRPr="003E2387">
              <w:rPr>
                <w:rFonts w:ascii="Arial" w:hAnsi="Arial" w:cs="Arial"/>
                <w:sz w:val="18"/>
                <w:szCs w:val="18"/>
              </w:rPr>
              <w:t xml:space="preserve"> </w:t>
            </w:r>
            <w:r>
              <w:rPr>
                <w:rFonts w:ascii="Arial" w:hAnsi="Arial" w:cs="Arial"/>
                <w:sz w:val="18"/>
                <w:szCs w:val="18"/>
              </w:rPr>
              <w:t xml:space="preserve">prohibiting the end-user from sharing </w:t>
            </w:r>
            <w:r w:rsidRPr="003E2387">
              <w:rPr>
                <w:rFonts w:ascii="Arial" w:hAnsi="Arial" w:cs="Arial"/>
                <w:sz w:val="18"/>
                <w:szCs w:val="18"/>
              </w:rPr>
              <w:t>material</w:t>
            </w:r>
            <w:r>
              <w:rPr>
                <w:rFonts w:ascii="Arial" w:hAnsi="Arial" w:cs="Arial"/>
                <w:sz w:val="18"/>
                <w:szCs w:val="18"/>
              </w:rPr>
              <w:t xml:space="preserve"> via the service in the course of engaging in any of the following categories of criminal activity:</w:t>
            </w:r>
          </w:p>
          <w:p w14:paraId="52FC7FCE" w14:textId="77777777" w:rsidR="00661501" w:rsidRDefault="00661501" w:rsidP="00876BD7">
            <w:pPr>
              <w:pStyle w:val="ListParagraph"/>
              <w:numPr>
                <w:ilvl w:val="2"/>
                <w:numId w:val="31"/>
              </w:numPr>
              <w:spacing w:before="120" w:after="120"/>
              <w:ind w:left="798" w:hanging="360"/>
              <w:rPr>
                <w:rFonts w:ascii="Arial" w:hAnsi="Arial" w:cs="Arial"/>
                <w:sz w:val="18"/>
                <w:szCs w:val="18"/>
              </w:rPr>
            </w:pPr>
            <w:r>
              <w:rPr>
                <w:rFonts w:ascii="Arial" w:hAnsi="Arial" w:cs="Arial"/>
                <w:sz w:val="18"/>
                <w:szCs w:val="18"/>
              </w:rPr>
              <w:t>non-consensual sharing of intimate images;</w:t>
            </w:r>
          </w:p>
          <w:p w14:paraId="5463D435" w14:textId="77777777" w:rsidR="00661501" w:rsidRDefault="00661501" w:rsidP="00876BD7">
            <w:pPr>
              <w:pStyle w:val="ListParagraph"/>
              <w:numPr>
                <w:ilvl w:val="2"/>
                <w:numId w:val="31"/>
              </w:numPr>
              <w:spacing w:before="120" w:after="120"/>
              <w:ind w:left="798" w:hanging="360"/>
              <w:rPr>
                <w:rFonts w:ascii="Arial" w:hAnsi="Arial" w:cs="Arial"/>
                <w:sz w:val="18"/>
                <w:szCs w:val="18"/>
              </w:rPr>
            </w:pPr>
            <w:r>
              <w:rPr>
                <w:rFonts w:ascii="Arial" w:hAnsi="Arial" w:cs="Arial"/>
                <w:sz w:val="18"/>
                <w:szCs w:val="18"/>
              </w:rPr>
              <w:t>grooming of children; or</w:t>
            </w:r>
          </w:p>
          <w:p w14:paraId="1ED64388" w14:textId="467599F4" w:rsidR="00661501" w:rsidRDefault="00661501" w:rsidP="00876BD7">
            <w:pPr>
              <w:pStyle w:val="ListParagraph"/>
              <w:numPr>
                <w:ilvl w:val="2"/>
                <w:numId w:val="31"/>
              </w:numPr>
              <w:spacing w:before="120" w:after="120"/>
              <w:ind w:left="798" w:hanging="360"/>
              <w:rPr>
                <w:rFonts w:ascii="Arial" w:hAnsi="Arial" w:cs="Arial"/>
                <w:sz w:val="18"/>
                <w:szCs w:val="18"/>
              </w:rPr>
            </w:pPr>
            <w:r>
              <w:rPr>
                <w:rFonts w:ascii="Arial" w:hAnsi="Arial" w:cs="Arial"/>
                <w:sz w:val="18"/>
                <w:szCs w:val="18"/>
              </w:rPr>
              <w:lastRenderedPageBreak/>
              <w:t>sexual extortion (or sextortion);</w:t>
            </w:r>
            <w:r w:rsidRPr="003E2387">
              <w:rPr>
                <w:rFonts w:ascii="Arial" w:hAnsi="Arial" w:cs="Arial"/>
                <w:sz w:val="18"/>
                <w:szCs w:val="18"/>
              </w:rPr>
              <w:t xml:space="preserve"> </w:t>
            </w:r>
          </w:p>
          <w:p w14:paraId="55A7CA60" w14:textId="462D6081" w:rsidR="00661501" w:rsidRDefault="00661501" w:rsidP="00876BD7">
            <w:pPr>
              <w:pStyle w:val="ListParagraph"/>
              <w:numPr>
                <w:ilvl w:val="0"/>
                <w:numId w:val="31"/>
              </w:numPr>
              <w:spacing w:before="120" w:after="120"/>
              <w:ind w:left="360"/>
              <w:rPr>
                <w:rFonts w:ascii="Arial" w:hAnsi="Arial" w:cs="Arial"/>
                <w:sz w:val="18"/>
                <w:szCs w:val="18"/>
              </w:rPr>
            </w:pPr>
            <w:r>
              <w:rPr>
                <w:rFonts w:ascii="Arial" w:hAnsi="Arial" w:cs="Arial"/>
                <w:sz w:val="18"/>
                <w:szCs w:val="18"/>
              </w:rPr>
              <w:t>publish the terms and conditions by making them accessible on a website and/or application for the service (as relevant);</w:t>
            </w:r>
          </w:p>
          <w:p w14:paraId="2833B55A" w14:textId="1209DFEB" w:rsidR="00661501" w:rsidRPr="002F0B9F" w:rsidRDefault="00661501" w:rsidP="00876BD7">
            <w:pPr>
              <w:pStyle w:val="ListParagraph"/>
              <w:numPr>
                <w:ilvl w:val="0"/>
                <w:numId w:val="31"/>
              </w:numPr>
              <w:spacing w:before="120" w:after="120"/>
              <w:ind w:left="360"/>
              <w:rPr>
                <w:rFonts w:ascii="Arial" w:hAnsi="Arial" w:cs="Arial"/>
                <w:sz w:val="18"/>
                <w:szCs w:val="18"/>
              </w:rPr>
            </w:pPr>
            <w:r>
              <w:rPr>
                <w:rFonts w:ascii="Arial" w:hAnsi="Arial" w:cs="Arial"/>
                <w:sz w:val="18"/>
                <w:szCs w:val="18"/>
              </w:rPr>
              <w:t xml:space="preserve">ensure the prohibition </w:t>
            </w:r>
            <w:r w:rsidRPr="002F0B9F">
              <w:rPr>
                <w:rFonts w:ascii="Arial" w:hAnsi="Arial" w:cs="Arial"/>
                <w:sz w:val="18"/>
                <w:szCs w:val="18"/>
              </w:rPr>
              <w:t xml:space="preserve">described in </w:t>
            </w:r>
            <w:r w:rsidR="00A514AA" w:rsidRPr="002F0B9F">
              <w:rPr>
                <w:rFonts w:ascii="Arial" w:hAnsi="Arial" w:cs="Arial"/>
                <w:sz w:val="18"/>
                <w:szCs w:val="18"/>
              </w:rPr>
              <w:t xml:space="preserve">sub-measure </w:t>
            </w:r>
            <w:r w:rsidRPr="002F0B9F">
              <w:rPr>
                <w:rFonts w:ascii="Arial" w:hAnsi="Arial" w:cs="Arial"/>
                <w:sz w:val="18"/>
                <w:szCs w:val="18"/>
              </w:rPr>
              <w:t>a) is set out in plain language in the terms and conditions;</w:t>
            </w:r>
            <w:r w:rsidR="00471924" w:rsidRPr="002F0B9F">
              <w:rPr>
                <w:rFonts w:ascii="Arial" w:hAnsi="Arial" w:cs="Arial"/>
                <w:sz w:val="18"/>
                <w:szCs w:val="18"/>
              </w:rPr>
              <w:t xml:space="preserve"> and</w:t>
            </w:r>
          </w:p>
          <w:p w14:paraId="1CE97866" w14:textId="6BF0D52C" w:rsidR="00661501" w:rsidRPr="002F0B9F" w:rsidRDefault="00661501" w:rsidP="00876BD7">
            <w:pPr>
              <w:pStyle w:val="ListParagraph"/>
              <w:numPr>
                <w:ilvl w:val="0"/>
                <w:numId w:val="31"/>
              </w:numPr>
              <w:spacing w:before="120" w:after="120"/>
              <w:ind w:left="360"/>
              <w:rPr>
                <w:rFonts w:ascii="Arial" w:hAnsi="Arial" w:cs="Arial"/>
                <w:sz w:val="18"/>
                <w:szCs w:val="18"/>
              </w:rPr>
            </w:pPr>
            <w:r w:rsidRPr="002F0B9F">
              <w:rPr>
                <w:rFonts w:ascii="Arial" w:hAnsi="Arial" w:cs="Arial"/>
                <w:sz w:val="18"/>
                <w:szCs w:val="18"/>
              </w:rPr>
              <w:t xml:space="preserve">if the provider becomes aware of a breach of the prohibition described in </w:t>
            </w:r>
            <w:r w:rsidR="00A514AA" w:rsidRPr="002F0B9F">
              <w:rPr>
                <w:rFonts w:ascii="Arial" w:hAnsi="Arial" w:cs="Arial"/>
                <w:sz w:val="18"/>
                <w:szCs w:val="18"/>
              </w:rPr>
              <w:t xml:space="preserve">sub-measure </w:t>
            </w:r>
            <w:r w:rsidRPr="002F0B9F">
              <w:rPr>
                <w:rFonts w:ascii="Arial" w:hAnsi="Arial" w:cs="Arial"/>
                <w:sz w:val="18"/>
                <w:szCs w:val="18"/>
              </w:rPr>
              <w:t>a), take appropriate and proportionate action</w:t>
            </w:r>
            <w:r w:rsidR="001E5403" w:rsidRPr="002F0B9F">
              <w:rPr>
                <w:rFonts w:ascii="Arial" w:hAnsi="Arial" w:cs="Arial"/>
                <w:sz w:val="18"/>
                <w:szCs w:val="18"/>
              </w:rPr>
              <w:t xml:space="preserve"> in a reasonably timely manner</w:t>
            </w:r>
            <w:r w:rsidRPr="002F0B9F">
              <w:rPr>
                <w:rFonts w:ascii="Arial" w:hAnsi="Arial" w:cs="Arial"/>
                <w:sz w:val="18"/>
                <w:szCs w:val="18"/>
              </w:rPr>
              <w:t xml:space="preserve">.  </w:t>
            </w:r>
          </w:p>
          <w:p w14:paraId="43BC992D" w14:textId="702518B9" w:rsidR="00661501" w:rsidRPr="002F0B9F" w:rsidRDefault="00661501" w:rsidP="00460F91">
            <w:pPr>
              <w:spacing w:before="120" w:after="120"/>
              <w:rPr>
                <w:rFonts w:ascii="Arial" w:hAnsi="Arial" w:cs="Arial"/>
                <w:sz w:val="18"/>
                <w:szCs w:val="18"/>
              </w:rPr>
            </w:pPr>
            <w:r w:rsidRPr="002F0B9F">
              <w:rPr>
                <w:rFonts w:ascii="Arial" w:hAnsi="Arial" w:cs="Arial"/>
                <w:sz w:val="18"/>
                <w:szCs w:val="18"/>
              </w:rPr>
              <w:t>It is not necessary that a particular form of words be used in the terms and conditions so long as the contractual effect of the terms and conditions is as required by sub-measure a).</w:t>
            </w:r>
          </w:p>
          <w:p w14:paraId="767A1777" w14:textId="582DC498" w:rsidR="00661501" w:rsidRPr="002F0B9F" w:rsidRDefault="00661501" w:rsidP="00460F91">
            <w:pPr>
              <w:spacing w:before="120" w:after="120"/>
              <w:rPr>
                <w:rFonts w:ascii="Arial" w:hAnsi="Arial" w:cs="Arial"/>
                <w:sz w:val="18"/>
                <w:szCs w:val="18"/>
              </w:rPr>
            </w:pPr>
            <w:r w:rsidRPr="002F0B9F">
              <w:rPr>
                <w:rFonts w:ascii="Arial" w:hAnsi="Arial" w:cs="Arial"/>
                <w:sz w:val="18"/>
                <w:szCs w:val="18"/>
              </w:rPr>
              <w:t xml:space="preserve">A provider </w:t>
            </w:r>
            <w:r w:rsidR="00F221AC" w:rsidRPr="002F0B9F">
              <w:rPr>
                <w:rFonts w:ascii="Arial" w:hAnsi="Arial" w:cs="Arial"/>
                <w:sz w:val="18"/>
                <w:szCs w:val="18"/>
              </w:rPr>
              <w:t xml:space="preserve">must </w:t>
            </w:r>
            <w:r w:rsidRPr="002F0B9F">
              <w:rPr>
                <w:rFonts w:ascii="Arial" w:hAnsi="Arial" w:cs="Arial"/>
                <w:sz w:val="18"/>
                <w:szCs w:val="18"/>
              </w:rPr>
              <w:t>have systems and/or processes in place to support compliance with the obligation in</w:t>
            </w:r>
            <w:r w:rsidR="00A514AA" w:rsidRPr="002F0B9F">
              <w:rPr>
                <w:rFonts w:ascii="Arial" w:hAnsi="Arial" w:cs="Arial"/>
                <w:sz w:val="18"/>
                <w:szCs w:val="18"/>
              </w:rPr>
              <w:t xml:space="preserve"> sub-measure</w:t>
            </w:r>
            <w:r w:rsidRPr="002F0B9F">
              <w:rPr>
                <w:rFonts w:ascii="Arial" w:hAnsi="Arial" w:cs="Arial"/>
                <w:sz w:val="18"/>
                <w:szCs w:val="18"/>
              </w:rPr>
              <w:t xml:space="preserve"> d).</w:t>
            </w:r>
          </w:p>
          <w:p w14:paraId="354D2F10" w14:textId="5A32633F" w:rsidR="00661501" w:rsidRPr="002F0B9F" w:rsidRDefault="00661501" w:rsidP="00460F91">
            <w:pPr>
              <w:spacing w:before="120" w:after="120"/>
              <w:rPr>
                <w:rFonts w:ascii="Arial" w:hAnsi="Arial" w:cs="Arial"/>
                <w:b/>
                <w:bCs/>
                <w:i/>
                <w:iCs/>
                <w:sz w:val="18"/>
                <w:szCs w:val="18"/>
              </w:rPr>
            </w:pPr>
            <w:r w:rsidRPr="002F0B9F">
              <w:rPr>
                <w:rFonts w:ascii="Arial" w:hAnsi="Arial" w:cs="Arial"/>
                <w:b/>
                <w:bCs/>
                <w:i/>
                <w:iCs/>
                <w:sz w:val="18"/>
                <w:szCs w:val="18"/>
              </w:rPr>
              <w:t>Guidance:</w:t>
            </w:r>
          </w:p>
          <w:p w14:paraId="2A53EA79" w14:textId="3FF8D47C" w:rsidR="006D6FDA" w:rsidRPr="002F0B9F" w:rsidRDefault="006D6FDA" w:rsidP="00460F91">
            <w:pPr>
              <w:pStyle w:val="Heading4"/>
              <w:numPr>
                <w:ilvl w:val="0"/>
                <w:numId w:val="0"/>
              </w:numPr>
              <w:spacing w:before="120" w:after="120"/>
              <w:rPr>
                <w:rFonts w:ascii="Arial" w:hAnsi="Arial" w:cs="Arial"/>
                <w:i/>
                <w:iCs/>
                <w:sz w:val="18"/>
                <w:szCs w:val="18"/>
              </w:rPr>
            </w:pPr>
            <w:r w:rsidRPr="002F0B9F">
              <w:rPr>
                <w:rFonts w:ascii="Arial" w:hAnsi="Arial" w:cs="Arial"/>
                <w:i/>
                <w:iCs/>
                <w:sz w:val="18"/>
                <w:szCs w:val="18"/>
              </w:rPr>
              <w:t>Providers should be aware that the material shared via the service in the course of engaging in the categories of criminal activity described in sub-measure a)i. to iii. could include class 1C and class 2 material.</w:t>
            </w:r>
          </w:p>
          <w:p w14:paraId="4B15E815" w14:textId="3BD9B725" w:rsidR="00661501" w:rsidRPr="002F0B9F" w:rsidRDefault="00661501" w:rsidP="00460F91">
            <w:pPr>
              <w:pStyle w:val="Heading4"/>
              <w:numPr>
                <w:ilvl w:val="0"/>
                <w:numId w:val="0"/>
              </w:numPr>
              <w:spacing w:before="120" w:after="120"/>
              <w:rPr>
                <w:rFonts w:ascii="Arial" w:hAnsi="Arial" w:cs="Arial"/>
                <w:i/>
                <w:iCs/>
                <w:sz w:val="18"/>
                <w:szCs w:val="18"/>
              </w:rPr>
            </w:pPr>
            <w:r w:rsidRPr="002F0B9F">
              <w:rPr>
                <w:rFonts w:ascii="Arial" w:hAnsi="Arial" w:cs="Arial"/>
                <w:i/>
                <w:iCs/>
                <w:sz w:val="18"/>
                <w:szCs w:val="18"/>
              </w:rPr>
              <w:t>Providers have flexibility to design terms, systems, processes and policies to allow appropriate and proportionate responses to potential breaches on a case-by-case basis.  Providers have the ability to exercise discretion to enforce terms and policies in accordance with the specific circumstances of each potential breach.</w:t>
            </w:r>
          </w:p>
          <w:p w14:paraId="4D3132DC" w14:textId="423E6A8A" w:rsidR="00E7638B" w:rsidRPr="002F0B9F" w:rsidRDefault="00AE6AFB" w:rsidP="00460F91">
            <w:pPr>
              <w:spacing w:before="120" w:after="120"/>
              <w:rPr>
                <w:rFonts w:ascii="Arial" w:hAnsi="Arial" w:cs="Arial"/>
                <w:i/>
                <w:iCs/>
                <w:sz w:val="18"/>
                <w:szCs w:val="18"/>
              </w:rPr>
            </w:pPr>
            <w:r w:rsidRPr="002F0B9F">
              <w:rPr>
                <w:rFonts w:ascii="Arial" w:hAnsi="Arial" w:cs="Arial"/>
                <w:i/>
                <w:iCs/>
                <w:sz w:val="18"/>
                <w:szCs w:val="18"/>
              </w:rPr>
              <w:t>Whilst appropriate and proportionate action in response to a breach will be dependent on the specific circumstances, and should take account of both the serious harm that may flow from relevant criminal activity and also the potential consequences of restricting access to core communications services relied on by end-users, it may include (for example):</w:t>
            </w:r>
          </w:p>
          <w:p w14:paraId="73790DAA" w14:textId="77777777" w:rsidR="00E7638B" w:rsidRPr="002F0B9F" w:rsidRDefault="00E7638B" w:rsidP="0013357C">
            <w:pPr>
              <w:pStyle w:val="ListParagraph"/>
              <w:numPr>
                <w:ilvl w:val="0"/>
                <w:numId w:val="48"/>
              </w:numPr>
              <w:spacing w:before="120" w:after="120"/>
              <w:ind w:left="360"/>
              <w:rPr>
                <w:rFonts w:ascii="Arial" w:hAnsi="Arial" w:cs="Arial"/>
                <w:i/>
                <w:color w:val="000000"/>
                <w:sz w:val="18"/>
                <w:szCs w:val="18"/>
              </w:rPr>
            </w:pPr>
            <w:r w:rsidRPr="002F0B9F">
              <w:rPr>
                <w:rFonts w:ascii="Arial" w:hAnsi="Arial" w:cs="Arial"/>
                <w:i/>
                <w:color w:val="000000"/>
                <w:sz w:val="18"/>
                <w:szCs w:val="18"/>
              </w:rPr>
              <w:t xml:space="preserve">warnings; or </w:t>
            </w:r>
          </w:p>
          <w:p w14:paraId="77F89001" w14:textId="060E3A9B" w:rsidR="00E7638B" w:rsidRPr="002F0B9F" w:rsidRDefault="00E7638B" w:rsidP="0013357C">
            <w:pPr>
              <w:pStyle w:val="ListParagraph"/>
              <w:numPr>
                <w:ilvl w:val="0"/>
                <w:numId w:val="48"/>
              </w:numPr>
              <w:spacing w:before="120" w:after="120"/>
              <w:ind w:left="360"/>
              <w:rPr>
                <w:rFonts w:ascii="Arial" w:hAnsi="Arial" w:cs="Arial"/>
                <w:i/>
                <w:color w:val="000000"/>
                <w:sz w:val="18"/>
                <w:szCs w:val="18"/>
              </w:rPr>
            </w:pPr>
            <w:r w:rsidRPr="002F0B9F">
              <w:rPr>
                <w:rFonts w:ascii="Arial" w:hAnsi="Arial" w:cs="Arial"/>
                <w:i/>
                <w:color w:val="000000"/>
                <w:sz w:val="18"/>
                <w:szCs w:val="18"/>
              </w:rPr>
              <w:t>account level actions such as suspensions, or ultimately account terminations, for extremely serious or repeated breaches.</w:t>
            </w:r>
          </w:p>
          <w:p w14:paraId="0F07E718" w14:textId="4E34EEEB" w:rsidR="00661501" w:rsidRPr="002F0B9F" w:rsidRDefault="00661501" w:rsidP="00460F91">
            <w:pPr>
              <w:spacing w:before="120" w:after="120"/>
              <w:rPr>
                <w:rFonts w:ascii="Arial" w:hAnsi="Arial" w:cs="Arial"/>
                <w:i/>
                <w:color w:val="000000"/>
                <w:sz w:val="18"/>
                <w:szCs w:val="18"/>
              </w:rPr>
            </w:pPr>
            <w:r w:rsidRPr="002F0B9F">
              <w:rPr>
                <w:rFonts w:ascii="Arial" w:hAnsi="Arial" w:cs="Arial"/>
                <w:i/>
                <w:color w:val="000000"/>
                <w:sz w:val="18"/>
                <w:szCs w:val="18"/>
              </w:rPr>
              <w:t xml:space="preserve">The contractual provisions required by </w:t>
            </w:r>
            <w:r w:rsidR="00A514AA" w:rsidRPr="002F0B9F">
              <w:rPr>
                <w:rFonts w:ascii="Arial" w:hAnsi="Arial" w:cs="Arial"/>
                <w:i/>
                <w:iCs/>
                <w:sz w:val="18"/>
                <w:szCs w:val="18"/>
              </w:rPr>
              <w:t>sub-measure</w:t>
            </w:r>
            <w:r w:rsidR="00A514AA" w:rsidRPr="002F0B9F">
              <w:rPr>
                <w:rFonts w:ascii="Arial" w:hAnsi="Arial" w:cs="Arial"/>
                <w:i/>
                <w:color w:val="000000"/>
                <w:sz w:val="18"/>
                <w:szCs w:val="18"/>
              </w:rPr>
              <w:t xml:space="preserve"> </w:t>
            </w:r>
            <w:r w:rsidRPr="002F0B9F">
              <w:rPr>
                <w:rFonts w:ascii="Arial" w:hAnsi="Arial" w:cs="Arial"/>
                <w:i/>
                <w:color w:val="000000"/>
                <w:sz w:val="18"/>
                <w:szCs w:val="18"/>
              </w:rPr>
              <w:t xml:space="preserve">a), and the systems and/or processes required to support compliance with </w:t>
            </w:r>
            <w:r w:rsidR="00A514AA" w:rsidRPr="002F0B9F">
              <w:rPr>
                <w:rFonts w:ascii="Arial" w:hAnsi="Arial" w:cs="Arial"/>
                <w:i/>
                <w:iCs/>
                <w:sz w:val="18"/>
                <w:szCs w:val="18"/>
              </w:rPr>
              <w:t>sub-measure</w:t>
            </w:r>
            <w:r w:rsidR="00A514AA" w:rsidRPr="002F0B9F">
              <w:rPr>
                <w:rFonts w:ascii="Arial" w:hAnsi="Arial" w:cs="Arial"/>
                <w:i/>
                <w:color w:val="000000"/>
                <w:sz w:val="18"/>
                <w:szCs w:val="18"/>
              </w:rPr>
              <w:t xml:space="preserve"> </w:t>
            </w:r>
            <w:r w:rsidRPr="002F0B9F">
              <w:rPr>
                <w:rFonts w:ascii="Arial" w:hAnsi="Arial" w:cs="Arial"/>
                <w:i/>
                <w:color w:val="000000"/>
                <w:sz w:val="18"/>
                <w:szCs w:val="18"/>
              </w:rPr>
              <w:t>d), may be drafted and/or implemented in a way that assists a provider to clearly establish whether there has, or has not, been a breach of the relevant prohibitions on sharing listed in</w:t>
            </w:r>
            <w:r w:rsidR="00A514AA" w:rsidRPr="002F0B9F">
              <w:rPr>
                <w:rFonts w:ascii="Arial" w:hAnsi="Arial" w:cs="Arial"/>
                <w:i/>
                <w:iCs/>
                <w:sz w:val="18"/>
                <w:szCs w:val="18"/>
              </w:rPr>
              <w:t xml:space="preserve"> sub-measure</w:t>
            </w:r>
            <w:r w:rsidRPr="002F0B9F">
              <w:rPr>
                <w:rFonts w:ascii="Arial" w:hAnsi="Arial" w:cs="Arial"/>
                <w:i/>
                <w:color w:val="000000"/>
                <w:sz w:val="18"/>
                <w:szCs w:val="18"/>
              </w:rPr>
              <w:t xml:space="preserve"> a).  Whilst a provider should have reference to relevant criminal offences, this measure does not require a provider to contractually require an account holder not to share </w:t>
            </w:r>
            <w:r w:rsidR="00E96CE8" w:rsidRPr="002F0B9F">
              <w:rPr>
                <w:rFonts w:ascii="Arial" w:hAnsi="Arial" w:cs="Arial"/>
                <w:i/>
                <w:color w:val="000000"/>
                <w:sz w:val="18"/>
                <w:szCs w:val="18"/>
              </w:rPr>
              <w:t xml:space="preserve">categories of </w:t>
            </w:r>
            <w:r w:rsidRPr="002F0B9F">
              <w:rPr>
                <w:rFonts w:ascii="Arial" w:hAnsi="Arial" w:cs="Arial"/>
                <w:i/>
                <w:color w:val="000000"/>
                <w:sz w:val="18"/>
                <w:szCs w:val="18"/>
              </w:rPr>
              <w:t xml:space="preserve">material in the exact circumstances required by law, or to assess whether an end-user has breached the law (which can involve detailed fault elements and defences which may be extremely difficult for a provider to assess or identify), but can involve (for example): </w:t>
            </w:r>
          </w:p>
          <w:p w14:paraId="3D392DE7" w14:textId="5F5DDCD5" w:rsidR="00661501" w:rsidRPr="002F0B9F" w:rsidRDefault="00661501" w:rsidP="0013357C">
            <w:pPr>
              <w:pStyle w:val="ListParagraph"/>
              <w:numPr>
                <w:ilvl w:val="0"/>
                <w:numId w:val="48"/>
              </w:numPr>
              <w:spacing w:before="120" w:after="120"/>
              <w:ind w:left="360"/>
              <w:rPr>
                <w:rFonts w:ascii="Arial" w:hAnsi="Arial" w:cs="Arial"/>
                <w:i/>
                <w:color w:val="000000"/>
                <w:sz w:val="18"/>
                <w:szCs w:val="18"/>
              </w:rPr>
            </w:pPr>
            <w:r w:rsidRPr="002F0B9F">
              <w:rPr>
                <w:rFonts w:ascii="Arial" w:hAnsi="Arial" w:cs="Arial"/>
                <w:i/>
                <w:color w:val="000000"/>
                <w:sz w:val="18"/>
                <w:szCs w:val="18"/>
              </w:rPr>
              <w:t>including a simply described prohibition in contractual terms</w:t>
            </w:r>
            <w:r w:rsidR="00E96CE8" w:rsidRPr="002F0B9F">
              <w:rPr>
                <w:rFonts w:ascii="Arial" w:hAnsi="Arial" w:cs="Arial"/>
                <w:i/>
                <w:color w:val="000000"/>
                <w:sz w:val="18"/>
                <w:szCs w:val="18"/>
              </w:rPr>
              <w:t xml:space="preserve"> (e</w:t>
            </w:r>
            <w:r w:rsidR="00F05652" w:rsidRPr="002F0B9F">
              <w:rPr>
                <w:rFonts w:ascii="Arial" w:hAnsi="Arial" w:cs="Arial"/>
                <w:i/>
                <w:color w:val="000000"/>
                <w:sz w:val="18"/>
                <w:szCs w:val="18"/>
              </w:rPr>
              <w:t>.</w:t>
            </w:r>
            <w:r w:rsidR="00E96CE8" w:rsidRPr="002F0B9F">
              <w:rPr>
                <w:rFonts w:ascii="Arial" w:hAnsi="Arial" w:cs="Arial"/>
                <w:i/>
                <w:color w:val="000000"/>
                <w:sz w:val="18"/>
                <w:szCs w:val="18"/>
              </w:rPr>
              <w:t>g</w:t>
            </w:r>
            <w:r w:rsidR="00F05652" w:rsidRPr="002F0B9F">
              <w:rPr>
                <w:rFonts w:ascii="Arial" w:hAnsi="Arial" w:cs="Arial"/>
                <w:i/>
                <w:color w:val="000000"/>
                <w:sz w:val="18"/>
                <w:szCs w:val="18"/>
              </w:rPr>
              <w:t>.</w:t>
            </w:r>
            <w:r w:rsidR="00E96CE8" w:rsidRPr="002F0B9F">
              <w:rPr>
                <w:rFonts w:ascii="Arial" w:hAnsi="Arial" w:cs="Arial"/>
                <w:i/>
                <w:color w:val="000000"/>
                <w:sz w:val="18"/>
                <w:szCs w:val="18"/>
              </w:rPr>
              <w:t xml:space="preserve"> a prohibition on illegal conduct or on specific forms of sharing or conduct defined by the provider)</w:t>
            </w:r>
            <w:r w:rsidRPr="002F0B9F">
              <w:rPr>
                <w:rFonts w:ascii="Arial" w:hAnsi="Arial" w:cs="Arial"/>
                <w:i/>
                <w:color w:val="000000"/>
                <w:sz w:val="18"/>
                <w:szCs w:val="18"/>
              </w:rPr>
              <w:t xml:space="preserve">; or </w:t>
            </w:r>
          </w:p>
          <w:p w14:paraId="55A2DADF" w14:textId="2C496D8D" w:rsidR="00661501" w:rsidRPr="0097103E" w:rsidRDefault="00661501" w:rsidP="0013357C">
            <w:pPr>
              <w:pStyle w:val="ListParagraph"/>
              <w:numPr>
                <w:ilvl w:val="0"/>
                <w:numId w:val="48"/>
              </w:numPr>
              <w:spacing w:before="120" w:after="120"/>
              <w:ind w:left="360"/>
              <w:rPr>
                <w:i/>
                <w:color w:val="000000"/>
                <w:sz w:val="18"/>
                <w:szCs w:val="18"/>
              </w:rPr>
            </w:pPr>
            <w:r w:rsidRPr="002F0B9F">
              <w:rPr>
                <w:rFonts w:ascii="Arial" w:hAnsi="Arial" w:cs="Arial"/>
                <w:i/>
                <w:color w:val="000000"/>
                <w:sz w:val="18"/>
                <w:szCs w:val="18"/>
              </w:rPr>
              <w:t xml:space="preserve">setting a threshold test (in the systems and/or processes required to support compliance with </w:t>
            </w:r>
            <w:r w:rsidR="00A514AA" w:rsidRPr="002F0B9F">
              <w:rPr>
                <w:rFonts w:ascii="Arial" w:hAnsi="Arial" w:cs="Arial"/>
                <w:i/>
                <w:iCs/>
                <w:sz w:val="18"/>
                <w:szCs w:val="18"/>
              </w:rPr>
              <w:t>sub-measure</w:t>
            </w:r>
            <w:r w:rsidR="00A514AA" w:rsidRPr="002F0B9F">
              <w:rPr>
                <w:rFonts w:ascii="Arial" w:hAnsi="Arial" w:cs="Arial"/>
                <w:i/>
                <w:color w:val="000000"/>
                <w:sz w:val="18"/>
                <w:szCs w:val="18"/>
              </w:rPr>
              <w:t xml:space="preserve"> </w:t>
            </w:r>
            <w:r w:rsidRPr="002F0B9F">
              <w:rPr>
                <w:rFonts w:ascii="Arial" w:hAnsi="Arial" w:cs="Arial"/>
                <w:i/>
                <w:color w:val="000000"/>
                <w:sz w:val="18"/>
                <w:szCs w:val="18"/>
              </w:rPr>
              <w:t>d)) which</w:t>
            </w:r>
            <w:r w:rsidRPr="0097103E">
              <w:rPr>
                <w:rFonts w:ascii="Arial" w:hAnsi="Arial" w:cs="Arial"/>
                <w:i/>
                <w:color w:val="000000"/>
                <w:sz w:val="18"/>
                <w:szCs w:val="18"/>
              </w:rPr>
              <w:t xml:space="preserve"> the provider can clearly apply, after which appropriate and proportionate action will be taken.</w:t>
            </w:r>
          </w:p>
          <w:p w14:paraId="20A045DC" w14:textId="5E9C3705" w:rsidR="00661501" w:rsidRDefault="00661501" w:rsidP="00460F91">
            <w:pPr>
              <w:pStyle w:val="Heading4"/>
              <w:numPr>
                <w:ilvl w:val="0"/>
                <w:numId w:val="0"/>
              </w:numPr>
              <w:spacing w:before="120" w:after="120"/>
              <w:rPr>
                <w:rFonts w:ascii="Arial" w:hAnsi="Arial" w:cs="Arial"/>
                <w:i/>
                <w:color w:val="000000"/>
                <w:sz w:val="18"/>
                <w:szCs w:val="18"/>
              </w:rPr>
            </w:pPr>
            <w:r>
              <w:rPr>
                <w:rFonts w:ascii="Arial" w:hAnsi="Arial" w:cs="Arial"/>
                <w:i/>
                <w:color w:val="000000"/>
                <w:sz w:val="18"/>
                <w:szCs w:val="18"/>
              </w:rPr>
              <w:t>A provider may become aware of a breach for th</w:t>
            </w:r>
            <w:r w:rsidRPr="002F0B9F">
              <w:rPr>
                <w:rFonts w:ascii="Arial" w:hAnsi="Arial" w:cs="Arial"/>
                <w:i/>
                <w:color w:val="000000"/>
                <w:sz w:val="18"/>
                <w:szCs w:val="18"/>
              </w:rPr>
              <w:t xml:space="preserve">e purposes of </w:t>
            </w:r>
            <w:r w:rsidR="00A514AA" w:rsidRPr="002F0B9F">
              <w:rPr>
                <w:rFonts w:ascii="Arial" w:hAnsi="Arial" w:cs="Arial"/>
                <w:i/>
                <w:iCs/>
                <w:sz w:val="18"/>
                <w:szCs w:val="18"/>
              </w:rPr>
              <w:t>sub-measure</w:t>
            </w:r>
            <w:r w:rsidR="00A514AA" w:rsidRPr="002F0B9F">
              <w:rPr>
                <w:rFonts w:ascii="Arial" w:hAnsi="Arial" w:cs="Arial"/>
                <w:i/>
                <w:color w:val="000000"/>
                <w:sz w:val="18"/>
                <w:szCs w:val="18"/>
              </w:rPr>
              <w:t xml:space="preserve"> </w:t>
            </w:r>
            <w:r w:rsidRPr="002F0B9F">
              <w:rPr>
                <w:rFonts w:ascii="Arial" w:hAnsi="Arial" w:cs="Arial"/>
                <w:i/>
                <w:color w:val="000000"/>
                <w:sz w:val="18"/>
                <w:szCs w:val="18"/>
              </w:rPr>
              <w:t xml:space="preserve">d) if information demonstrating a breach is provided to it via the </w:t>
            </w:r>
            <w:r w:rsidR="0079171A" w:rsidRPr="002F0B9F">
              <w:rPr>
                <w:rFonts w:ascii="Arial" w:hAnsi="Arial" w:cs="Arial"/>
                <w:i/>
                <w:color w:val="000000"/>
                <w:sz w:val="18"/>
                <w:szCs w:val="18"/>
              </w:rPr>
              <w:t xml:space="preserve">reporting </w:t>
            </w:r>
            <w:r w:rsidRPr="002F0B9F">
              <w:rPr>
                <w:rFonts w:ascii="Arial" w:hAnsi="Arial" w:cs="Arial"/>
                <w:i/>
                <w:color w:val="000000"/>
                <w:sz w:val="18"/>
                <w:szCs w:val="18"/>
              </w:rPr>
              <w:t xml:space="preserve">mechanism required by measure </w:t>
            </w:r>
            <w:r w:rsidR="00466C67" w:rsidRPr="002F0B9F">
              <w:rPr>
                <w:rFonts w:ascii="Arial" w:hAnsi="Arial" w:cs="Arial"/>
                <w:i/>
                <w:color w:val="000000"/>
                <w:sz w:val="18"/>
                <w:szCs w:val="18"/>
              </w:rPr>
              <w:t>1</w:t>
            </w:r>
            <w:r w:rsidR="000338AC" w:rsidRPr="002F0B9F">
              <w:rPr>
                <w:rFonts w:ascii="Arial" w:hAnsi="Arial" w:cs="Arial"/>
                <w:i/>
                <w:color w:val="000000"/>
                <w:sz w:val="18"/>
                <w:szCs w:val="18"/>
              </w:rPr>
              <w:t>5</w:t>
            </w:r>
            <w:r w:rsidR="00466C67" w:rsidRPr="002F0B9F">
              <w:rPr>
                <w:rFonts w:ascii="Arial" w:hAnsi="Arial" w:cs="Arial"/>
                <w:i/>
                <w:color w:val="000000"/>
                <w:sz w:val="18"/>
                <w:szCs w:val="18"/>
              </w:rPr>
              <w:t>.2</w:t>
            </w:r>
            <w:r w:rsidRPr="002F0B9F">
              <w:rPr>
                <w:rFonts w:ascii="Arial" w:hAnsi="Arial" w:cs="Arial"/>
                <w:i/>
                <w:color w:val="000000"/>
                <w:sz w:val="18"/>
                <w:szCs w:val="18"/>
              </w:rPr>
              <w:t>.</w:t>
            </w:r>
          </w:p>
          <w:p w14:paraId="38C4C36F" w14:textId="6275197C" w:rsidR="00471924" w:rsidRDefault="00471924" w:rsidP="00460F91">
            <w:pPr>
              <w:pStyle w:val="Heading4"/>
              <w:numPr>
                <w:ilvl w:val="0"/>
                <w:numId w:val="0"/>
              </w:numPr>
              <w:spacing w:before="120" w:after="120"/>
              <w:rPr>
                <w:sz w:val="18"/>
                <w:szCs w:val="18"/>
              </w:rPr>
            </w:pPr>
            <w:r>
              <w:rPr>
                <w:rFonts w:ascii="Arial" w:hAnsi="Arial" w:cs="Arial"/>
                <w:i/>
                <w:color w:val="000000"/>
                <w:sz w:val="18"/>
                <w:szCs w:val="18"/>
              </w:rPr>
              <w:lastRenderedPageBreak/>
              <w:t xml:space="preserve">Providers </w:t>
            </w:r>
            <w:r w:rsidR="006A78C5">
              <w:rPr>
                <w:rFonts w:ascii="Arial" w:hAnsi="Arial" w:cs="Arial"/>
                <w:i/>
                <w:color w:val="000000"/>
                <w:sz w:val="18"/>
                <w:szCs w:val="18"/>
              </w:rPr>
              <w:t>could provide</w:t>
            </w:r>
            <w:r>
              <w:rPr>
                <w:rFonts w:ascii="Arial" w:hAnsi="Arial" w:cs="Arial"/>
                <w:i/>
                <w:color w:val="000000"/>
                <w:sz w:val="18"/>
                <w:szCs w:val="18"/>
              </w:rPr>
              <w:t xml:space="preserve"> educational information to support Australian end-users who are victims of, or otherwise impacted by, the categories of criminal activity described in sub-measure a).</w:t>
            </w:r>
          </w:p>
        </w:tc>
      </w:tr>
      <w:tr w:rsidR="00661501" w:rsidRPr="00C151DB" w14:paraId="3DEF548C" w14:textId="77777777" w:rsidTr="00A94FA1">
        <w:tc>
          <w:tcPr>
            <w:tcW w:w="578" w:type="pct"/>
            <w:shd w:val="clear" w:color="auto" w:fill="FFFFFF" w:themeFill="background1"/>
          </w:tcPr>
          <w:p w14:paraId="3B6DEBB5" w14:textId="415F8589" w:rsidR="00661501" w:rsidRPr="00C151DB" w:rsidRDefault="00BF20D8" w:rsidP="00460F91">
            <w:pPr>
              <w:pStyle w:val="Indent2"/>
              <w:spacing w:before="120" w:after="120"/>
              <w:ind w:left="576"/>
              <w:rPr>
                <w:rFonts w:ascii="Arial" w:hAnsi="Arial" w:cs="Arial"/>
                <w:sz w:val="18"/>
                <w:szCs w:val="18"/>
              </w:rPr>
            </w:pPr>
            <w:r>
              <w:rPr>
                <w:rFonts w:ascii="Arial" w:hAnsi="Arial" w:cs="Arial"/>
                <w:sz w:val="18"/>
                <w:szCs w:val="18"/>
              </w:rPr>
              <w:lastRenderedPageBreak/>
              <w:t>1</w:t>
            </w:r>
            <w:r w:rsidR="000338AC">
              <w:rPr>
                <w:rFonts w:ascii="Arial" w:hAnsi="Arial" w:cs="Arial"/>
                <w:sz w:val="18"/>
                <w:szCs w:val="18"/>
              </w:rPr>
              <w:t>5</w:t>
            </w:r>
            <w:r>
              <w:rPr>
                <w:rFonts w:ascii="Arial" w:hAnsi="Arial" w:cs="Arial"/>
                <w:sz w:val="18"/>
                <w:szCs w:val="18"/>
              </w:rPr>
              <w:t>.2</w:t>
            </w:r>
          </w:p>
        </w:tc>
        <w:tc>
          <w:tcPr>
            <w:tcW w:w="516" w:type="pct"/>
            <w:shd w:val="clear" w:color="auto" w:fill="FFFFFF" w:themeFill="background1"/>
          </w:tcPr>
          <w:p w14:paraId="21FDDE94" w14:textId="77777777" w:rsidR="00661501" w:rsidRPr="00C151DB" w:rsidRDefault="00661501" w:rsidP="00460F91">
            <w:pPr>
              <w:spacing w:before="120" w:after="120"/>
              <w:jc w:val="center"/>
              <w:rPr>
                <w:rFonts w:ascii="Arial" w:hAnsi="Arial" w:cs="Arial"/>
                <w:sz w:val="18"/>
                <w:szCs w:val="18"/>
              </w:rPr>
            </w:pPr>
            <w:r w:rsidRPr="00C151DB">
              <w:rPr>
                <w:rFonts w:ascii="Arial" w:hAnsi="Arial" w:cs="Arial"/>
                <w:sz w:val="18"/>
                <w:szCs w:val="18"/>
              </w:rPr>
              <w:t>Tier 1</w:t>
            </w:r>
          </w:p>
          <w:p w14:paraId="02F85334" w14:textId="555466F0" w:rsidR="00661501" w:rsidRPr="00C151DB" w:rsidRDefault="00661501" w:rsidP="00460F91">
            <w:pPr>
              <w:spacing w:before="120" w:after="120"/>
              <w:jc w:val="center"/>
              <w:rPr>
                <w:rFonts w:ascii="Arial" w:hAnsi="Arial" w:cs="Arial"/>
                <w:sz w:val="18"/>
                <w:szCs w:val="18"/>
              </w:rPr>
            </w:pPr>
            <w:r w:rsidRPr="00C151DB">
              <w:rPr>
                <w:rFonts w:ascii="Arial" w:hAnsi="Arial" w:cs="Arial"/>
                <w:sz w:val="18"/>
                <w:szCs w:val="18"/>
              </w:rPr>
              <w:t>Tier 2</w:t>
            </w:r>
          </w:p>
        </w:tc>
        <w:tc>
          <w:tcPr>
            <w:tcW w:w="3906" w:type="pct"/>
            <w:shd w:val="clear" w:color="auto" w:fill="FFFFFF" w:themeFill="background1"/>
          </w:tcPr>
          <w:p w14:paraId="0E0A2F29" w14:textId="34DED0EE" w:rsidR="00661501" w:rsidRPr="004B0EC2" w:rsidRDefault="00776DB5" w:rsidP="00460F91">
            <w:pPr>
              <w:pStyle w:val="Heading4"/>
              <w:numPr>
                <w:ilvl w:val="0"/>
                <w:numId w:val="0"/>
              </w:numPr>
              <w:spacing w:before="120" w:after="120"/>
              <w:rPr>
                <w:rFonts w:ascii="Arial" w:hAnsi="Arial" w:cs="Arial"/>
                <w:b/>
                <w:bCs/>
                <w:sz w:val="18"/>
                <w:szCs w:val="18"/>
              </w:rPr>
            </w:pPr>
            <w:r>
              <w:rPr>
                <w:rFonts w:ascii="Arial" w:hAnsi="Arial" w:cs="Arial"/>
                <w:b/>
                <w:bCs/>
                <w:sz w:val="18"/>
                <w:szCs w:val="18"/>
              </w:rPr>
              <w:t>Report</w:t>
            </w:r>
            <w:r w:rsidR="000F34ED">
              <w:rPr>
                <w:rFonts w:ascii="Arial" w:hAnsi="Arial" w:cs="Arial"/>
                <w:b/>
                <w:bCs/>
                <w:sz w:val="18"/>
                <w:szCs w:val="18"/>
              </w:rPr>
              <w:t>ing</w:t>
            </w:r>
            <w:r>
              <w:rPr>
                <w:rFonts w:ascii="Arial" w:hAnsi="Arial" w:cs="Arial"/>
                <w:b/>
                <w:bCs/>
                <w:sz w:val="18"/>
                <w:szCs w:val="18"/>
              </w:rPr>
              <w:t xml:space="preserve"> </w:t>
            </w:r>
            <w:r w:rsidR="00661501">
              <w:rPr>
                <w:rFonts w:ascii="Arial" w:hAnsi="Arial" w:cs="Arial"/>
                <w:b/>
                <w:bCs/>
                <w:sz w:val="18"/>
                <w:szCs w:val="18"/>
              </w:rPr>
              <w:t>mechanisms</w:t>
            </w:r>
          </w:p>
          <w:p w14:paraId="2D5E878B" w14:textId="7275406F" w:rsidR="00661501" w:rsidRPr="00C9567F" w:rsidRDefault="00661501" w:rsidP="00460F91">
            <w:pPr>
              <w:pStyle w:val="Heading4"/>
              <w:numPr>
                <w:ilvl w:val="0"/>
                <w:numId w:val="0"/>
              </w:numPr>
              <w:spacing w:before="120" w:after="120"/>
              <w:rPr>
                <w:rFonts w:ascii="Arial" w:hAnsi="Arial" w:cs="Arial"/>
                <w:sz w:val="18"/>
                <w:szCs w:val="18"/>
              </w:rPr>
            </w:pPr>
            <w:r w:rsidRPr="00C151DB">
              <w:rPr>
                <w:rFonts w:ascii="Arial" w:hAnsi="Arial" w:cs="Arial"/>
                <w:sz w:val="18"/>
                <w:szCs w:val="18"/>
              </w:rPr>
              <w:t xml:space="preserve">A provider </w:t>
            </w:r>
            <w:r w:rsidR="00731FBA">
              <w:rPr>
                <w:rFonts w:ascii="Arial" w:hAnsi="Arial" w:cs="Arial"/>
                <w:sz w:val="18"/>
                <w:szCs w:val="18"/>
              </w:rPr>
              <w:t xml:space="preserve">of a service </w:t>
            </w:r>
            <w:r w:rsidRPr="00C151DB">
              <w:rPr>
                <w:rFonts w:ascii="Arial" w:hAnsi="Arial" w:cs="Arial"/>
                <w:sz w:val="18"/>
                <w:szCs w:val="18"/>
              </w:rPr>
              <w:t xml:space="preserve">must </w:t>
            </w:r>
            <w:r w:rsidR="00776DB5">
              <w:rPr>
                <w:rFonts w:ascii="Arial" w:hAnsi="Arial" w:cs="Arial"/>
                <w:sz w:val="18"/>
                <w:szCs w:val="18"/>
              </w:rPr>
              <w:t xml:space="preserve">provide a tool or mechanism which enables </w:t>
            </w:r>
            <w:r w:rsidRPr="00C151DB">
              <w:rPr>
                <w:rFonts w:ascii="Arial" w:hAnsi="Arial" w:cs="Arial"/>
                <w:sz w:val="18"/>
                <w:szCs w:val="18"/>
              </w:rPr>
              <w:t xml:space="preserve">Australian end-users </w:t>
            </w:r>
            <w:r w:rsidR="00776DB5">
              <w:rPr>
                <w:rFonts w:ascii="Arial" w:hAnsi="Arial" w:cs="Arial"/>
                <w:sz w:val="18"/>
                <w:szCs w:val="18"/>
              </w:rPr>
              <w:t xml:space="preserve">to </w:t>
            </w:r>
            <w:r w:rsidR="0079171A">
              <w:rPr>
                <w:rFonts w:ascii="Arial" w:hAnsi="Arial" w:cs="Arial"/>
                <w:sz w:val="18"/>
                <w:szCs w:val="18"/>
              </w:rPr>
              <w:t>report</w:t>
            </w:r>
            <w:r w:rsidR="00B91560">
              <w:rPr>
                <w:rFonts w:ascii="Arial" w:hAnsi="Arial" w:cs="Arial"/>
                <w:sz w:val="18"/>
                <w:szCs w:val="18"/>
              </w:rPr>
              <w:t xml:space="preserve"> </w:t>
            </w:r>
            <w:r w:rsidRPr="00C151DB">
              <w:rPr>
                <w:rFonts w:ascii="Arial" w:hAnsi="Arial" w:cs="Arial"/>
                <w:sz w:val="18"/>
                <w:szCs w:val="18"/>
              </w:rPr>
              <w:t>breaches of</w:t>
            </w:r>
            <w:r>
              <w:rPr>
                <w:rFonts w:ascii="Arial" w:hAnsi="Arial" w:cs="Arial"/>
                <w:sz w:val="18"/>
                <w:szCs w:val="18"/>
              </w:rPr>
              <w:t xml:space="preserve"> the prohibitions described in measure</w:t>
            </w:r>
            <w:r w:rsidRPr="00C151DB">
              <w:rPr>
                <w:rFonts w:ascii="Arial" w:hAnsi="Arial" w:cs="Arial"/>
                <w:sz w:val="18"/>
                <w:szCs w:val="18"/>
              </w:rPr>
              <w:t xml:space="preserve"> </w:t>
            </w:r>
            <w:r w:rsidR="00466C67">
              <w:rPr>
                <w:rFonts w:ascii="Arial" w:hAnsi="Arial" w:cs="Arial"/>
                <w:sz w:val="18"/>
                <w:szCs w:val="18"/>
              </w:rPr>
              <w:t>1</w:t>
            </w:r>
            <w:r w:rsidR="000338AC">
              <w:rPr>
                <w:rFonts w:ascii="Arial" w:hAnsi="Arial" w:cs="Arial"/>
                <w:sz w:val="18"/>
                <w:szCs w:val="18"/>
              </w:rPr>
              <w:t>5</w:t>
            </w:r>
            <w:r w:rsidR="00466C67">
              <w:rPr>
                <w:rFonts w:ascii="Arial" w:hAnsi="Arial" w:cs="Arial"/>
                <w:sz w:val="18"/>
                <w:szCs w:val="18"/>
              </w:rPr>
              <w:t>.</w:t>
            </w:r>
            <w:r w:rsidR="00466C67" w:rsidRPr="00C9567F">
              <w:rPr>
                <w:rFonts w:ascii="Arial" w:hAnsi="Arial" w:cs="Arial"/>
                <w:sz w:val="18"/>
                <w:szCs w:val="18"/>
              </w:rPr>
              <w:t>1</w:t>
            </w:r>
            <w:r w:rsidRPr="00C9567F">
              <w:rPr>
                <w:rFonts w:ascii="Arial" w:hAnsi="Arial" w:cs="Arial"/>
                <w:sz w:val="18"/>
                <w:szCs w:val="18"/>
              </w:rPr>
              <w:t xml:space="preserve"> a) by end-users of the service. </w:t>
            </w:r>
          </w:p>
          <w:p w14:paraId="231BAAA7" w14:textId="349B19A3" w:rsidR="008C0851" w:rsidRPr="00C9567F" w:rsidRDefault="008C0851" w:rsidP="00460F91">
            <w:pPr>
              <w:spacing w:before="120" w:after="120"/>
              <w:rPr>
                <w:rFonts w:ascii="Arial" w:hAnsi="Arial" w:cs="Arial"/>
                <w:sz w:val="18"/>
                <w:szCs w:val="18"/>
              </w:rPr>
            </w:pPr>
            <w:r w:rsidRPr="00C9567F">
              <w:rPr>
                <w:rFonts w:ascii="Arial" w:hAnsi="Arial" w:cs="Arial"/>
                <w:sz w:val="18"/>
                <w:szCs w:val="18"/>
              </w:rPr>
              <w:t xml:space="preserve">If an Australian end-user </w:t>
            </w:r>
            <w:r w:rsidR="0079171A" w:rsidRPr="00C9567F">
              <w:rPr>
                <w:rFonts w:ascii="Arial" w:hAnsi="Arial" w:cs="Arial"/>
                <w:sz w:val="18"/>
                <w:szCs w:val="18"/>
              </w:rPr>
              <w:t>reports a breach</w:t>
            </w:r>
            <w:r w:rsidRPr="00C9567F">
              <w:rPr>
                <w:rFonts w:ascii="Arial" w:hAnsi="Arial" w:cs="Arial"/>
                <w:sz w:val="18"/>
                <w:szCs w:val="18"/>
              </w:rPr>
              <w:t xml:space="preserve"> </w:t>
            </w:r>
            <w:r w:rsidR="00B91560" w:rsidRPr="00C9567F">
              <w:rPr>
                <w:rFonts w:ascii="Arial" w:hAnsi="Arial" w:cs="Arial"/>
                <w:sz w:val="18"/>
                <w:szCs w:val="18"/>
              </w:rPr>
              <w:t>via the tool or mechanism</w:t>
            </w:r>
            <w:r w:rsidRPr="00C9567F">
              <w:rPr>
                <w:rFonts w:ascii="Arial" w:hAnsi="Arial" w:cs="Arial"/>
                <w:sz w:val="18"/>
                <w:szCs w:val="18"/>
              </w:rPr>
              <w:t xml:space="preserve">, the </w:t>
            </w:r>
            <w:r w:rsidR="00661501" w:rsidRPr="00C9567F">
              <w:rPr>
                <w:rFonts w:ascii="Arial" w:hAnsi="Arial" w:cs="Arial"/>
                <w:sz w:val="18"/>
                <w:szCs w:val="18"/>
              </w:rPr>
              <w:t>provider</w:t>
            </w:r>
            <w:r w:rsidR="00731FBA" w:rsidRPr="00C9567F">
              <w:rPr>
                <w:rFonts w:ascii="Arial" w:hAnsi="Arial" w:cs="Arial"/>
                <w:sz w:val="18"/>
                <w:szCs w:val="18"/>
              </w:rPr>
              <w:t xml:space="preserve"> </w:t>
            </w:r>
            <w:r w:rsidR="00661501" w:rsidRPr="00C9567F">
              <w:rPr>
                <w:rFonts w:ascii="Arial" w:hAnsi="Arial" w:cs="Arial"/>
                <w:sz w:val="18"/>
                <w:szCs w:val="18"/>
              </w:rPr>
              <w:t>must</w:t>
            </w:r>
            <w:r w:rsidRPr="00C9567F">
              <w:rPr>
                <w:rFonts w:ascii="Arial" w:hAnsi="Arial" w:cs="Arial"/>
                <w:sz w:val="18"/>
                <w:szCs w:val="18"/>
              </w:rPr>
              <w:t>:</w:t>
            </w:r>
            <w:r w:rsidR="00661501" w:rsidRPr="00C9567F">
              <w:rPr>
                <w:rFonts w:ascii="Arial" w:hAnsi="Arial" w:cs="Arial"/>
                <w:sz w:val="18"/>
                <w:szCs w:val="18"/>
              </w:rPr>
              <w:t xml:space="preserve"> </w:t>
            </w:r>
          </w:p>
          <w:p w14:paraId="5B6DD5D2" w14:textId="15C1B1CB" w:rsidR="008C0851" w:rsidRPr="00C9567F" w:rsidRDefault="008C0851" w:rsidP="0013357C">
            <w:pPr>
              <w:pStyle w:val="ListParagraph"/>
              <w:numPr>
                <w:ilvl w:val="0"/>
                <w:numId w:val="61"/>
              </w:numPr>
              <w:spacing w:before="120" w:after="120"/>
              <w:ind w:left="360"/>
              <w:rPr>
                <w:rFonts w:ascii="Arial" w:hAnsi="Arial" w:cs="Arial"/>
                <w:sz w:val="18"/>
                <w:szCs w:val="18"/>
              </w:rPr>
            </w:pPr>
            <w:r w:rsidRPr="00C9567F">
              <w:rPr>
                <w:rFonts w:ascii="Arial" w:hAnsi="Arial" w:cs="Arial"/>
                <w:sz w:val="18"/>
                <w:szCs w:val="18"/>
              </w:rPr>
              <w:t xml:space="preserve">respond promptly to the end-user acknowledging receipt of the </w:t>
            </w:r>
            <w:r w:rsidR="00035F0E" w:rsidRPr="00C9567F">
              <w:rPr>
                <w:rFonts w:ascii="Arial" w:hAnsi="Arial" w:cs="Arial"/>
                <w:sz w:val="18"/>
                <w:szCs w:val="18"/>
              </w:rPr>
              <w:t>report</w:t>
            </w:r>
            <w:r w:rsidRPr="00C9567F">
              <w:rPr>
                <w:rFonts w:ascii="Arial" w:hAnsi="Arial" w:cs="Arial"/>
                <w:sz w:val="18"/>
                <w:szCs w:val="18"/>
              </w:rPr>
              <w:t>; and</w:t>
            </w:r>
          </w:p>
          <w:p w14:paraId="2DBDE5F7" w14:textId="038ADC3E" w:rsidR="00661501" w:rsidRPr="00C9567F" w:rsidRDefault="00661501" w:rsidP="0013357C">
            <w:pPr>
              <w:pStyle w:val="ListParagraph"/>
              <w:numPr>
                <w:ilvl w:val="0"/>
                <w:numId w:val="61"/>
              </w:numPr>
              <w:spacing w:before="120" w:after="120"/>
              <w:ind w:left="360"/>
              <w:rPr>
                <w:sz w:val="18"/>
                <w:szCs w:val="18"/>
              </w:rPr>
            </w:pPr>
            <w:r w:rsidRPr="00C9567F">
              <w:rPr>
                <w:rFonts w:ascii="Arial" w:hAnsi="Arial" w:cs="Arial"/>
                <w:sz w:val="18"/>
                <w:szCs w:val="18"/>
              </w:rPr>
              <w:t xml:space="preserve">consider </w:t>
            </w:r>
            <w:r w:rsidR="005074ED" w:rsidRPr="00C9567F">
              <w:rPr>
                <w:rFonts w:ascii="Arial" w:hAnsi="Arial" w:cs="Arial"/>
                <w:sz w:val="18"/>
                <w:szCs w:val="18"/>
              </w:rPr>
              <w:t xml:space="preserve">any relevant </w:t>
            </w:r>
            <w:r w:rsidRPr="00C9567F">
              <w:rPr>
                <w:rFonts w:ascii="Arial" w:hAnsi="Arial" w:cs="Arial"/>
                <w:sz w:val="18"/>
                <w:szCs w:val="18"/>
              </w:rPr>
              <w:t xml:space="preserve">information provided by </w:t>
            </w:r>
            <w:r w:rsidR="00A94FA1" w:rsidRPr="00C9567F">
              <w:rPr>
                <w:rFonts w:ascii="Arial" w:hAnsi="Arial" w:cs="Arial"/>
                <w:sz w:val="18"/>
                <w:szCs w:val="18"/>
              </w:rPr>
              <w:t>the end-user</w:t>
            </w:r>
            <w:r w:rsidRPr="00C9567F">
              <w:rPr>
                <w:rFonts w:ascii="Arial" w:hAnsi="Arial" w:cs="Arial"/>
                <w:sz w:val="18"/>
                <w:szCs w:val="18"/>
              </w:rPr>
              <w:t xml:space="preserve"> pursuant to this </w:t>
            </w:r>
            <w:r w:rsidR="00B91560" w:rsidRPr="00C9567F">
              <w:rPr>
                <w:rFonts w:ascii="Arial" w:hAnsi="Arial" w:cs="Arial"/>
                <w:sz w:val="18"/>
                <w:szCs w:val="18"/>
              </w:rPr>
              <w:t xml:space="preserve">tool or </w:t>
            </w:r>
            <w:r w:rsidRPr="00C9567F">
              <w:rPr>
                <w:rFonts w:ascii="Arial" w:hAnsi="Arial" w:cs="Arial"/>
                <w:sz w:val="18"/>
                <w:szCs w:val="18"/>
              </w:rPr>
              <w:t xml:space="preserve">mechanism </w:t>
            </w:r>
            <w:r w:rsidR="00035F0E" w:rsidRPr="00C9567F">
              <w:rPr>
                <w:rFonts w:ascii="Arial" w:hAnsi="Arial" w:cs="Arial"/>
                <w:sz w:val="18"/>
                <w:szCs w:val="18"/>
              </w:rPr>
              <w:t xml:space="preserve">in a reasonably timely manner </w:t>
            </w:r>
            <w:r w:rsidRPr="00C9567F">
              <w:rPr>
                <w:rFonts w:ascii="Arial" w:hAnsi="Arial" w:cs="Arial"/>
                <w:sz w:val="18"/>
                <w:szCs w:val="18"/>
              </w:rPr>
              <w:t>and</w:t>
            </w:r>
            <w:r w:rsidR="0079171A" w:rsidRPr="00C9567F">
              <w:rPr>
                <w:rFonts w:ascii="Arial" w:hAnsi="Arial" w:cs="Arial"/>
                <w:sz w:val="18"/>
                <w:szCs w:val="18"/>
              </w:rPr>
              <w:t xml:space="preserve"> if appropriate</w:t>
            </w:r>
            <w:r w:rsidRPr="00C9567F">
              <w:rPr>
                <w:rFonts w:ascii="Arial" w:hAnsi="Arial" w:cs="Arial"/>
                <w:sz w:val="18"/>
                <w:szCs w:val="18"/>
              </w:rPr>
              <w:t xml:space="preserve"> take action pursuant to measure </w:t>
            </w:r>
            <w:r w:rsidR="00466C67" w:rsidRPr="00C9567F">
              <w:rPr>
                <w:rFonts w:ascii="Arial" w:hAnsi="Arial" w:cs="Arial"/>
                <w:sz w:val="18"/>
                <w:szCs w:val="18"/>
              </w:rPr>
              <w:t>1</w:t>
            </w:r>
            <w:r w:rsidR="000338AC" w:rsidRPr="00C9567F">
              <w:rPr>
                <w:rFonts w:ascii="Arial" w:hAnsi="Arial" w:cs="Arial"/>
                <w:sz w:val="18"/>
                <w:szCs w:val="18"/>
              </w:rPr>
              <w:t>5</w:t>
            </w:r>
            <w:r w:rsidR="00466C67" w:rsidRPr="00C9567F">
              <w:rPr>
                <w:rFonts w:ascii="Arial" w:hAnsi="Arial" w:cs="Arial"/>
                <w:sz w:val="18"/>
                <w:szCs w:val="18"/>
              </w:rPr>
              <w:t>.1</w:t>
            </w:r>
            <w:r w:rsidRPr="00C9567F">
              <w:rPr>
                <w:rFonts w:ascii="Arial" w:hAnsi="Arial" w:cs="Arial"/>
                <w:sz w:val="18"/>
                <w:szCs w:val="18"/>
              </w:rPr>
              <w:t xml:space="preserve"> d).</w:t>
            </w:r>
          </w:p>
          <w:p w14:paraId="692C0893" w14:textId="444557D9" w:rsidR="00661501" w:rsidRPr="000616D9" w:rsidRDefault="00661501" w:rsidP="00460F91">
            <w:pPr>
              <w:spacing w:before="120" w:after="120"/>
              <w:rPr>
                <w:rFonts w:ascii="Arial" w:hAnsi="Arial" w:cs="Arial"/>
                <w:sz w:val="18"/>
                <w:szCs w:val="18"/>
              </w:rPr>
            </w:pPr>
            <w:r w:rsidRPr="000616D9">
              <w:rPr>
                <w:rFonts w:ascii="Arial" w:hAnsi="Arial" w:cs="Arial"/>
                <w:sz w:val="18"/>
                <w:szCs w:val="18"/>
              </w:rPr>
              <w:t xml:space="preserve">The </w:t>
            </w:r>
            <w:r w:rsidR="00B91560">
              <w:rPr>
                <w:rFonts w:ascii="Arial" w:hAnsi="Arial" w:cs="Arial"/>
                <w:sz w:val="18"/>
                <w:szCs w:val="18"/>
              </w:rPr>
              <w:t xml:space="preserve">reporting </w:t>
            </w:r>
            <w:r w:rsidR="000D7ECB">
              <w:rPr>
                <w:rFonts w:ascii="Arial" w:hAnsi="Arial" w:cs="Arial"/>
                <w:sz w:val="18"/>
                <w:szCs w:val="18"/>
              </w:rPr>
              <w:t xml:space="preserve">tool or </w:t>
            </w:r>
            <w:r w:rsidRPr="000616D9">
              <w:rPr>
                <w:rFonts w:ascii="Arial" w:hAnsi="Arial" w:cs="Arial"/>
                <w:sz w:val="18"/>
                <w:szCs w:val="18"/>
              </w:rPr>
              <w:t>mechanism must:</w:t>
            </w:r>
          </w:p>
          <w:p w14:paraId="5951D30E" w14:textId="77777777" w:rsidR="00661501" w:rsidRPr="000616D9" w:rsidRDefault="00661501" w:rsidP="0013357C">
            <w:pPr>
              <w:pStyle w:val="ListParagraph"/>
              <w:numPr>
                <w:ilvl w:val="0"/>
                <w:numId w:val="61"/>
              </w:numPr>
              <w:spacing w:before="120" w:after="120"/>
              <w:ind w:left="360"/>
              <w:rPr>
                <w:rFonts w:ascii="Arial" w:hAnsi="Arial" w:cs="Arial"/>
                <w:sz w:val="18"/>
                <w:szCs w:val="18"/>
              </w:rPr>
            </w:pPr>
            <w:r w:rsidRPr="000616D9">
              <w:rPr>
                <w:rFonts w:ascii="Arial" w:hAnsi="Arial" w:cs="Arial"/>
                <w:sz w:val="18"/>
                <w:szCs w:val="18"/>
              </w:rPr>
              <w:t>be easily accessible and easy to use;</w:t>
            </w:r>
          </w:p>
          <w:p w14:paraId="331AB041" w14:textId="3347F673" w:rsidR="00661501" w:rsidRPr="000616D9" w:rsidRDefault="00661501" w:rsidP="0013357C">
            <w:pPr>
              <w:pStyle w:val="ListParagraph"/>
              <w:numPr>
                <w:ilvl w:val="0"/>
                <w:numId w:val="61"/>
              </w:numPr>
              <w:spacing w:before="120" w:after="120"/>
              <w:ind w:left="360"/>
              <w:rPr>
                <w:rFonts w:ascii="Arial" w:hAnsi="Arial" w:cs="Arial"/>
                <w:sz w:val="18"/>
                <w:szCs w:val="18"/>
              </w:rPr>
            </w:pPr>
            <w:r>
              <w:rPr>
                <w:rFonts w:ascii="Arial" w:hAnsi="Arial" w:cs="Arial"/>
                <w:sz w:val="18"/>
                <w:szCs w:val="18"/>
              </w:rPr>
              <w:t>where the</w:t>
            </w:r>
            <w:r w:rsidR="000D7ECB">
              <w:rPr>
                <w:rFonts w:ascii="Arial" w:hAnsi="Arial" w:cs="Arial"/>
                <w:sz w:val="18"/>
                <w:szCs w:val="18"/>
              </w:rPr>
              <w:t xml:space="preserve"> tool or</w:t>
            </w:r>
            <w:r>
              <w:rPr>
                <w:rFonts w:ascii="Arial" w:hAnsi="Arial" w:cs="Arial"/>
                <w:sz w:val="18"/>
                <w:szCs w:val="18"/>
              </w:rPr>
              <w:t xml:space="preserve"> mechanism does not involve use of a widely used communication mechanism, have</w:t>
            </w:r>
            <w:r w:rsidRPr="000616D9">
              <w:rPr>
                <w:rFonts w:ascii="Arial" w:hAnsi="Arial" w:cs="Arial"/>
                <w:sz w:val="18"/>
                <w:szCs w:val="18"/>
              </w:rPr>
              <w:t xml:space="preserve"> clear instructions on how to use it; and</w:t>
            </w:r>
          </w:p>
          <w:p w14:paraId="21E8843C" w14:textId="69E9BCB7" w:rsidR="00661501" w:rsidRPr="000616D9" w:rsidRDefault="00661501" w:rsidP="0013357C">
            <w:pPr>
              <w:pStyle w:val="ListParagraph"/>
              <w:numPr>
                <w:ilvl w:val="0"/>
                <w:numId w:val="61"/>
              </w:numPr>
              <w:spacing w:before="120" w:after="120"/>
              <w:ind w:left="360"/>
              <w:rPr>
                <w:rFonts w:ascii="Arial" w:hAnsi="Arial" w:cs="Arial"/>
                <w:sz w:val="18"/>
                <w:szCs w:val="18"/>
              </w:rPr>
            </w:pPr>
            <w:r w:rsidRPr="000616D9">
              <w:rPr>
                <w:rFonts w:ascii="Arial" w:hAnsi="Arial" w:cs="Arial"/>
                <w:sz w:val="18"/>
                <w:szCs w:val="18"/>
              </w:rPr>
              <w:t>ensure that the identity of the reporter is not disclosed to the reported end-user (i.e. the individual who has been reported should not be able to see the person who reported th</w:t>
            </w:r>
            <w:r w:rsidRPr="00C9567F">
              <w:rPr>
                <w:rFonts w:ascii="Arial" w:hAnsi="Arial" w:cs="Arial"/>
                <w:sz w:val="18"/>
                <w:szCs w:val="18"/>
              </w:rPr>
              <w:t>em) without the</w:t>
            </w:r>
            <w:r w:rsidRPr="000616D9">
              <w:rPr>
                <w:rFonts w:ascii="Arial" w:hAnsi="Arial" w:cs="Arial"/>
                <w:sz w:val="18"/>
                <w:szCs w:val="18"/>
              </w:rPr>
              <w:t xml:space="preserve"> reporter’s express consent, except as required by applicable law.</w:t>
            </w:r>
          </w:p>
          <w:p w14:paraId="220F3EF7" w14:textId="6AC672B7" w:rsidR="00661501" w:rsidRPr="00C151DB" w:rsidRDefault="00661501" w:rsidP="00460F91">
            <w:pPr>
              <w:pStyle w:val="Heading4"/>
              <w:numPr>
                <w:ilvl w:val="0"/>
                <w:numId w:val="0"/>
              </w:numPr>
              <w:spacing w:before="120" w:after="120"/>
            </w:pPr>
            <w:r w:rsidRPr="000D025C">
              <w:rPr>
                <w:rFonts w:ascii="Arial" w:hAnsi="Arial" w:cs="Arial"/>
                <w:sz w:val="18"/>
                <w:szCs w:val="18"/>
              </w:rPr>
              <w:t xml:space="preserve">The provider must develop and comply with internal policies and procedures for dealing with </w:t>
            </w:r>
            <w:r w:rsidR="00B91560">
              <w:rPr>
                <w:rFonts w:ascii="Arial" w:hAnsi="Arial" w:cs="Arial"/>
                <w:sz w:val="18"/>
                <w:szCs w:val="18"/>
              </w:rPr>
              <w:t>reports</w:t>
            </w:r>
            <w:r w:rsidR="00B91560" w:rsidRPr="000D025C">
              <w:rPr>
                <w:rFonts w:ascii="Arial" w:hAnsi="Arial" w:cs="Arial"/>
                <w:sz w:val="18"/>
                <w:szCs w:val="18"/>
              </w:rPr>
              <w:t xml:space="preserve"> </w:t>
            </w:r>
            <w:r w:rsidRPr="000D025C">
              <w:rPr>
                <w:rFonts w:ascii="Arial" w:hAnsi="Arial" w:cs="Arial"/>
                <w:sz w:val="18"/>
                <w:szCs w:val="18"/>
              </w:rPr>
              <w:t xml:space="preserve">made through this </w:t>
            </w:r>
            <w:r w:rsidR="000D7ECB">
              <w:rPr>
                <w:rFonts w:ascii="Arial" w:hAnsi="Arial" w:cs="Arial"/>
                <w:sz w:val="18"/>
                <w:szCs w:val="18"/>
              </w:rPr>
              <w:t xml:space="preserve">tool or </w:t>
            </w:r>
            <w:r w:rsidRPr="000D025C">
              <w:rPr>
                <w:rFonts w:ascii="Arial" w:hAnsi="Arial" w:cs="Arial"/>
                <w:sz w:val="18"/>
                <w:szCs w:val="18"/>
              </w:rPr>
              <w:t>mechanism.</w:t>
            </w:r>
          </w:p>
        </w:tc>
      </w:tr>
      <w:tr w:rsidR="00661501" w:rsidRPr="00C151DB" w14:paraId="1A4429E8" w14:textId="77777777" w:rsidTr="00A94FA1">
        <w:tc>
          <w:tcPr>
            <w:tcW w:w="578" w:type="pct"/>
            <w:shd w:val="clear" w:color="auto" w:fill="FFFFFF" w:themeFill="background1"/>
          </w:tcPr>
          <w:p w14:paraId="51FFDEA6" w14:textId="5A2BC79F" w:rsidR="00661501" w:rsidRPr="00C027D6" w:rsidRDefault="00BF20D8" w:rsidP="00460F91">
            <w:pPr>
              <w:pStyle w:val="Indent2"/>
              <w:spacing w:before="120" w:after="120"/>
              <w:ind w:left="576"/>
              <w:rPr>
                <w:rFonts w:ascii="Arial" w:hAnsi="Arial" w:cs="Arial"/>
                <w:sz w:val="18"/>
                <w:szCs w:val="18"/>
              </w:rPr>
            </w:pPr>
            <w:r>
              <w:rPr>
                <w:rFonts w:ascii="Arial" w:hAnsi="Arial" w:cs="Arial"/>
                <w:sz w:val="18"/>
                <w:szCs w:val="18"/>
              </w:rPr>
              <w:t>1</w:t>
            </w:r>
            <w:r w:rsidR="000338AC">
              <w:rPr>
                <w:rFonts w:ascii="Arial" w:hAnsi="Arial" w:cs="Arial"/>
                <w:sz w:val="18"/>
                <w:szCs w:val="18"/>
              </w:rPr>
              <w:t>5</w:t>
            </w:r>
            <w:r>
              <w:rPr>
                <w:rFonts w:ascii="Arial" w:hAnsi="Arial" w:cs="Arial"/>
                <w:sz w:val="18"/>
                <w:szCs w:val="18"/>
              </w:rPr>
              <w:t>.3</w:t>
            </w:r>
          </w:p>
        </w:tc>
        <w:tc>
          <w:tcPr>
            <w:tcW w:w="516" w:type="pct"/>
            <w:shd w:val="clear" w:color="auto" w:fill="FFFFFF" w:themeFill="background1"/>
          </w:tcPr>
          <w:p w14:paraId="107E86EC" w14:textId="77777777" w:rsidR="00661501" w:rsidRPr="00C027D6" w:rsidRDefault="00661501" w:rsidP="00460F91">
            <w:pPr>
              <w:spacing w:before="120" w:after="120"/>
              <w:jc w:val="center"/>
              <w:rPr>
                <w:rFonts w:ascii="Arial" w:hAnsi="Arial" w:cs="Arial"/>
                <w:sz w:val="18"/>
                <w:szCs w:val="18"/>
              </w:rPr>
            </w:pPr>
            <w:r w:rsidRPr="00C027D6">
              <w:rPr>
                <w:rFonts w:ascii="Arial" w:hAnsi="Arial" w:cs="Arial"/>
                <w:sz w:val="18"/>
                <w:szCs w:val="18"/>
              </w:rPr>
              <w:t>Tier 1</w:t>
            </w:r>
          </w:p>
          <w:p w14:paraId="600D5940" w14:textId="103AEAA9" w:rsidR="00661501" w:rsidRPr="00C027D6" w:rsidRDefault="00661501" w:rsidP="00460F91">
            <w:pPr>
              <w:spacing w:before="120" w:after="120"/>
              <w:jc w:val="center"/>
              <w:rPr>
                <w:rFonts w:ascii="Arial" w:hAnsi="Arial" w:cs="Arial"/>
                <w:sz w:val="18"/>
                <w:szCs w:val="18"/>
              </w:rPr>
            </w:pPr>
            <w:r w:rsidRPr="00C027D6">
              <w:rPr>
                <w:rFonts w:ascii="Arial" w:hAnsi="Arial" w:cs="Arial"/>
                <w:sz w:val="18"/>
                <w:szCs w:val="18"/>
              </w:rPr>
              <w:t>Tier 2</w:t>
            </w:r>
          </w:p>
        </w:tc>
        <w:tc>
          <w:tcPr>
            <w:tcW w:w="3906" w:type="pct"/>
            <w:shd w:val="clear" w:color="auto" w:fill="FFFFFF" w:themeFill="background1"/>
          </w:tcPr>
          <w:p w14:paraId="1500936F" w14:textId="5C960364" w:rsidR="00661501" w:rsidRPr="00A945B4" w:rsidRDefault="00661501" w:rsidP="00460F91">
            <w:pPr>
              <w:spacing w:before="120" w:after="120"/>
              <w:rPr>
                <w:rFonts w:ascii="Arial" w:hAnsi="Arial" w:cs="Arial"/>
                <w:b/>
                <w:bCs/>
                <w:sz w:val="18"/>
                <w:szCs w:val="18"/>
              </w:rPr>
            </w:pPr>
            <w:r w:rsidRPr="00A945B4">
              <w:rPr>
                <w:rFonts w:ascii="Arial" w:hAnsi="Arial" w:cs="Arial"/>
                <w:b/>
                <w:bCs/>
                <w:sz w:val="18"/>
                <w:szCs w:val="18"/>
              </w:rPr>
              <w:t xml:space="preserve">Training for personnel responding to </w:t>
            </w:r>
            <w:r w:rsidR="00B91560">
              <w:rPr>
                <w:rFonts w:ascii="Arial" w:hAnsi="Arial" w:cs="Arial"/>
                <w:b/>
                <w:bCs/>
                <w:sz w:val="18"/>
                <w:szCs w:val="18"/>
              </w:rPr>
              <w:t>reports</w:t>
            </w:r>
          </w:p>
          <w:p w14:paraId="749F31BE" w14:textId="492E83CF" w:rsidR="00661501" w:rsidRDefault="00661501" w:rsidP="00460F91">
            <w:pPr>
              <w:pStyle w:val="Heading4"/>
              <w:numPr>
                <w:ilvl w:val="0"/>
                <w:numId w:val="0"/>
              </w:numPr>
              <w:spacing w:before="120" w:after="120"/>
              <w:rPr>
                <w:b/>
                <w:bCs/>
                <w:sz w:val="18"/>
                <w:szCs w:val="18"/>
              </w:rPr>
            </w:pPr>
            <w:r w:rsidRPr="00A945B4">
              <w:rPr>
                <w:rFonts w:ascii="Arial" w:hAnsi="Arial" w:cs="Arial"/>
                <w:sz w:val="18"/>
                <w:szCs w:val="18"/>
              </w:rPr>
              <w:t xml:space="preserve">A provider </w:t>
            </w:r>
            <w:r w:rsidR="00731FBA">
              <w:rPr>
                <w:rFonts w:ascii="Arial" w:hAnsi="Arial" w:cs="Arial"/>
                <w:sz w:val="18"/>
                <w:szCs w:val="18"/>
              </w:rPr>
              <w:t xml:space="preserve">of a service </w:t>
            </w:r>
            <w:r w:rsidRPr="00A945B4">
              <w:rPr>
                <w:rFonts w:ascii="Arial" w:hAnsi="Arial" w:cs="Arial"/>
                <w:sz w:val="18"/>
                <w:szCs w:val="18"/>
              </w:rPr>
              <w:t xml:space="preserve">must ensure that personnel responding to </w:t>
            </w:r>
            <w:r w:rsidR="00B91560">
              <w:rPr>
                <w:rFonts w:ascii="Arial" w:hAnsi="Arial" w:cs="Arial"/>
                <w:sz w:val="18"/>
                <w:szCs w:val="18"/>
              </w:rPr>
              <w:t>reports</w:t>
            </w:r>
            <w:r w:rsidR="00B91560" w:rsidRPr="00A945B4">
              <w:rPr>
                <w:rFonts w:ascii="Arial" w:hAnsi="Arial" w:cs="Arial"/>
                <w:sz w:val="18"/>
                <w:szCs w:val="18"/>
              </w:rPr>
              <w:t xml:space="preserve"> </w:t>
            </w:r>
            <w:r w:rsidRPr="00A945B4">
              <w:rPr>
                <w:rFonts w:ascii="Arial" w:hAnsi="Arial" w:cs="Arial"/>
                <w:sz w:val="18"/>
                <w:szCs w:val="18"/>
              </w:rPr>
              <w:t xml:space="preserve">made by Australian end-users under measure </w:t>
            </w:r>
            <w:r w:rsidR="000324F7">
              <w:rPr>
                <w:rFonts w:ascii="Arial" w:hAnsi="Arial" w:cs="Arial"/>
                <w:sz w:val="18"/>
                <w:szCs w:val="18"/>
              </w:rPr>
              <w:t>1</w:t>
            </w:r>
            <w:r w:rsidR="00DD3D50">
              <w:rPr>
                <w:rFonts w:ascii="Arial" w:hAnsi="Arial" w:cs="Arial"/>
                <w:sz w:val="18"/>
                <w:szCs w:val="18"/>
              </w:rPr>
              <w:t>5</w:t>
            </w:r>
            <w:r w:rsidR="000324F7">
              <w:rPr>
                <w:rFonts w:ascii="Arial" w:hAnsi="Arial" w:cs="Arial"/>
                <w:sz w:val="18"/>
                <w:szCs w:val="18"/>
              </w:rPr>
              <w:t>.2</w:t>
            </w:r>
            <w:r w:rsidRPr="00A945B4">
              <w:rPr>
                <w:rFonts w:ascii="Arial" w:hAnsi="Arial" w:cs="Arial"/>
                <w:sz w:val="18"/>
                <w:szCs w:val="18"/>
              </w:rPr>
              <w:t xml:space="preserve"> are trained in the service’s policies and procedures for dealing with such</w:t>
            </w:r>
            <w:r w:rsidR="00B91560">
              <w:rPr>
                <w:rFonts w:ascii="Arial" w:hAnsi="Arial" w:cs="Arial"/>
                <w:sz w:val="18"/>
                <w:szCs w:val="18"/>
              </w:rPr>
              <w:t xml:space="preserve"> reports</w:t>
            </w:r>
            <w:r w:rsidRPr="00A945B4">
              <w:rPr>
                <w:rFonts w:ascii="Arial" w:hAnsi="Arial" w:cs="Arial"/>
                <w:sz w:val="18"/>
                <w:szCs w:val="18"/>
              </w:rPr>
              <w:t>.</w:t>
            </w:r>
          </w:p>
        </w:tc>
      </w:tr>
      <w:tr w:rsidR="00661501" w:rsidRPr="00C151DB" w14:paraId="209BE07D" w14:textId="77777777" w:rsidTr="00A94FA1">
        <w:tc>
          <w:tcPr>
            <w:tcW w:w="578" w:type="pct"/>
            <w:shd w:val="clear" w:color="auto" w:fill="FFFFFF" w:themeFill="background1"/>
          </w:tcPr>
          <w:p w14:paraId="295C6D9E" w14:textId="18837691" w:rsidR="00661501" w:rsidRPr="00C027D6" w:rsidRDefault="00BF20D8" w:rsidP="00460F91">
            <w:pPr>
              <w:pStyle w:val="Indent2"/>
              <w:spacing w:before="120" w:after="120"/>
              <w:ind w:left="576"/>
              <w:rPr>
                <w:rFonts w:ascii="Arial" w:hAnsi="Arial" w:cs="Arial"/>
                <w:sz w:val="18"/>
                <w:szCs w:val="18"/>
              </w:rPr>
            </w:pPr>
            <w:r>
              <w:rPr>
                <w:rFonts w:ascii="Arial" w:hAnsi="Arial" w:cs="Arial"/>
                <w:sz w:val="18"/>
                <w:szCs w:val="18"/>
              </w:rPr>
              <w:t>1</w:t>
            </w:r>
            <w:r w:rsidR="000338AC">
              <w:rPr>
                <w:rFonts w:ascii="Arial" w:hAnsi="Arial" w:cs="Arial"/>
                <w:sz w:val="18"/>
                <w:szCs w:val="18"/>
              </w:rPr>
              <w:t>5</w:t>
            </w:r>
            <w:r>
              <w:rPr>
                <w:rFonts w:ascii="Arial" w:hAnsi="Arial" w:cs="Arial"/>
                <w:sz w:val="18"/>
                <w:szCs w:val="18"/>
              </w:rPr>
              <w:t>.4</w:t>
            </w:r>
          </w:p>
        </w:tc>
        <w:tc>
          <w:tcPr>
            <w:tcW w:w="516" w:type="pct"/>
            <w:shd w:val="clear" w:color="auto" w:fill="FFFFFF" w:themeFill="background1"/>
          </w:tcPr>
          <w:p w14:paraId="425EA227" w14:textId="77777777" w:rsidR="00661501" w:rsidRDefault="00661501" w:rsidP="00460F91">
            <w:pPr>
              <w:spacing w:before="120" w:after="120"/>
              <w:jc w:val="center"/>
              <w:rPr>
                <w:rFonts w:ascii="Arial" w:hAnsi="Arial" w:cs="Arial"/>
                <w:sz w:val="18"/>
                <w:szCs w:val="18"/>
              </w:rPr>
            </w:pPr>
            <w:r w:rsidRPr="00C027D6">
              <w:rPr>
                <w:rFonts w:ascii="Arial" w:hAnsi="Arial" w:cs="Arial"/>
                <w:sz w:val="18"/>
                <w:szCs w:val="18"/>
              </w:rPr>
              <w:t>Tier 1</w:t>
            </w:r>
          </w:p>
          <w:p w14:paraId="59E5FC7F" w14:textId="5E2630EF" w:rsidR="000338AC" w:rsidRPr="00C027D6" w:rsidRDefault="000338AC" w:rsidP="00460F91">
            <w:pPr>
              <w:spacing w:before="120" w:after="120"/>
              <w:jc w:val="center"/>
              <w:rPr>
                <w:rFonts w:ascii="Arial" w:hAnsi="Arial" w:cs="Arial"/>
                <w:sz w:val="18"/>
                <w:szCs w:val="18"/>
              </w:rPr>
            </w:pPr>
            <w:r>
              <w:rPr>
                <w:rFonts w:ascii="Arial" w:hAnsi="Arial" w:cs="Arial"/>
                <w:sz w:val="18"/>
                <w:szCs w:val="18"/>
              </w:rPr>
              <w:t>Tier 2</w:t>
            </w:r>
          </w:p>
        </w:tc>
        <w:tc>
          <w:tcPr>
            <w:tcW w:w="3906" w:type="pct"/>
            <w:shd w:val="clear" w:color="auto" w:fill="FFFFFF" w:themeFill="background1"/>
          </w:tcPr>
          <w:p w14:paraId="5A61E478" w14:textId="3369B45C" w:rsidR="00661501" w:rsidRPr="00C027D6" w:rsidRDefault="00661501" w:rsidP="00460F91">
            <w:pPr>
              <w:spacing w:before="120" w:after="120"/>
              <w:rPr>
                <w:rFonts w:ascii="Arial" w:hAnsi="Arial" w:cs="Arial"/>
                <w:lang w:eastAsia="en-AU"/>
              </w:rPr>
            </w:pPr>
            <w:r w:rsidRPr="00C027D6">
              <w:rPr>
                <w:rFonts w:ascii="Arial" w:hAnsi="Arial" w:cs="Arial"/>
                <w:b/>
                <w:bCs/>
                <w:color w:val="000000"/>
                <w:sz w:val="18"/>
                <w:szCs w:val="18"/>
                <w:lang w:eastAsia="en-AU"/>
              </w:rPr>
              <w:t>Review of compliance</w:t>
            </w:r>
            <w:r w:rsidR="00B36D7D">
              <w:rPr>
                <w:rFonts w:ascii="Arial" w:hAnsi="Arial" w:cs="Arial"/>
                <w:b/>
                <w:bCs/>
                <w:color w:val="000000"/>
                <w:sz w:val="18"/>
                <w:szCs w:val="18"/>
                <w:lang w:eastAsia="en-AU"/>
              </w:rPr>
              <w:t xml:space="preserve"> of</w:t>
            </w:r>
            <w:r w:rsidRPr="00C027D6">
              <w:rPr>
                <w:rFonts w:ascii="Arial" w:hAnsi="Arial" w:cs="Arial"/>
                <w:b/>
                <w:bCs/>
                <w:color w:val="000000"/>
                <w:sz w:val="18"/>
                <w:szCs w:val="18"/>
                <w:lang w:eastAsia="en-AU"/>
              </w:rPr>
              <w:t xml:space="preserve"> personnel with systems and processes </w:t>
            </w:r>
          </w:p>
          <w:p w14:paraId="7C529640" w14:textId="52DF5057" w:rsidR="00661501" w:rsidRDefault="00661501" w:rsidP="00460F91">
            <w:pPr>
              <w:pStyle w:val="Heading4"/>
              <w:numPr>
                <w:ilvl w:val="0"/>
                <w:numId w:val="0"/>
              </w:numPr>
              <w:spacing w:before="120" w:after="120"/>
              <w:rPr>
                <w:rFonts w:ascii="Arial" w:hAnsi="Arial" w:cs="Arial"/>
                <w:color w:val="000000"/>
                <w:sz w:val="18"/>
                <w:szCs w:val="18"/>
                <w:lang w:eastAsia="en-AU"/>
              </w:rPr>
            </w:pPr>
            <w:r w:rsidRPr="00EA7C6C">
              <w:rPr>
                <w:rFonts w:ascii="Arial" w:hAnsi="Arial" w:cs="Arial"/>
                <w:color w:val="000000"/>
                <w:sz w:val="18"/>
                <w:szCs w:val="18"/>
                <w:lang w:eastAsia="en-AU"/>
              </w:rPr>
              <w:t xml:space="preserve">A provider </w:t>
            </w:r>
            <w:r w:rsidR="00731FBA">
              <w:rPr>
                <w:rFonts w:ascii="Arial" w:hAnsi="Arial" w:cs="Arial"/>
                <w:color w:val="000000"/>
                <w:sz w:val="18"/>
                <w:szCs w:val="18"/>
                <w:lang w:eastAsia="en-AU"/>
              </w:rPr>
              <w:t xml:space="preserve">of a service </w:t>
            </w:r>
            <w:r w:rsidRPr="00EA7C6C">
              <w:rPr>
                <w:rFonts w:ascii="Arial" w:hAnsi="Arial" w:cs="Arial"/>
                <w:color w:val="000000"/>
                <w:sz w:val="18"/>
                <w:szCs w:val="18"/>
                <w:lang w:eastAsia="en-AU"/>
              </w:rPr>
              <w:t xml:space="preserve">must review the effectiveness of its </w:t>
            </w:r>
            <w:r w:rsidR="00A62E6D">
              <w:rPr>
                <w:rFonts w:ascii="Arial" w:hAnsi="Arial" w:cs="Arial"/>
                <w:color w:val="000000"/>
                <w:sz w:val="18"/>
                <w:szCs w:val="18"/>
                <w:lang w:eastAsia="en-AU"/>
              </w:rPr>
              <w:t>reporting</w:t>
            </w:r>
            <w:r w:rsidR="00A62E6D" w:rsidRPr="009B1417">
              <w:rPr>
                <w:rFonts w:ascii="Arial" w:hAnsi="Arial" w:cs="Arial"/>
                <w:color w:val="000000"/>
                <w:sz w:val="18"/>
                <w:szCs w:val="18"/>
                <w:lang w:eastAsia="en-AU"/>
              </w:rPr>
              <w:t xml:space="preserve"> </w:t>
            </w:r>
            <w:r w:rsidRPr="009B1417">
              <w:rPr>
                <w:rFonts w:ascii="Arial" w:hAnsi="Arial" w:cs="Arial"/>
                <w:color w:val="000000"/>
                <w:sz w:val="18"/>
                <w:szCs w:val="18"/>
                <w:lang w:eastAsia="en-AU"/>
              </w:rPr>
              <w:t xml:space="preserve">mechanism (as required by measure </w:t>
            </w:r>
            <w:r w:rsidR="00466C67">
              <w:rPr>
                <w:rFonts w:ascii="Arial" w:hAnsi="Arial" w:cs="Arial"/>
                <w:color w:val="000000"/>
                <w:sz w:val="18"/>
                <w:szCs w:val="18"/>
                <w:lang w:eastAsia="en-AU"/>
              </w:rPr>
              <w:t>1</w:t>
            </w:r>
            <w:r w:rsidR="000338AC">
              <w:rPr>
                <w:rFonts w:ascii="Arial" w:hAnsi="Arial" w:cs="Arial"/>
                <w:color w:val="000000"/>
                <w:sz w:val="18"/>
                <w:szCs w:val="18"/>
                <w:lang w:eastAsia="en-AU"/>
              </w:rPr>
              <w:t>5</w:t>
            </w:r>
            <w:r w:rsidR="00466C67">
              <w:rPr>
                <w:rFonts w:ascii="Arial" w:hAnsi="Arial" w:cs="Arial"/>
                <w:color w:val="000000"/>
                <w:sz w:val="18"/>
                <w:szCs w:val="18"/>
                <w:lang w:eastAsia="en-AU"/>
              </w:rPr>
              <w:t>.2</w:t>
            </w:r>
            <w:r>
              <w:rPr>
                <w:rFonts w:ascii="Arial" w:hAnsi="Arial" w:cs="Arial"/>
                <w:color w:val="000000"/>
                <w:sz w:val="18"/>
                <w:szCs w:val="18"/>
                <w:lang w:eastAsia="en-AU"/>
              </w:rPr>
              <w:t>)</w:t>
            </w:r>
            <w:r w:rsidRPr="00EA7C6C">
              <w:rPr>
                <w:rFonts w:ascii="Arial" w:hAnsi="Arial" w:cs="Arial"/>
                <w:color w:val="000000"/>
                <w:sz w:val="18"/>
                <w:szCs w:val="18"/>
                <w:lang w:eastAsia="en-AU"/>
              </w:rPr>
              <w:t xml:space="preserve"> and processes to ensure </w:t>
            </w:r>
            <w:r w:rsidRPr="009B1417">
              <w:rPr>
                <w:rFonts w:ascii="Arial" w:hAnsi="Arial" w:cs="Arial"/>
                <w:color w:val="000000"/>
                <w:sz w:val="18"/>
                <w:szCs w:val="18"/>
                <w:lang w:eastAsia="en-AU"/>
              </w:rPr>
              <w:t xml:space="preserve">information received via the </w:t>
            </w:r>
            <w:r w:rsidR="00A62E6D">
              <w:rPr>
                <w:rFonts w:ascii="Arial" w:hAnsi="Arial" w:cs="Arial"/>
                <w:color w:val="000000"/>
                <w:sz w:val="18"/>
                <w:szCs w:val="18"/>
                <w:lang w:eastAsia="en-AU"/>
              </w:rPr>
              <w:t>reporting</w:t>
            </w:r>
            <w:r w:rsidR="00A62E6D" w:rsidRPr="009B1417">
              <w:rPr>
                <w:rFonts w:ascii="Arial" w:hAnsi="Arial" w:cs="Arial"/>
                <w:color w:val="000000"/>
                <w:sz w:val="18"/>
                <w:szCs w:val="18"/>
                <w:lang w:eastAsia="en-AU"/>
              </w:rPr>
              <w:t xml:space="preserve"> </w:t>
            </w:r>
            <w:r w:rsidRPr="009B1417">
              <w:rPr>
                <w:rFonts w:ascii="Arial" w:hAnsi="Arial" w:cs="Arial"/>
                <w:color w:val="000000"/>
                <w:sz w:val="18"/>
                <w:szCs w:val="18"/>
                <w:lang w:eastAsia="en-AU"/>
              </w:rPr>
              <w:t>mechanism is considered</w:t>
            </w:r>
            <w:r w:rsidRPr="00EA7C6C">
              <w:rPr>
                <w:rFonts w:ascii="Arial" w:hAnsi="Arial" w:cs="Arial"/>
                <w:color w:val="000000"/>
                <w:sz w:val="18"/>
                <w:szCs w:val="18"/>
                <w:lang w:eastAsia="en-AU"/>
              </w:rPr>
              <w:t xml:space="preserve"> and actioned (if necessary) </w:t>
            </w:r>
            <w:r w:rsidRPr="009B1417">
              <w:rPr>
                <w:rFonts w:ascii="Arial" w:hAnsi="Arial" w:cs="Arial"/>
                <w:color w:val="000000"/>
                <w:sz w:val="18"/>
                <w:szCs w:val="18"/>
                <w:lang w:eastAsia="en-AU"/>
              </w:rPr>
              <w:t xml:space="preserve">as appropriate pursuant to measure </w:t>
            </w:r>
            <w:r w:rsidR="00466C67">
              <w:rPr>
                <w:rFonts w:ascii="Arial" w:hAnsi="Arial" w:cs="Arial"/>
                <w:color w:val="000000"/>
                <w:sz w:val="18"/>
                <w:szCs w:val="18"/>
                <w:lang w:eastAsia="en-AU"/>
              </w:rPr>
              <w:t>1</w:t>
            </w:r>
            <w:r w:rsidR="000338AC">
              <w:rPr>
                <w:rFonts w:ascii="Arial" w:hAnsi="Arial" w:cs="Arial"/>
                <w:color w:val="000000"/>
                <w:sz w:val="18"/>
                <w:szCs w:val="18"/>
                <w:lang w:eastAsia="en-AU"/>
              </w:rPr>
              <w:t>5</w:t>
            </w:r>
            <w:r w:rsidR="00466C67">
              <w:rPr>
                <w:rFonts w:ascii="Arial" w:hAnsi="Arial" w:cs="Arial"/>
                <w:color w:val="000000"/>
                <w:sz w:val="18"/>
                <w:szCs w:val="18"/>
                <w:lang w:eastAsia="en-AU"/>
              </w:rPr>
              <w:t>.1</w:t>
            </w:r>
            <w:r>
              <w:rPr>
                <w:rFonts w:ascii="Arial" w:hAnsi="Arial" w:cs="Arial"/>
                <w:color w:val="000000"/>
                <w:sz w:val="18"/>
                <w:szCs w:val="18"/>
                <w:lang w:eastAsia="en-AU"/>
              </w:rPr>
              <w:t xml:space="preserve"> </w:t>
            </w:r>
            <w:r w:rsidRPr="009B1417">
              <w:rPr>
                <w:rFonts w:ascii="Arial" w:hAnsi="Arial" w:cs="Arial"/>
                <w:color w:val="000000"/>
                <w:sz w:val="18"/>
                <w:szCs w:val="18"/>
                <w:lang w:eastAsia="en-AU"/>
              </w:rPr>
              <w:t>d)</w:t>
            </w:r>
            <w:r w:rsidRPr="00EA7C6C">
              <w:rPr>
                <w:rFonts w:ascii="Arial" w:hAnsi="Arial" w:cs="Arial"/>
                <w:color w:val="000000"/>
                <w:sz w:val="18"/>
                <w:szCs w:val="18"/>
                <w:lang w:eastAsia="en-AU"/>
              </w:rPr>
              <w:t>. Such review must occur at least annually.</w:t>
            </w:r>
          </w:p>
          <w:p w14:paraId="72F41BD8" w14:textId="77777777" w:rsidR="00B36D7D" w:rsidRDefault="00B36D7D" w:rsidP="00B36D7D">
            <w:pPr>
              <w:spacing w:before="120" w:after="120"/>
              <w:rPr>
                <w:rFonts w:ascii="Arial" w:hAnsi="Arial" w:cs="Arial"/>
                <w:b/>
                <w:bCs/>
                <w:i/>
                <w:iCs/>
                <w:color w:val="000000"/>
                <w:sz w:val="18"/>
                <w:szCs w:val="18"/>
                <w:lang w:eastAsia="en-AU"/>
              </w:rPr>
            </w:pPr>
            <w:r>
              <w:rPr>
                <w:rFonts w:ascii="Arial" w:hAnsi="Arial" w:cs="Arial"/>
                <w:b/>
                <w:bCs/>
                <w:i/>
                <w:iCs/>
                <w:color w:val="000000"/>
                <w:sz w:val="18"/>
                <w:szCs w:val="18"/>
                <w:lang w:eastAsia="en-AU"/>
              </w:rPr>
              <w:t>Guidance:</w:t>
            </w:r>
          </w:p>
          <w:p w14:paraId="29F11413" w14:textId="46F9A068" w:rsidR="00B36D7D" w:rsidRDefault="00B36D7D" w:rsidP="00B36D7D">
            <w:pPr>
              <w:pStyle w:val="Heading4"/>
              <w:numPr>
                <w:ilvl w:val="0"/>
                <w:numId w:val="0"/>
              </w:numPr>
              <w:spacing w:before="120" w:after="120"/>
              <w:rPr>
                <w:b/>
                <w:bCs/>
                <w:sz w:val="18"/>
                <w:szCs w:val="18"/>
              </w:rPr>
            </w:pPr>
            <w:r>
              <w:rPr>
                <w:rFonts w:ascii="Arial" w:hAnsi="Arial" w:cs="Arial"/>
                <w:i/>
                <w:iCs/>
                <w:color w:val="000000"/>
                <w:sz w:val="18"/>
                <w:szCs w:val="18"/>
                <w:lang w:eastAsia="en-AU"/>
              </w:rPr>
              <w:t>This could include review and analysis of data collected f</w:t>
            </w:r>
            <w:r w:rsidRPr="00C9567F">
              <w:rPr>
                <w:rFonts w:ascii="Arial" w:hAnsi="Arial" w:cs="Arial"/>
                <w:i/>
                <w:iCs/>
                <w:color w:val="000000"/>
                <w:sz w:val="18"/>
                <w:szCs w:val="18"/>
                <w:lang w:eastAsia="en-AU"/>
              </w:rPr>
              <w:t>or the year (e</w:t>
            </w:r>
            <w:r w:rsidR="00F05652" w:rsidRPr="00C9567F">
              <w:rPr>
                <w:rFonts w:ascii="Arial" w:hAnsi="Arial" w:cs="Arial"/>
                <w:i/>
                <w:iCs/>
                <w:color w:val="000000"/>
                <w:sz w:val="18"/>
                <w:szCs w:val="18"/>
                <w:lang w:eastAsia="en-AU"/>
              </w:rPr>
              <w:t>.</w:t>
            </w:r>
            <w:r w:rsidRPr="00C9567F">
              <w:rPr>
                <w:rFonts w:ascii="Arial" w:hAnsi="Arial" w:cs="Arial"/>
                <w:i/>
                <w:iCs/>
                <w:color w:val="000000"/>
                <w:sz w:val="18"/>
                <w:szCs w:val="18"/>
                <w:lang w:eastAsia="en-AU"/>
              </w:rPr>
              <w:t>g</w:t>
            </w:r>
            <w:r w:rsidR="00F05652" w:rsidRPr="00C9567F">
              <w:rPr>
                <w:rFonts w:ascii="Arial" w:hAnsi="Arial" w:cs="Arial"/>
                <w:i/>
                <w:iCs/>
                <w:color w:val="000000"/>
                <w:sz w:val="18"/>
                <w:szCs w:val="18"/>
                <w:lang w:eastAsia="en-AU"/>
              </w:rPr>
              <w:t>.</w:t>
            </w:r>
            <w:r w:rsidRPr="00C9567F">
              <w:rPr>
                <w:rFonts w:ascii="Arial" w:hAnsi="Arial" w:cs="Arial"/>
                <w:i/>
                <w:iCs/>
                <w:color w:val="000000"/>
                <w:sz w:val="18"/>
                <w:szCs w:val="18"/>
                <w:lang w:eastAsia="en-AU"/>
              </w:rPr>
              <w:t xml:space="preserve"> respons</w:t>
            </w:r>
            <w:r>
              <w:rPr>
                <w:rFonts w:ascii="Arial" w:hAnsi="Arial" w:cs="Arial"/>
                <w:i/>
                <w:iCs/>
                <w:color w:val="000000"/>
                <w:sz w:val="18"/>
                <w:szCs w:val="18"/>
                <w:lang w:eastAsia="en-AU"/>
              </w:rPr>
              <w:t xml:space="preserve">es and outcomes) as well as submitting test complaints via the </w:t>
            </w:r>
            <w:r w:rsidR="00DD62B5">
              <w:rPr>
                <w:rFonts w:ascii="Arial" w:hAnsi="Arial" w:cs="Arial"/>
                <w:i/>
                <w:iCs/>
                <w:color w:val="000000"/>
                <w:sz w:val="18"/>
                <w:szCs w:val="18"/>
                <w:lang w:eastAsia="en-AU"/>
              </w:rPr>
              <w:t xml:space="preserve">reporting </w:t>
            </w:r>
            <w:r>
              <w:rPr>
                <w:rFonts w:ascii="Arial" w:hAnsi="Arial" w:cs="Arial"/>
                <w:i/>
                <w:iCs/>
                <w:color w:val="000000"/>
                <w:sz w:val="18"/>
                <w:szCs w:val="18"/>
                <w:lang w:eastAsia="en-AU"/>
              </w:rPr>
              <w:t>mechanism to review handling and response.</w:t>
            </w:r>
          </w:p>
        </w:tc>
      </w:tr>
      <w:tr w:rsidR="00661501" w:rsidRPr="00C151DB" w14:paraId="34B740B7" w14:textId="77777777" w:rsidTr="00A94FA1">
        <w:tc>
          <w:tcPr>
            <w:tcW w:w="578" w:type="pct"/>
            <w:shd w:val="clear" w:color="auto" w:fill="FFFFFF" w:themeFill="background1"/>
          </w:tcPr>
          <w:p w14:paraId="23E7ECC4" w14:textId="5E4A8B37" w:rsidR="00661501" w:rsidRPr="00C151DB" w:rsidRDefault="00BF20D8" w:rsidP="00460F91">
            <w:pPr>
              <w:pStyle w:val="Indent2"/>
              <w:spacing w:before="120" w:after="120"/>
              <w:ind w:left="576"/>
              <w:rPr>
                <w:rFonts w:ascii="Arial" w:hAnsi="Arial" w:cs="Arial"/>
                <w:sz w:val="18"/>
                <w:szCs w:val="18"/>
              </w:rPr>
            </w:pPr>
            <w:r>
              <w:rPr>
                <w:rFonts w:ascii="Arial" w:hAnsi="Arial" w:cs="Arial"/>
                <w:sz w:val="18"/>
                <w:szCs w:val="18"/>
              </w:rPr>
              <w:t>1</w:t>
            </w:r>
            <w:r w:rsidR="000338AC">
              <w:rPr>
                <w:rFonts w:ascii="Arial" w:hAnsi="Arial" w:cs="Arial"/>
                <w:sz w:val="18"/>
                <w:szCs w:val="18"/>
              </w:rPr>
              <w:t>5</w:t>
            </w:r>
            <w:r>
              <w:rPr>
                <w:rFonts w:ascii="Arial" w:hAnsi="Arial" w:cs="Arial"/>
                <w:sz w:val="18"/>
                <w:szCs w:val="18"/>
              </w:rPr>
              <w:t>.5</w:t>
            </w:r>
          </w:p>
        </w:tc>
        <w:tc>
          <w:tcPr>
            <w:tcW w:w="516" w:type="pct"/>
            <w:shd w:val="clear" w:color="auto" w:fill="FFFFFF" w:themeFill="background1"/>
          </w:tcPr>
          <w:p w14:paraId="1372DD4B" w14:textId="2D448B1D" w:rsidR="00661501" w:rsidRPr="00C151DB" w:rsidRDefault="00661501" w:rsidP="00460F91">
            <w:pPr>
              <w:spacing w:before="120" w:after="120"/>
              <w:jc w:val="center"/>
              <w:rPr>
                <w:rFonts w:ascii="Arial" w:hAnsi="Arial" w:cs="Arial"/>
                <w:sz w:val="18"/>
                <w:szCs w:val="18"/>
              </w:rPr>
            </w:pPr>
            <w:r w:rsidRPr="00C151DB">
              <w:rPr>
                <w:rFonts w:ascii="Arial" w:hAnsi="Arial" w:cs="Arial"/>
                <w:sz w:val="18"/>
                <w:szCs w:val="18"/>
              </w:rPr>
              <w:t>Tier 1</w:t>
            </w:r>
          </w:p>
        </w:tc>
        <w:tc>
          <w:tcPr>
            <w:tcW w:w="3906" w:type="pct"/>
            <w:shd w:val="clear" w:color="auto" w:fill="FFFFFF" w:themeFill="background1"/>
          </w:tcPr>
          <w:p w14:paraId="092EC109" w14:textId="3FE10F3E" w:rsidR="00661501" w:rsidRPr="00C027D6" w:rsidRDefault="00335340" w:rsidP="00460F91">
            <w:pPr>
              <w:pStyle w:val="Heading4"/>
              <w:numPr>
                <w:ilvl w:val="0"/>
                <w:numId w:val="0"/>
              </w:numPr>
              <w:spacing w:before="120" w:after="120"/>
              <w:rPr>
                <w:rFonts w:ascii="Arial" w:hAnsi="Arial" w:cs="Arial"/>
                <w:b/>
                <w:bCs/>
                <w:sz w:val="18"/>
                <w:szCs w:val="18"/>
              </w:rPr>
            </w:pPr>
            <w:r>
              <w:rPr>
                <w:rFonts w:ascii="Arial" w:hAnsi="Arial" w:cs="Arial"/>
                <w:b/>
                <w:bCs/>
                <w:sz w:val="18"/>
                <w:szCs w:val="18"/>
              </w:rPr>
              <w:t>Safety features and settings</w:t>
            </w:r>
          </w:p>
          <w:p w14:paraId="7B8D3353" w14:textId="77777777" w:rsidR="00335340" w:rsidRDefault="00661501" w:rsidP="00460F91">
            <w:pPr>
              <w:pStyle w:val="Heading4"/>
              <w:numPr>
                <w:ilvl w:val="0"/>
                <w:numId w:val="0"/>
              </w:numPr>
              <w:spacing w:before="120" w:after="120"/>
              <w:rPr>
                <w:rFonts w:ascii="Arial" w:hAnsi="Arial" w:cs="Arial"/>
                <w:sz w:val="18"/>
                <w:szCs w:val="18"/>
              </w:rPr>
            </w:pPr>
            <w:r w:rsidRPr="00C151DB">
              <w:rPr>
                <w:rFonts w:ascii="Arial" w:hAnsi="Arial" w:cs="Arial"/>
                <w:sz w:val="18"/>
                <w:szCs w:val="18"/>
              </w:rPr>
              <w:lastRenderedPageBreak/>
              <w:t xml:space="preserve">A provider of a </w:t>
            </w:r>
            <w:r w:rsidR="00731FBA">
              <w:rPr>
                <w:rFonts w:ascii="Arial" w:hAnsi="Arial" w:cs="Arial"/>
                <w:sz w:val="18"/>
                <w:szCs w:val="18"/>
              </w:rPr>
              <w:t>service</w:t>
            </w:r>
            <w:r w:rsidRPr="00C151DB">
              <w:rPr>
                <w:rFonts w:ascii="Arial" w:hAnsi="Arial" w:cs="Arial"/>
                <w:sz w:val="18"/>
                <w:szCs w:val="18"/>
              </w:rPr>
              <w:t xml:space="preserve"> must ensure that</w:t>
            </w:r>
            <w:r w:rsidR="00335340">
              <w:rPr>
                <w:rFonts w:ascii="Arial" w:hAnsi="Arial" w:cs="Arial"/>
                <w:sz w:val="18"/>
                <w:szCs w:val="18"/>
              </w:rPr>
              <w:t xml:space="preserve"> it has appropriate tools, features and/or settings available and accessible to assist Australian end-users to limit receipt of unsolicited material (including class 1C and class 2 material).</w:t>
            </w:r>
          </w:p>
          <w:p w14:paraId="2AE73BE0" w14:textId="38129557" w:rsidR="00661501" w:rsidRPr="00C151DB" w:rsidRDefault="00335340" w:rsidP="00460F91">
            <w:pPr>
              <w:pStyle w:val="Heading4"/>
              <w:numPr>
                <w:ilvl w:val="0"/>
                <w:numId w:val="0"/>
              </w:numPr>
              <w:spacing w:before="120" w:after="120"/>
              <w:rPr>
                <w:rFonts w:ascii="Arial" w:hAnsi="Arial" w:cs="Arial"/>
                <w:sz w:val="18"/>
                <w:szCs w:val="18"/>
              </w:rPr>
            </w:pPr>
            <w:r>
              <w:rPr>
                <w:rFonts w:ascii="Arial" w:hAnsi="Arial" w:cs="Arial"/>
                <w:sz w:val="18"/>
                <w:szCs w:val="18"/>
              </w:rPr>
              <w:t>At a minimum, such tools, features and/or settings must include:</w:t>
            </w:r>
          </w:p>
          <w:p w14:paraId="0CD04139" w14:textId="77777777" w:rsidR="00335340" w:rsidRDefault="00661501" w:rsidP="00335340">
            <w:pPr>
              <w:pStyle w:val="Heading4"/>
              <w:numPr>
                <w:ilvl w:val="0"/>
                <w:numId w:val="26"/>
              </w:numPr>
              <w:spacing w:before="120" w:after="120"/>
              <w:ind w:left="360"/>
              <w:rPr>
                <w:rFonts w:ascii="Arial" w:hAnsi="Arial" w:cs="Arial"/>
                <w:sz w:val="18"/>
                <w:szCs w:val="18"/>
              </w:rPr>
            </w:pPr>
            <w:r w:rsidRPr="00C151DB">
              <w:rPr>
                <w:rFonts w:ascii="Arial" w:hAnsi="Arial" w:cs="Arial"/>
                <w:sz w:val="18"/>
                <w:szCs w:val="18"/>
              </w:rPr>
              <w:t>if the service allows the sending of messages between end-users</w:t>
            </w:r>
            <w:r w:rsidR="00335340">
              <w:rPr>
                <w:rFonts w:ascii="Arial" w:hAnsi="Arial" w:cs="Arial"/>
                <w:sz w:val="18"/>
                <w:szCs w:val="18"/>
              </w:rPr>
              <w:t>:</w:t>
            </w:r>
          </w:p>
          <w:p w14:paraId="2CDAE23B" w14:textId="3422E2D9" w:rsidR="00BB3B35" w:rsidRDefault="00661501" w:rsidP="00BB3B35">
            <w:pPr>
              <w:pStyle w:val="ListParagraph"/>
              <w:numPr>
                <w:ilvl w:val="2"/>
                <w:numId w:val="26"/>
              </w:numPr>
              <w:spacing w:before="120" w:after="120"/>
              <w:ind w:left="706"/>
              <w:rPr>
                <w:rFonts w:ascii="Arial" w:hAnsi="Arial" w:cs="Arial"/>
                <w:sz w:val="18"/>
                <w:szCs w:val="18"/>
              </w:rPr>
            </w:pPr>
            <w:r w:rsidRPr="00C151DB">
              <w:rPr>
                <w:rFonts w:ascii="Arial" w:hAnsi="Arial" w:cs="Arial"/>
                <w:sz w:val="18"/>
                <w:szCs w:val="18"/>
              </w:rPr>
              <w:t>tools that allow Australian end-users to block</w:t>
            </w:r>
            <w:r w:rsidR="00BB3B35">
              <w:rPr>
                <w:rFonts w:ascii="Arial" w:hAnsi="Arial" w:cs="Arial"/>
                <w:sz w:val="18"/>
                <w:szCs w:val="18"/>
              </w:rPr>
              <w:t xml:space="preserve"> direct messages from other end-users; and</w:t>
            </w:r>
          </w:p>
          <w:p w14:paraId="03F0CBAF" w14:textId="396562F1" w:rsidR="00661501" w:rsidRDefault="00BB3B35" w:rsidP="00BB3B35">
            <w:pPr>
              <w:pStyle w:val="ListParagraph"/>
              <w:numPr>
                <w:ilvl w:val="2"/>
                <w:numId w:val="26"/>
              </w:numPr>
              <w:spacing w:before="120" w:after="120"/>
              <w:ind w:left="706"/>
              <w:rPr>
                <w:rFonts w:ascii="Arial" w:hAnsi="Arial" w:cs="Arial"/>
                <w:sz w:val="18"/>
                <w:szCs w:val="18"/>
              </w:rPr>
            </w:pPr>
            <w:r>
              <w:rPr>
                <w:rFonts w:ascii="Arial" w:hAnsi="Arial" w:cs="Arial"/>
                <w:sz w:val="18"/>
                <w:szCs w:val="18"/>
              </w:rPr>
              <w:t>settings for Australian end-users that allow them to</w:t>
            </w:r>
            <w:r w:rsidR="00E91470">
              <w:rPr>
                <w:rFonts w:ascii="Arial" w:hAnsi="Arial" w:cs="Arial"/>
                <w:sz w:val="18"/>
                <w:szCs w:val="18"/>
              </w:rPr>
              <w:t xml:space="preserve"> mute or otherwise prevent receipt of</w:t>
            </w:r>
            <w:r>
              <w:rPr>
                <w:rFonts w:ascii="Arial" w:hAnsi="Arial" w:cs="Arial"/>
                <w:sz w:val="18"/>
                <w:szCs w:val="18"/>
              </w:rPr>
              <w:t xml:space="preserve"> unwanted</w:t>
            </w:r>
            <w:r w:rsidR="00661501" w:rsidRPr="00C151DB">
              <w:rPr>
                <w:rFonts w:ascii="Arial" w:hAnsi="Arial" w:cs="Arial"/>
                <w:sz w:val="18"/>
                <w:szCs w:val="18"/>
              </w:rPr>
              <w:t xml:space="preserve"> messages</w:t>
            </w:r>
            <w:r w:rsidR="00E91470">
              <w:rPr>
                <w:rFonts w:ascii="Arial" w:hAnsi="Arial" w:cs="Arial"/>
                <w:sz w:val="18"/>
                <w:szCs w:val="18"/>
              </w:rPr>
              <w:t xml:space="preserve"> (including messages containing class 1C and class 2 material)</w:t>
            </w:r>
            <w:r w:rsidR="00661501" w:rsidRPr="00C151DB">
              <w:rPr>
                <w:rFonts w:ascii="Arial" w:hAnsi="Arial" w:cs="Arial"/>
                <w:sz w:val="18"/>
                <w:szCs w:val="18"/>
              </w:rPr>
              <w:t xml:space="preserve"> from other end-users; and</w:t>
            </w:r>
          </w:p>
          <w:p w14:paraId="6099E056" w14:textId="5AEFB9BE" w:rsidR="00C16BA1" w:rsidRDefault="00661501" w:rsidP="00335340">
            <w:pPr>
              <w:pStyle w:val="Heading4"/>
              <w:numPr>
                <w:ilvl w:val="0"/>
                <w:numId w:val="26"/>
              </w:numPr>
              <w:spacing w:before="120" w:after="120"/>
              <w:ind w:left="360"/>
              <w:rPr>
                <w:rFonts w:ascii="Arial" w:hAnsi="Arial" w:cs="Arial"/>
                <w:sz w:val="18"/>
                <w:szCs w:val="18"/>
              </w:rPr>
            </w:pPr>
            <w:r w:rsidRPr="0079171A">
              <w:rPr>
                <w:rFonts w:ascii="Arial" w:hAnsi="Arial" w:cs="Arial"/>
                <w:sz w:val="18"/>
                <w:szCs w:val="18"/>
              </w:rPr>
              <w:t>if the service allows the sending of messages in a group chat between three or more end-users –</w:t>
            </w:r>
            <w:r w:rsidR="00F2706D">
              <w:rPr>
                <w:rFonts w:ascii="Arial" w:hAnsi="Arial" w:cs="Arial"/>
                <w:sz w:val="18"/>
                <w:szCs w:val="18"/>
              </w:rPr>
              <w:t xml:space="preserve"> </w:t>
            </w:r>
            <w:r w:rsidRPr="0079171A">
              <w:rPr>
                <w:rFonts w:ascii="Arial" w:hAnsi="Arial" w:cs="Arial"/>
                <w:sz w:val="18"/>
                <w:szCs w:val="18"/>
              </w:rPr>
              <w:t>tools that allow Australian end-users to leave that group chat.</w:t>
            </w:r>
          </w:p>
          <w:p w14:paraId="6AA6CA05" w14:textId="10FE0D66" w:rsidR="007E15CC" w:rsidRPr="00C9567F" w:rsidRDefault="00BB3B35" w:rsidP="00BB3B35">
            <w:pPr>
              <w:pStyle w:val="Heading4"/>
              <w:numPr>
                <w:ilvl w:val="0"/>
                <w:numId w:val="0"/>
              </w:numPr>
              <w:spacing w:before="120" w:after="120"/>
              <w:rPr>
                <w:rFonts w:ascii="Arial" w:hAnsi="Arial" w:cs="Arial"/>
                <w:sz w:val="18"/>
                <w:szCs w:val="18"/>
              </w:rPr>
            </w:pPr>
            <w:r>
              <w:rPr>
                <w:rFonts w:ascii="Arial" w:hAnsi="Arial" w:cs="Arial"/>
                <w:sz w:val="18"/>
                <w:szCs w:val="18"/>
              </w:rPr>
              <w:t>If the provider allows Australian children to become end-users of the service, the provider must ensure that the settings referred to in paragr</w:t>
            </w:r>
            <w:r w:rsidRPr="00C9567F">
              <w:rPr>
                <w:rFonts w:ascii="Arial" w:hAnsi="Arial" w:cs="Arial"/>
                <w:sz w:val="18"/>
                <w:szCs w:val="18"/>
              </w:rPr>
              <w:t>aph a)ii</w:t>
            </w:r>
            <w:r w:rsidR="00F05652" w:rsidRPr="00C9567F">
              <w:rPr>
                <w:rFonts w:ascii="Arial" w:hAnsi="Arial" w:cs="Arial"/>
                <w:sz w:val="18"/>
                <w:szCs w:val="18"/>
              </w:rPr>
              <w:t>.</w:t>
            </w:r>
            <w:r w:rsidRPr="00C9567F">
              <w:rPr>
                <w:rFonts w:ascii="Arial" w:hAnsi="Arial" w:cs="Arial"/>
                <w:sz w:val="18"/>
                <w:szCs w:val="18"/>
              </w:rPr>
              <w:t xml:space="preserve"> above are defaulted to the most restrictive setting</w:t>
            </w:r>
            <w:r w:rsidR="007E15CC" w:rsidRPr="00C9567F">
              <w:rPr>
                <w:rFonts w:ascii="Arial" w:hAnsi="Arial" w:cs="Arial"/>
                <w:sz w:val="18"/>
                <w:szCs w:val="18"/>
              </w:rPr>
              <w:t xml:space="preserve"> </w:t>
            </w:r>
            <w:r w:rsidRPr="00C9567F">
              <w:rPr>
                <w:rFonts w:ascii="Arial" w:hAnsi="Arial" w:cs="Arial"/>
                <w:sz w:val="18"/>
                <w:szCs w:val="18"/>
              </w:rPr>
              <w:t>for an Australian child at the time of account registration.</w:t>
            </w:r>
          </w:p>
          <w:p w14:paraId="0678D4AF" w14:textId="77777777" w:rsidR="00BF174B" w:rsidRPr="00C9567F" w:rsidRDefault="00BB3B35" w:rsidP="00BB3B35">
            <w:pPr>
              <w:pStyle w:val="Heading4"/>
              <w:numPr>
                <w:ilvl w:val="0"/>
                <w:numId w:val="0"/>
              </w:numPr>
              <w:spacing w:before="120" w:after="120"/>
              <w:rPr>
                <w:rFonts w:ascii="Arial" w:hAnsi="Arial" w:cs="Arial"/>
                <w:sz w:val="18"/>
                <w:szCs w:val="18"/>
              </w:rPr>
            </w:pPr>
            <w:r w:rsidRPr="00C9567F">
              <w:rPr>
                <w:rFonts w:ascii="Arial" w:hAnsi="Arial" w:cs="Arial"/>
                <w:sz w:val="18"/>
                <w:szCs w:val="18"/>
              </w:rPr>
              <w:t xml:space="preserve">Other examples of such tools, features </w:t>
            </w:r>
            <w:r w:rsidR="00BF174B" w:rsidRPr="00C9567F">
              <w:rPr>
                <w:rFonts w:ascii="Arial" w:hAnsi="Arial" w:cs="Arial"/>
                <w:sz w:val="18"/>
                <w:szCs w:val="18"/>
              </w:rPr>
              <w:t>and/or settings include:</w:t>
            </w:r>
          </w:p>
          <w:p w14:paraId="4129ABC8" w14:textId="77777777" w:rsidR="00BB3B35" w:rsidRPr="00C9567F" w:rsidRDefault="00BF174B" w:rsidP="00BF174B">
            <w:pPr>
              <w:pStyle w:val="Heading4"/>
              <w:numPr>
                <w:ilvl w:val="0"/>
                <w:numId w:val="26"/>
              </w:numPr>
              <w:spacing w:before="120" w:after="120"/>
              <w:ind w:left="360"/>
              <w:rPr>
                <w:rFonts w:ascii="Arial" w:hAnsi="Arial" w:cs="Arial"/>
                <w:sz w:val="18"/>
                <w:szCs w:val="18"/>
              </w:rPr>
            </w:pPr>
            <w:r w:rsidRPr="00C9567F">
              <w:rPr>
                <w:rFonts w:ascii="Arial" w:hAnsi="Arial" w:cs="Arial"/>
                <w:sz w:val="18"/>
                <w:szCs w:val="18"/>
              </w:rPr>
              <w:t>with respect to online pornography, tools, features and/or settings that automatically</w:t>
            </w:r>
            <w:r w:rsidR="00BB3B35" w:rsidRPr="00C9567F">
              <w:rPr>
                <w:rFonts w:ascii="Arial" w:hAnsi="Arial" w:cs="Arial"/>
                <w:sz w:val="18"/>
                <w:szCs w:val="18"/>
              </w:rPr>
              <w:t xml:space="preserve"> </w:t>
            </w:r>
            <w:r w:rsidRPr="00C9567F">
              <w:rPr>
                <w:rFonts w:ascii="Arial" w:hAnsi="Arial" w:cs="Arial"/>
                <w:sz w:val="18"/>
                <w:szCs w:val="18"/>
              </w:rPr>
              <w:t>blur images detected as containing nudity on receipt;</w:t>
            </w:r>
          </w:p>
          <w:p w14:paraId="0E78241A" w14:textId="7D54CAE2" w:rsidR="00BF174B" w:rsidRPr="00C9567F" w:rsidRDefault="0029100F" w:rsidP="00BF174B">
            <w:pPr>
              <w:pStyle w:val="Heading4"/>
              <w:numPr>
                <w:ilvl w:val="0"/>
                <w:numId w:val="26"/>
              </w:numPr>
              <w:spacing w:before="120" w:after="120"/>
              <w:ind w:left="360"/>
              <w:rPr>
                <w:rFonts w:ascii="Arial" w:hAnsi="Arial" w:cs="Arial"/>
                <w:sz w:val="18"/>
                <w:szCs w:val="18"/>
              </w:rPr>
            </w:pPr>
            <w:r w:rsidRPr="00C9567F">
              <w:rPr>
                <w:rFonts w:ascii="Arial" w:hAnsi="Arial" w:cs="Arial"/>
                <w:sz w:val="18"/>
                <w:szCs w:val="18"/>
              </w:rPr>
              <w:t>if the service uses recommender systems to present material to end-users</w:t>
            </w:r>
            <w:r w:rsidR="00A514AA" w:rsidRPr="00C9567F">
              <w:rPr>
                <w:rFonts w:ascii="Arial" w:hAnsi="Arial" w:cs="Arial"/>
                <w:sz w:val="18"/>
                <w:szCs w:val="18"/>
              </w:rPr>
              <w:t xml:space="preserve"> –</w:t>
            </w:r>
            <w:r w:rsidRPr="00C9567F">
              <w:rPr>
                <w:rFonts w:ascii="Arial" w:hAnsi="Arial" w:cs="Arial"/>
                <w:sz w:val="18"/>
                <w:szCs w:val="18"/>
              </w:rPr>
              <w:t xml:space="preserve"> tools, features and/or settings that prevent </w:t>
            </w:r>
            <w:r w:rsidR="00F014E1" w:rsidRPr="00C9567F">
              <w:rPr>
                <w:rFonts w:ascii="Arial" w:hAnsi="Arial" w:cs="Arial"/>
                <w:sz w:val="18"/>
                <w:szCs w:val="18"/>
              </w:rPr>
              <w:t xml:space="preserve">or reduce the occurrence of </w:t>
            </w:r>
            <w:r w:rsidRPr="00C9567F">
              <w:rPr>
                <w:rFonts w:ascii="Arial" w:hAnsi="Arial" w:cs="Arial"/>
                <w:sz w:val="18"/>
                <w:szCs w:val="18"/>
              </w:rPr>
              <w:t>online pornography, self-harm material and high</w:t>
            </w:r>
            <w:r w:rsidR="00ED2AF8" w:rsidRPr="00C9567F">
              <w:rPr>
                <w:rFonts w:ascii="Arial" w:hAnsi="Arial" w:cs="Arial"/>
                <w:sz w:val="18"/>
                <w:szCs w:val="18"/>
              </w:rPr>
              <w:t>-</w:t>
            </w:r>
            <w:r w:rsidRPr="00C9567F">
              <w:rPr>
                <w:rFonts w:ascii="Arial" w:hAnsi="Arial" w:cs="Arial"/>
                <w:sz w:val="18"/>
                <w:szCs w:val="18"/>
              </w:rPr>
              <w:t>impact violence material from being promoted to Australian children; and</w:t>
            </w:r>
          </w:p>
          <w:p w14:paraId="03297B91" w14:textId="77777777" w:rsidR="0029100F" w:rsidRDefault="0029100F" w:rsidP="00BF174B">
            <w:pPr>
              <w:pStyle w:val="Heading4"/>
              <w:numPr>
                <w:ilvl w:val="0"/>
                <w:numId w:val="26"/>
              </w:numPr>
              <w:spacing w:before="120" w:after="120"/>
              <w:ind w:left="360"/>
              <w:rPr>
                <w:rFonts w:ascii="Arial" w:hAnsi="Arial" w:cs="Arial"/>
                <w:sz w:val="18"/>
                <w:szCs w:val="18"/>
              </w:rPr>
            </w:pPr>
            <w:r>
              <w:rPr>
                <w:rFonts w:ascii="Arial" w:hAnsi="Arial" w:cs="Arial"/>
                <w:sz w:val="18"/>
                <w:szCs w:val="18"/>
              </w:rPr>
              <w:t>if the provider allows Australian children to become end-users of services – have default settings</w:t>
            </w:r>
            <w:r w:rsidR="005154C3">
              <w:rPr>
                <w:rFonts w:ascii="Arial" w:hAnsi="Arial" w:cs="Arial"/>
                <w:sz w:val="18"/>
                <w:szCs w:val="18"/>
              </w:rPr>
              <w:t xml:space="preserve"> for Australian children that prevent an end-user who is over the age of 18 years and is not connected to an Australian child from being able to use the service to send a direct message to that Australian child.</w:t>
            </w:r>
          </w:p>
          <w:p w14:paraId="548C2125" w14:textId="77777777" w:rsidR="005154C3" w:rsidRDefault="005154C3" w:rsidP="005154C3">
            <w:pPr>
              <w:pStyle w:val="Heading4"/>
              <w:numPr>
                <w:ilvl w:val="0"/>
                <w:numId w:val="0"/>
              </w:numPr>
              <w:spacing w:before="120" w:after="120"/>
              <w:rPr>
                <w:rFonts w:ascii="Arial" w:hAnsi="Arial" w:cs="Arial"/>
                <w:b/>
                <w:bCs/>
                <w:i/>
                <w:iCs/>
                <w:sz w:val="18"/>
                <w:szCs w:val="18"/>
              </w:rPr>
            </w:pPr>
            <w:r>
              <w:rPr>
                <w:rFonts w:ascii="Arial" w:hAnsi="Arial" w:cs="Arial"/>
                <w:b/>
                <w:bCs/>
                <w:i/>
                <w:iCs/>
                <w:sz w:val="18"/>
                <w:szCs w:val="18"/>
              </w:rPr>
              <w:t>Guidance:</w:t>
            </w:r>
          </w:p>
          <w:p w14:paraId="6F989C8D" w14:textId="77777777" w:rsidR="005154C3" w:rsidRDefault="005154C3" w:rsidP="005154C3">
            <w:pPr>
              <w:pStyle w:val="Heading4"/>
              <w:numPr>
                <w:ilvl w:val="0"/>
                <w:numId w:val="0"/>
              </w:numPr>
              <w:spacing w:before="120" w:after="120"/>
              <w:rPr>
                <w:rFonts w:ascii="Arial" w:hAnsi="Arial" w:cs="Arial"/>
                <w:i/>
                <w:iCs/>
                <w:sz w:val="18"/>
                <w:szCs w:val="18"/>
              </w:rPr>
            </w:pPr>
            <w:r>
              <w:rPr>
                <w:rFonts w:ascii="Arial" w:hAnsi="Arial" w:cs="Arial"/>
                <w:i/>
                <w:iCs/>
                <w:sz w:val="18"/>
                <w:szCs w:val="18"/>
              </w:rPr>
              <w:t>For these purposes, the circumstances in which an end-user will be considered to be "connected" to an Australian child include if: (1) they are friends on the service; (2) the Australian child follows the end-user; or (3) the Australian child has the end-user saved as a phone contact.</w:t>
            </w:r>
          </w:p>
          <w:p w14:paraId="223DB78C" w14:textId="31CFF8D0" w:rsidR="007E15CC" w:rsidRPr="005154C3" w:rsidRDefault="007E15CC" w:rsidP="005154C3">
            <w:pPr>
              <w:pStyle w:val="Heading4"/>
              <w:numPr>
                <w:ilvl w:val="0"/>
                <w:numId w:val="0"/>
              </w:numPr>
              <w:spacing w:before="120" w:after="120"/>
              <w:rPr>
                <w:rFonts w:ascii="Arial" w:hAnsi="Arial" w:cs="Arial"/>
                <w:i/>
                <w:iCs/>
                <w:sz w:val="18"/>
                <w:szCs w:val="18"/>
              </w:rPr>
            </w:pPr>
            <w:r>
              <w:rPr>
                <w:rFonts w:ascii="Arial" w:hAnsi="Arial" w:cs="Arial"/>
                <w:i/>
                <w:iCs/>
                <w:sz w:val="18"/>
                <w:szCs w:val="18"/>
              </w:rPr>
              <w:t xml:space="preserve">For the avoidance of doubt, the reference to defaulting settings to "the most restrictive settings" refers to the most restrictive settings </w:t>
            </w:r>
            <w:r w:rsidR="008A03AE">
              <w:rPr>
                <w:rFonts w:ascii="Arial" w:hAnsi="Arial" w:cs="Arial"/>
                <w:i/>
                <w:iCs/>
                <w:sz w:val="18"/>
                <w:szCs w:val="18"/>
              </w:rPr>
              <w:t xml:space="preserve">that are </w:t>
            </w:r>
            <w:r>
              <w:rPr>
                <w:rFonts w:ascii="Arial" w:hAnsi="Arial" w:cs="Arial"/>
                <w:i/>
                <w:iCs/>
                <w:sz w:val="18"/>
                <w:szCs w:val="18"/>
              </w:rPr>
              <w:t xml:space="preserve">available </w:t>
            </w:r>
            <w:r w:rsidR="008A03AE">
              <w:rPr>
                <w:rFonts w:ascii="Arial" w:hAnsi="Arial" w:cs="Arial"/>
                <w:i/>
                <w:iCs/>
                <w:sz w:val="18"/>
                <w:szCs w:val="18"/>
              </w:rPr>
              <w:t xml:space="preserve">and possible </w:t>
            </w:r>
            <w:r>
              <w:rPr>
                <w:rFonts w:ascii="Arial" w:hAnsi="Arial" w:cs="Arial"/>
                <w:i/>
                <w:iCs/>
                <w:sz w:val="18"/>
                <w:szCs w:val="18"/>
              </w:rPr>
              <w:t>on the service.</w:t>
            </w:r>
          </w:p>
        </w:tc>
      </w:tr>
      <w:tr w:rsidR="00182004" w:rsidRPr="00182004" w14:paraId="7F576CFF" w14:textId="77777777" w:rsidTr="00A94FA1">
        <w:tc>
          <w:tcPr>
            <w:tcW w:w="578" w:type="pct"/>
            <w:shd w:val="clear" w:color="auto" w:fill="FFFFFF" w:themeFill="background1"/>
          </w:tcPr>
          <w:p w14:paraId="19B55C24" w14:textId="0562B6C2" w:rsidR="00182004" w:rsidRPr="00182004" w:rsidRDefault="00182004" w:rsidP="00460F91">
            <w:pPr>
              <w:pStyle w:val="Indent2"/>
              <w:spacing w:before="120" w:after="120"/>
              <w:ind w:left="576"/>
              <w:rPr>
                <w:rFonts w:ascii="Arial" w:hAnsi="Arial" w:cs="Arial"/>
                <w:sz w:val="18"/>
                <w:szCs w:val="18"/>
              </w:rPr>
            </w:pPr>
            <w:r w:rsidRPr="00182004">
              <w:rPr>
                <w:rFonts w:ascii="Arial" w:hAnsi="Arial" w:cs="Arial"/>
                <w:sz w:val="18"/>
                <w:szCs w:val="18"/>
              </w:rPr>
              <w:lastRenderedPageBreak/>
              <w:t>15.6</w:t>
            </w:r>
          </w:p>
        </w:tc>
        <w:tc>
          <w:tcPr>
            <w:tcW w:w="516" w:type="pct"/>
            <w:shd w:val="clear" w:color="auto" w:fill="FFFFFF" w:themeFill="background1"/>
          </w:tcPr>
          <w:p w14:paraId="5D9C95F0" w14:textId="7E399E3E" w:rsidR="00182004" w:rsidRPr="00182004" w:rsidRDefault="00182004" w:rsidP="00460F91">
            <w:pPr>
              <w:spacing w:before="120" w:after="120"/>
              <w:jc w:val="center"/>
              <w:rPr>
                <w:rFonts w:ascii="Arial" w:hAnsi="Arial" w:cs="Arial"/>
                <w:sz w:val="18"/>
                <w:szCs w:val="18"/>
              </w:rPr>
            </w:pPr>
            <w:r>
              <w:rPr>
                <w:rFonts w:ascii="Arial" w:hAnsi="Arial" w:cs="Arial"/>
                <w:sz w:val="18"/>
                <w:szCs w:val="18"/>
              </w:rPr>
              <w:t>Tier 1</w:t>
            </w:r>
          </w:p>
        </w:tc>
        <w:tc>
          <w:tcPr>
            <w:tcW w:w="3906" w:type="pct"/>
            <w:shd w:val="clear" w:color="auto" w:fill="FFFFFF" w:themeFill="background1"/>
          </w:tcPr>
          <w:p w14:paraId="7314A4DB" w14:textId="77777777" w:rsidR="00182004" w:rsidRDefault="00182004" w:rsidP="00460F91">
            <w:pPr>
              <w:pStyle w:val="Heading4"/>
              <w:numPr>
                <w:ilvl w:val="0"/>
                <w:numId w:val="0"/>
              </w:numPr>
              <w:spacing w:before="120" w:after="120"/>
              <w:rPr>
                <w:rFonts w:ascii="Arial" w:hAnsi="Arial" w:cs="Arial"/>
                <w:b/>
                <w:bCs/>
                <w:sz w:val="18"/>
                <w:szCs w:val="18"/>
              </w:rPr>
            </w:pPr>
            <w:r>
              <w:rPr>
                <w:rFonts w:ascii="Arial" w:hAnsi="Arial" w:cs="Arial"/>
                <w:b/>
                <w:bCs/>
                <w:sz w:val="18"/>
                <w:szCs w:val="18"/>
              </w:rPr>
              <w:t>Significant changes to the service</w:t>
            </w:r>
          </w:p>
          <w:p w14:paraId="424CECE7" w14:textId="59051993" w:rsidR="00182004" w:rsidRPr="00182004" w:rsidRDefault="00182004" w:rsidP="00460F91">
            <w:pPr>
              <w:pStyle w:val="Heading4"/>
              <w:numPr>
                <w:ilvl w:val="0"/>
                <w:numId w:val="0"/>
              </w:numPr>
              <w:spacing w:before="120" w:after="120"/>
              <w:rPr>
                <w:rFonts w:ascii="Arial" w:hAnsi="Arial" w:cs="Arial"/>
                <w:sz w:val="18"/>
                <w:szCs w:val="18"/>
              </w:rPr>
            </w:pPr>
            <w:r>
              <w:rPr>
                <w:rFonts w:ascii="Arial" w:hAnsi="Arial" w:cs="Arial"/>
                <w:sz w:val="18"/>
                <w:szCs w:val="18"/>
              </w:rPr>
              <w:t>Before the provider of a service makes a material change to the service (including any significant new feature of the service enabled by artificial int</w:t>
            </w:r>
            <w:r w:rsidRPr="00182004">
              <w:rPr>
                <w:rFonts w:ascii="Arial" w:hAnsi="Arial" w:cs="Arial"/>
                <w:sz w:val="18"/>
                <w:szCs w:val="18"/>
              </w:rPr>
              <w:t xml:space="preserve">elligence) that will </w:t>
            </w:r>
            <w:r w:rsidR="0079171A">
              <w:rPr>
                <w:rFonts w:ascii="Arial" w:hAnsi="Arial" w:cs="Arial"/>
                <w:sz w:val="18"/>
                <w:szCs w:val="18"/>
              </w:rPr>
              <w:t xml:space="preserve">significantly </w:t>
            </w:r>
            <w:r w:rsidRPr="00182004">
              <w:rPr>
                <w:rFonts w:ascii="Arial" w:hAnsi="Arial" w:cs="Arial"/>
                <w:sz w:val="18"/>
                <w:szCs w:val="18"/>
              </w:rPr>
              <w:t>increase the risk of sharing of online pornography</w:t>
            </w:r>
            <w:r w:rsidR="005101CB">
              <w:rPr>
                <w:rFonts w:ascii="Arial" w:hAnsi="Arial" w:cs="Arial"/>
                <w:sz w:val="18"/>
                <w:szCs w:val="18"/>
              </w:rPr>
              <w:t>,</w:t>
            </w:r>
            <w:r w:rsidRPr="00182004">
              <w:rPr>
                <w:rFonts w:ascii="Arial" w:hAnsi="Arial" w:cs="Arial"/>
                <w:sz w:val="18"/>
                <w:szCs w:val="18"/>
              </w:rPr>
              <w:t xml:space="preserve"> self-harm material </w:t>
            </w:r>
            <w:r w:rsidR="005101CB">
              <w:rPr>
                <w:rFonts w:ascii="Arial" w:hAnsi="Arial" w:cs="Arial"/>
                <w:sz w:val="18"/>
                <w:szCs w:val="18"/>
              </w:rPr>
              <w:t xml:space="preserve">or high-impact violence material </w:t>
            </w:r>
            <w:r w:rsidRPr="00182004">
              <w:rPr>
                <w:rFonts w:ascii="Arial" w:hAnsi="Arial" w:cs="Arial"/>
                <w:sz w:val="18"/>
                <w:szCs w:val="18"/>
              </w:rPr>
              <w:t>to Australian children, it must:</w:t>
            </w:r>
          </w:p>
          <w:p w14:paraId="23AE8343" w14:textId="77777777" w:rsidR="00182004" w:rsidRPr="0079171A" w:rsidRDefault="00182004" w:rsidP="0013357C">
            <w:pPr>
              <w:pStyle w:val="SchedH2"/>
              <w:numPr>
                <w:ilvl w:val="2"/>
                <w:numId w:val="87"/>
              </w:numPr>
              <w:ind w:left="360"/>
              <w:rPr>
                <w:b w:val="0"/>
                <w:bCs/>
                <w:sz w:val="18"/>
                <w:szCs w:val="16"/>
              </w:rPr>
            </w:pPr>
            <w:r w:rsidRPr="0079171A">
              <w:rPr>
                <w:rFonts w:ascii="Arial" w:hAnsi="Arial" w:cs="Arial"/>
                <w:b w:val="0"/>
                <w:bCs/>
                <w:sz w:val="18"/>
                <w:szCs w:val="16"/>
              </w:rPr>
              <w:lastRenderedPageBreak/>
              <w:t>carry out an assessment of the kinds of measures that could reasonably be incorporated into the service to minimise the risk; and</w:t>
            </w:r>
          </w:p>
          <w:p w14:paraId="5B30EF41" w14:textId="531DCD60" w:rsidR="00182004" w:rsidRPr="00182004" w:rsidRDefault="00182004" w:rsidP="0013357C">
            <w:pPr>
              <w:pStyle w:val="SchedH2"/>
              <w:numPr>
                <w:ilvl w:val="2"/>
                <w:numId w:val="87"/>
              </w:numPr>
              <w:ind w:left="360"/>
            </w:pPr>
            <w:r w:rsidRPr="0079171A">
              <w:rPr>
                <w:rFonts w:ascii="Arial" w:hAnsi="Arial" w:cs="Arial"/>
                <w:b w:val="0"/>
                <w:bCs/>
                <w:sz w:val="18"/>
                <w:szCs w:val="16"/>
              </w:rPr>
              <w:t xml:space="preserve">where appropriate, apply measures so identified to help to mitigate that risk. </w:t>
            </w:r>
          </w:p>
        </w:tc>
      </w:tr>
      <w:tr w:rsidR="00182004" w:rsidRPr="00182004" w14:paraId="7A1FBD8D" w14:textId="77777777" w:rsidTr="00A94FA1">
        <w:tc>
          <w:tcPr>
            <w:tcW w:w="578" w:type="pct"/>
            <w:shd w:val="clear" w:color="auto" w:fill="FFFFFF" w:themeFill="background1"/>
          </w:tcPr>
          <w:p w14:paraId="47EA74F7" w14:textId="3F99184F" w:rsidR="00182004" w:rsidRPr="00182004" w:rsidRDefault="00182004" w:rsidP="00460F91">
            <w:pPr>
              <w:pStyle w:val="Indent2"/>
              <w:spacing w:before="120" w:after="120"/>
              <w:ind w:left="576"/>
              <w:rPr>
                <w:rFonts w:ascii="Arial" w:hAnsi="Arial" w:cs="Arial"/>
                <w:sz w:val="18"/>
                <w:szCs w:val="18"/>
              </w:rPr>
            </w:pPr>
            <w:r w:rsidRPr="00182004">
              <w:rPr>
                <w:rFonts w:ascii="Arial" w:hAnsi="Arial" w:cs="Arial"/>
                <w:sz w:val="18"/>
                <w:szCs w:val="18"/>
              </w:rPr>
              <w:lastRenderedPageBreak/>
              <w:t>15.7</w:t>
            </w:r>
          </w:p>
        </w:tc>
        <w:tc>
          <w:tcPr>
            <w:tcW w:w="516" w:type="pct"/>
            <w:shd w:val="clear" w:color="auto" w:fill="FFFFFF" w:themeFill="background1"/>
          </w:tcPr>
          <w:p w14:paraId="08960399" w14:textId="37072CF4" w:rsidR="00182004" w:rsidRPr="00182004" w:rsidRDefault="00182004" w:rsidP="00460F91">
            <w:pPr>
              <w:spacing w:before="120" w:after="120"/>
              <w:jc w:val="center"/>
              <w:rPr>
                <w:rFonts w:ascii="Arial" w:hAnsi="Arial" w:cs="Arial"/>
                <w:sz w:val="18"/>
                <w:szCs w:val="18"/>
              </w:rPr>
            </w:pPr>
            <w:r w:rsidRPr="00182004">
              <w:rPr>
                <w:rFonts w:ascii="Arial" w:hAnsi="Arial" w:cs="Arial"/>
                <w:sz w:val="18"/>
                <w:szCs w:val="18"/>
              </w:rPr>
              <w:t>Tier 1</w:t>
            </w:r>
          </w:p>
        </w:tc>
        <w:tc>
          <w:tcPr>
            <w:tcW w:w="3906" w:type="pct"/>
            <w:shd w:val="clear" w:color="auto" w:fill="FFFFFF" w:themeFill="background1"/>
          </w:tcPr>
          <w:p w14:paraId="356E826C" w14:textId="187A19AF" w:rsidR="00FE5F8D" w:rsidRPr="00E1186E" w:rsidRDefault="00182004" w:rsidP="00FE5F8D">
            <w:pPr>
              <w:pStyle w:val="Heading4"/>
              <w:numPr>
                <w:ilvl w:val="0"/>
                <w:numId w:val="0"/>
              </w:numPr>
              <w:spacing w:before="120" w:after="120"/>
              <w:rPr>
                <w:rFonts w:ascii="Arial" w:hAnsi="Arial" w:cs="Arial"/>
                <w:b/>
                <w:bCs/>
                <w:sz w:val="18"/>
                <w:szCs w:val="18"/>
              </w:rPr>
            </w:pPr>
            <w:r w:rsidRPr="00182004">
              <w:rPr>
                <w:rFonts w:ascii="Arial" w:hAnsi="Arial" w:cs="Arial"/>
                <w:b/>
                <w:bCs/>
                <w:sz w:val="18"/>
                <w:szCs w:val="18"/>
              </w:rPr>
              <w:t>Improvement</w:t>
            </w:r>
          </w:p>
          <w:p w14:paraId="6B8E3EA6" w14:textId="4AA9B425" w:rsidR="00FE5F8D" w:rsidRPr="00922432" w:rsidRDefault="00FE5F8D" w:rsidP="00FE5F8D">
            <w:pPr>
              <w:spacing w:before="120" w:after="120"/>
              <w:rPr>
                <w:rFonts w:ascii="Arial" w:hAnsi="Arial" w:cs="Arial"/>
                <w:sz w:val="18"/>
                <w:szCs w:val="18"/>
              </w:rPr>
            </w:pPr>
            <w:r w:rsidRPr="00922432">
              <w:rPr>
                <w:rFonts w:ascii="Arial" w:hAnsi="Arial" w:cs="Arial"/>
                <w:sz w:val="18"/>
                <w:szCs w:val="18"/>
              </w:rPr>
              <w:t>Where technically feasible</w:t>
            </w:r>
            <w:r>
              <w:rPr>
                <w:rFonts w:ascii="Arial" w:hAnsi="Arial" w:cs="Arial"/>
                <w:sz w:val="18"/>
                <w:szCs w:val="18"/>
              </w:rPr>
              <w:t xml:space="preserve"> and reasonably practicable</w:t>
            </w:r>
            <w:r w:rsidRPr="00922432">
              <w:rPr>
                <w:rFonts w:ascii="Arial" w:hAnsi="Arial" w:cs="Arial"/>
                <w:sz w:val="18"/>
                <w:szCs w:val="18"/>
              </w:rPr>
              <w:t xml:space="preserve">, a provider of a service must take </w:t>
            </w:r>
            <w:r>
              <w:rPr>
                <w:rFonts w:ascii="Arial" w:hAnsi="Arial" w:cs="Arial"/>
                <w:sz w:val="18"/>
                <w:szCs w:val="18"/>
              </w:rPr>
              <w:t>appropriate</w:t>
            </w:r>
            <w:r w:rsidRPr="00922432">
              <w:rPr>
                <w:rFonts w:ascii="Arial" w:hAnsi="Arial" w:cs="Arial"/>
                <w:sz w:val="18"/>
                <w:szCs w:val="18"/>
              </w:rPr>
              <w:t xml:space="preserve"> steps to further develop and improve </w:t>
            </w:r>
            <w:r w:rsidR="00F129B5">
              <w:rPr>
                <w:rFonts w:ascii="Arial" w:hAnsi="Arial" w:cs="Arial"/>
                <w:sz w:val="18"/>
                <w:szCs w:val="18"/>
              </w:rPr>
              <w:t xml:space="preserve">the </w:t>
            </w:r>
            <w:r w:rsidRPr="00922432">
              <w:rPr>
                <w:rFonts w:ascii="Arial" w:hAnsi="Arial" w:cs="Arial"/>
                <w:sz w:val="18"/>
                <w:szCs w:val="18"/>
              </w:rPr>
              <w:t>tools</w:t>
            </w:r>
            <w:r>
              <w:rPr>
                <w:rFonts w:ascii="Arial" w:hAnsi="Arial" w:cs="Arial"/>
                <w:sz w:val="18"/>
                <w:szCs w:val="18"/>
              </w:rPr>
              <w:t>, features</w:t>
            </w:r>
            <w:r w:rsidR="00F129B5">
              <w:rPr>
                <w:rFonts w:ascii="Arial" w:hAnsi="Arial" w:cs="Arial"/>
                <w:sz w:val="18"/>
                <w:szCs w:val="18"/>
              </w:rPr>
              <w:t xml:space="preserve"> and/or</w:t>
            </w:r>
            <w:r>
              <w:rPr>
                <w:rFonts w:ascii="Arial" w:hAnsi="Arial" w:cs="Arial"/>
                <w:sz w:val="18"/>
                <w:szCs w:val="18"/>
              </w:rPr>
              <w:t xml:space="preserve"> settings </w:t>
            </w:r>
            <w:r w:rsidR="00F129B5">
              <w:rPr>
                <w:rFonts w:ascii="Arial" w:hAnsi="Arial" w:cs="Arial"/>
                <w:sz w:val="18"/>
                <w:szCs w:val="18"/>
              </w:rPr>
              <w:t xml:space="preserve">(as relevant) </w:t>
            </w:r>
            <w:r w:rsidRPr="00922432">
              <w:rPr>
                <w:rFonts w:ascii="Arial" w:hAnsi="Arial" w:cs="Arial"/>
                <w:sz w:val="18"/>
                <w:szCs w:val="18"/>
              </w:rPr>
              <w:t xml:space="preserve">it has in place under measure </w:t>
            </w:r>
            <w:r>
              <w:rPr>
                <w:rFonts w:ascii="Arial" w:hAnsi="Arial" w:cs="Arial"/>
                <w:sz w:val="18"/>
                <w:szCs w:val="18"/>
              </w:rPr>
              <w:t>15.</w:t>
            </w:r>
            <w:r w:rsidR="006151D1">
              <w:rPr>
                <w:rFonts w:ascii="Arial" w:hAnsi="Arial" w:cs="Arial"/>
                <w:sz w:val="18"/>
                <w:szCs w:val="18"/>
              </w:rPr>
              <w:t>5</w:t>
            </w:r>
            <w:r w:rsidRPr="00922432">
              <w:rPr>
                <w:rFonts w:ascii="Arial" w:hAnsi="Arial" w:cs="Arial"/>
                <w:sz w:val="18"/>
                <w:szCs w:val="18"/>
              </w:rPr>
              <w:t xml:space="preserve"> over time.</w:t>
            </w:r>
          </w:p>
          <w:p w14:paraId="4B066934" w14:textId="77777777" w:rsidR="00FE5F8D" w:rsidRPr="00922432" w:rsidRDefault="00FE5F8D" w:rsidP="00FE5F8D">
            <w:pPr>
              <w:spacing w:before="120" w:after="120"/>
              <w:rPr>
                <w:rFonts w:ascii="Arial" w:hAnsi="Arial" w:cs="Arial"/>
                <w:sz w:val="18"/>
                <w:szCs w:val="18"/>
              </w:rPr>
            </w:pPr>
            <w:r w:rsidRPr="00922432">
              <w:rPr>
                <w:rFonts w:ascii="Arial" w:hAnsi="Arial" w:cs="Arial"/>
                <w:sz w:val="18"/>
                <w:szCs w:val="18"/>
              </w:rPr>
              <w:t>Examples of activities that a provider may engage in to meet this measure include</w:t>
            </w:r>
            <w:r>
              <w:rPr>
                <w:rFonts w:ascii="Arial" w:hAnsi="Arial" w:cs="Arial"/>
                <w:sz w:val="18"/>
                <w:szCs w:val="18"/>
              </w:rPr>
              <w:t xml:space="preserve"> the following (to the extent directed towards, or relevant to, the matters covered by this Code)</w:t>
            </w:r>
            <w:r w:rsidRPr="00922432">
              <w:rPr>
                <w:rFonts w:ascii="Arial" w:hAnsi="Arial" w:cs="Arial"/>
                <w:sz w:val="18"/>
                <w:szCs w:val="18"/>
              </w:rPr>
              <w:t>:</w:t>
            </w:r>
          </w:p>
          <w:p w14:paraId="4FFED651" w14:textId="38F82F39" w:rsidR="00FE5F8D" w:rsidRDefault="00FE5F8D" w:rsidP="0013357C">
            <w:pPr>
              <w:pStyle w:val="ListParagraph"/>
              <w:numPr>
                <w:ilvl w:val="0"/>
                <w:numId w:val="75"/>
              </w:numPr>
              <w:spacing w:before="120" w:after="120"/>
              <w:ind w:left="360"/>
              <w:rPr>
                <w:rFonts w:ascii="Arial" w:hAnsi="Arial" w:cs="Arial"/>
                <w:sz w:val="18"/>
                <w:szCs w:val="18"/>
              </w:rPr>
            </w:pPr>
            <w:r w:rsidRPr="00922432">
              <w:rPr>
                <w:rFonts w:ascii="Arial" w:hAnsi="Arial" w:cs="Arial"/>
                <w:sz w:val="18"/>
                <w:szCs w:val="18"/>
              </w:rPr>
              <w:t xml:space="preserve">any activities designed to further develop the effectiveness of the </w:t>
            </w:r>
            <w:r w:rsidR="00E0532D">
              <w:rPr>
                <w:rFonts w:ascii="Arial" w:hAnsi="Arial" w:cs="Arial"/>
                <w:sz w:val="18"/>
                <w:szCs w:val="18"/>
              </w:rPr>
              <w:t>tools, features and/or settings</w:t>
            </w:r>
            <w:r w:rsidRPr="00922432">
              <w:rPr>
                <w:rFonts w:ascii="Arial" w:hAnsi="Arial" w:cs="Arial"/>
                <w:sz w:val="18"/>
                <w:szCs w:val="18"/>
              </w:rPr>
              <w:t>;</w:t>
            </w:r>
          </w:p>
          <w:p w14:paraId="7E70C6E0" w14:textId="77777777" w:rsidR="00FE5F8D" w:rsidRDefault="00FE5F8D" w:rsidP="0013357C">
            <w:pPr>
              <w:pStyle w:val="ListParagraph"/>
              <w:numPr>
                <w:ilvl w:val="0"/>
                <w:numId w:val="75"/>
              </w:numPr>
              <w:spacing w:before="120" w:after="120"/>
              <w:ind w:left="360"/>
              <w:rPr>
                <w:rFonts w:ascii="Arial" w:hAnsi="Arial" w:cs="Arial"/>
                <w:sz w:val="18"/>
                <w:szCs w:val="18"/>
              </w:rPr>
            </w:pPr>
            <w:r>
              <w:rPr>
                <w:rFonts w:ascii="Arial" w:hAnsi="Arial" w:cs="Arial"/>
                <w:sz w:val="18"/>
                <w:szCs w:val="18"/>
              </w:rPr>
              <w:t>tracking new and emerging risks or issues that may be causing harm to Australian children;</w:t>
            </w:r>
          </w:p>
          <w:p w14:paraId="478A7D54" w14:textId="77777777" w:rsidR="00FE5F8D" w:rsidRDefault="00FE5F8D" w:rsidP="0013357C">
            <w:pPr>
              <w:pStyle w:val="ListParagraph"/>
              <w:numPr>
                <w:ilvl w:val="0"/>
                <w:numId w:val="75"/>
              </w:numPr>
              <w:spacing w:before="120" w:after="120"/>
              <w:ind w:left="360"/>
              <w:rPr>
                <w:rFonts w:ascii="Arial" w:hAnsi="Arial" w:cs="Arial"/>
                <w:sz w:val="18"/>
                <w:szCs w:val="18"/>
              </w:rPr>
            </w:pPr>
            <w:r>
              <w:rPr>
                <w:rFonts w:ascii="Arial" w:hAnsi="Arial" w:cs="Arial"/>
                <w:sz w:val="18"/>
                <w:szCs w:val="18"/>
              </w:rPr>
              <w:t>investment in research and development and/or testing of novel technological solutions;</w:t>
            </w:r>
          </w:p>
          <w:p w14:paraId="26F6E665" w14:textId="77777777" w:rsidR="00FE5F8D" w:rsidRDefault="00FE5F8D" w:rsidP="0013357C">
            <w:pPr>
              <w:pStyle w:val="ListParagraph"/>
              <w:numPr>
                <w:ilvl w:val="0"/>
                <w:numId w:val="75"/>
              </w:numPr>
              <w:spacing w:before="120" w:after="120"/>
              <w:ind w:left="360"/>
              <w:rPr>
                <w:rFonts w:ascii="Arial" w:hAnsi="Arial" w:cs="Arial"/>
                <w:sz w:val="18"/>
                <w:szCs w:val="18"/>
              </w:rPr>
            </w:pPr>
            <w:r>
              <w:rPr>
                <w:rFonts w:ascii="Arial" w:hAnsi="Arial" w:cs="Arial"/>
                <w:sz w:val="18"/>
                <w:szCs w:val="18"/>
              </w:rPr>
              <w:t>investment in trust and safety teams dedicated to implementing regulatory requirements and policies which enhance online safety for users of online services;</w:t>
            </w:r>
          </w:p>
          <w:p w14:paraId="68F1733A" w14:textId="77777777" w:rsidR="00FE5F8D" w:rsidRDefault="00FE5F8D" w:rsidP="0013357C">
            <w:pPr>
              <w:pStyle w:val="ListParagraph"/>
              <w:numPr>
                <w:ilvl w:val="0"/>
                <w:numId w:val="75"/>
              </w:numPr>
              <w:spacing w:before="120" w:after="120"/>
              <w:ind w:left="360"/>
              <w:rPr>
                <w:rFonts w:ascii="Arial" w:hAnsi="Arial" w:cs="Arial"/>
                <w:sz w:val="18"/>
                <w:szCs w:val="18"/>
              </w:rPr>
            </w:pPr>
            <w:r>
              <w:rPr>
                <w:rFonts w:ascii="Arial" w:hAnsi="Arial" w:cs="Arial"/>
                <w:sz w:val="18"/>
                <w:szCs w:val="18"/>
              </w:rPr>
              <w:t>investment in review teams who conduct human review of reported material, and can consider material including factors like context;</w:t>
            </w:r>
          </w:p>
          <w:p w14:paraId="11DE5D4D" w14:textId="77777777" w:rsidR="00FE5F8D" w:rsidRDefault="00FE5F8D" w:rsidP="0013357C">
            <w:pPr>
              <w:pStyle w:val="ListParagraph"/>
              <w:numPr>
                <w:ilvl w:val="0"/>
                <w:numId w:val="75"/>
              </w:numPr>
              <w:spacing w:before="120" w:after="120"/>
              <w:ind w:left="360"/>
              <w:rPr>
                <w:rFonts w:ascii="Arial" w:hAnsi="Arial" w:cs="Arial"/>
                <w:sz w:val="18"/>
                <w:szCs w:val="18"/>
              </w:rPr>
            </w:pPr>
            <w:r>
              <w:rPr>
                <w:rFonts w:ascii="Arial" w:hAnsi="Arial" w:cs="Arial"/>
                <w:sz w:val="18"/>
                <w:szCs w:val="18"/>
              </w:rPr>
              <w:t>providing financial or technical support to non-government organisations with recognised online safety expertise to improve their infrastructure and/or technical capabilities;</w:t>
            </w:r>
          </w:p>
          <w:p w14:paraId="1AAE15A9" w14:textId="77777777" w:rsidR="00FE5F8D" w:rsidRPr="00922432" w:rsidRDefault="00FE5F8D" w:rsidP="0013357C">
            <w:pPr>
              <w:pStyle w:val="ListParagraph"/>
              <w:numPr>
                <w:ilvl w:val="0"/>
                <w:numId w:val="75"/>
              </w:numPr>
              <w:spacing w:before="120" w:after="120"/>
              <w:ind w:left="360"/>
              <w:rPr>
                <w:rFonts w:ascii="Arial" w:hAnsi="Arial" w:cs="Arial"/>
                <w:sz w:val="18"/>
                <w:szCs w:val="18"/>
              </w:rPr>
            </w:pPr>
            <w:r>
              <w:rPr>
                <w:rFonts w:ascii="Arial" w:hAnsi="Arial" w:cs="Arial"/>
                <w:sz w:val="18"/>
                <w:szCs w:val="18"/>
              </w:rPr>
              <w:t>contributing to programs operated by non-governmental organisations;</w:t>
            </w:r>
          </w:p>
          <w:p w14:paraId="2381C133" w14:textId="77777777" w:rsidR="00FE5F8D" w:rsidRPr="00922432" w:rsidRDefault="00FE5F8D" w:rsidP="0013357C">
            <w:pPr>
              <w:pStyle w:val="ListParagraph"/>
              <w:numPr>
                <w:ilvl w:val="0"/>
                <w:numId w:val="75"/>
              </w:numPr>
              <w:spacing w:before="120" w:after="120"/>
              <w:ind w:left="360"/>
              <w:rPr>
                <w:rFonts w:ascii="Arial" w:hAnsi="Arial" w:cs="Arial"/>
                <w:sz w:val="18"/>
                <w:szCs w:val="18"/>
              </w:rPr>
            </w:pPr>
            <w:r w:rsidRPr="00922432">
              <w:rPr>
                <w:rFonts w:ascii="Arial" w:hAnsi="Arial" w:cs="Arial"/>
                <w:sz w:val="18"/>
                <w:szCs w:val="18"/>
              </w:rPr>
              <w:t xml:space="preserve">joining relevant industry organisations or other third party organisations </w:t>
            </w:r>
            <w:r>
              <w:rPr>
                <w:rFonts w:ascii="Arial" w:hAnsi="Arial" w:cs="Arial"/>
                <w:sz w:val="18"/>
                <w:szCs w:val="18"/>
              </w:rPr>
              <w:t xml:space="preserve">intended to address online harm to children </w:t>
            </w:r>
            <w:r w:rsidRPr="00922432">
              <w:rPr>
                <w:rFonts w:ascii="Arial" w:hAnsi="Arial" w:cs="Arial"/>
                <w:sz w:val="18"/>
                <w:szCs w:val="18"/>
              </w:rPr>
              <w:t>and sharing information on best practice approaches;</w:t>
            </w:r>
          </w:p>
          <w:p w14:paraId="43DD7BF9" w14:textId="77777777" w:rsidR="00FE5F8D" w:rsidRPr="00922432" w:rsidRDefault="00FE5F8D" w:rsidP="0013357C">
            <w:pPr>
              <w:pStyle w:val="ListParagraph"/>
              <w:numPr>
                <w:ilvl w:val="0"/>
                <w:numId w:val="75"/>
              </w:numPr>
              <w:spacing w:before="120" w:after="120"/>
              <w:ind w:left="360"/>
              <w:rPr>
                <w:rFonts w:ascii="Arial" w:hAnsi="Arial" w:cs="Arial"/>
                <w:sz w:val="18"/>
                <w:szCs w:val="18"/>
              </w:rPr>
            </w:pPr>
            <w:r w:rsidRPr="00922432">
              <w:rPr>
                <w:rFonts w:ascii="Arial" w:hAnsi="Arial" w:cs="Arial"/>
                <w:sz w:val="18"/>
                <w:szCs w:val="18"/>
              </w:rPr>
              <w:t>contributing to industry initiatives (including initiatives lead by industry associations or other third party organisations);</w:t>
            </w:r>
          </w:p>
          <w:p w14:paraId="22E9CD03" w14:textId="24385F92" w:rsidR="00FE5F8D" w:rsidRPr="00922432" w:rsidRDefault="00FE5F8D" w:rsidP="0013357C">
            <w:pPr>
              <w:pStyle w:val="ListParagraph"/>
              <w:numPr>
                <w:ilvl w:val="0"/>
                <w:numId w:val="75"/>
              </w:numPr>
              <w:spacing w:before="120" w:after="120"/>
              <w:ind w:left="360"/>
              <w:rPr>
                <w:rFonts w:ascii="Arial" w:hAnsi="Arial" w:cs="Arial"/>
                <w:sz w:val="18"/>
                <w:szCs w:val="18"/>
              </w:rPr>
            </w:pPr>
            <w:r w:rsidRPr="00922432">
              <w:rPr>
                <w:rFonts w:ascii="Arial" w:hAnsi="Arial" w:cs="Arial"/>
                <w:sz w:val="18"/>
                <w:szCs w:val="18"/>
              </w:rPr>
              <w:t xml:space="preserve">conducting or supporting research into and development of online safety </w:t>
            </w:r>
            <w:r w:rsidR="00E0532D">
              <w:rPr>
                <w:rFonts w:ascii="Arial" w:hAnsi="Arial" w:cs="Arial"/>
                <w:sz w:val="18"/>
                <w:szCs w:val="18"/>
              </w:rPr>
              <w:t>tools, features and/or settings</w:t>
            </w:r>
            <w:r w:rsidRPr="00922432">
              <w:rPr>
                <w:rFonts w:ascii="Arial" w:hAnsi="Arial" w:cs="Arial"/>
                <w:sz w:val="18"/>
                <w:szCs w:val="18"/>
              </w:rPr>
              <w:t xml:space="preserve"> and approaches;</w:t>
            </w:r>
          </w:p>
          <w:p w14:paraId="7E6A9F7D" w14:textId="77777777" w:rsidR="00FE5F8D" w:rsidRPr="00922432" w:rsidRDefault="00FE5F8D" w:rsidP="0013357C">
            <w:pPr>
              <w:pStyle w:val="ListParagraph"/>
              <w:numPr>
                <w:ilvl w:val="0"/>
                <w:numId w:val="75"/>
              </w:numPr>
              <w:spacing w:before="120" w:after="120"/>
              <w:ind w:left="360"/>
              <w:rPr>
                <w:rFonts w:ascii="Arial" w:hAnsi="Arial" w:cs="Arial"/>
                <w:sz w:val="18"/>
                <w:szCs w:val="18"/>
              </w:rPr>
            </w:pPr>
            <w:r w:rsidRPr="00922432">
              <w:rPr>
                <w:rFonts w:ascii="Arial" w:hAnsi="Arial" w:cs="Arial"/>
                <w:sz w:val="18"/>
                <w:szCs w:val="18"/>
              </w:rPr>
              <w:t>providing support, either financial or in kind, to organisations the functions of which are or include protection of children online;</w:t>
            </w:r>
          </w:p>
          <w:p w14:paraId="5B756F7A" w14:textId="77777777" w:rsidR="00FE5F8D" w:rsidRDefault="00FE5F8D" w:rsidP="0013357C">
            <w:pPr>
              <w:pStyle w:val="ListParagraph"/>
              <w:numPr>
                <w:ilvl w:val="0"/>
                <w:numId w:val="75"/>
              </w:numPr>
              <w:spacing w:before="120" w:after="120"/>
              <w:ind w:left="360"/>
              <w:rPr>
                <w:rFonts w:ascii="Arial" w:hAnsi="Arial" w:cs="Arial"/>
                <w:sz w:val="18"/>
                <w:szCs w:val="18"/>
              </w:rPr>
            </w:pPr>
            <w:r w:rsidRPr="00922432">
              <w:rPr>
                <w:rFonts w:ascii="Arial" w:hAnsi="Arial" w:cs="Arial"/>
                <w:sz w:val="18"/>
                <w:szCs w:val="18"/>
              </w:rPr>
              <w:t xml:space="preserve">extending the application of a feature or tool applied under another </w:t>
            </w:r>
            <w:r>
              <w:rPr>
                <w:rFonts w:ascii="Arial" w:hAnsi="Arial" w:cs="Arial"/>
                <w:sz w:val="18"/>
                <w:szCs w:val="18"/>
              </w:rPr>
              <w:t>industry c</w:t>
            </w:r>
            <w:r w:rsidRPr="00922432">
              <w:rPr>
                <w:rFonts w:ascii="Arial" w:hAnsi="Arial" w:cs="Arial"/>
                <w:sz w:val="18"/>
                <w:szCs w:val="18"/>
              </w:rPr>
              <w:t xml:space="preserve">ode </w:t>
            </w:r>
            <w:r>
              <w:rPr>
                <w:rFonts w:ascii="Arial" w:hAnsi="Arial" w:cs="Arial"/>
                <w:sz w:val="18"/>
                <w:szCs w:val="18"/>
              </w:rPr>
              <w:t xml:space="preserve">or standard </w:t>
            </w:r>
            <w:r w:rsidRPr="00922432">
              <w:rPr>
                <w:rFonts w:ascii="Arial" w:hAnsi="Arial" w:cs="Arial"/>
                <w:sz w:val="18"/>
                <w:szCs w:val="18"/>
              </w:rPr>
              <w:t>to operate in connection with its service; and</w:t>
            </w:r>
          </w:p>
          <w:p w14:paraId="434278E8" w14:textId="77777777" w:rsidR="00FE5F8D" w:rsidRDefault="00FE5F8D" w:rsidP="0013357C">
            <w:pPr>
              <w:pStyle w:val="ListParagraph"/>
              <w:numPr>
                <w:ilvl w:val="0"/>
                <w:numId w:val="75"/>
              </w:numPr>
              <w:spacing w:before="120" w:after="120"/>
              <w:ind w:left="360"/>
              <w:rPr>
                <w:rFonts w:ascii="Arial" w:hAnsi="Arial" w:cs="Arial"/>
                <w:sz w:val="18"/>
                <w:szCs w:val="18"/>
              </w:rPr>
            </w:pPr>
            <w:r w:rsidRPr="00922432">
              <w:rPr>
                <w:rFonts w:ascii="Arial" w:hAnsi="Arial" w:cs="Arial"/>
                <w:sz w:val="18"/>
                <w:szCs w:val="18"/>
              </w:rPr>
              <w:t>activities that aim to refine algorithms or inputs into tools to improve their effectiveness.</w:t>
            </w:r>
          </w:p>
          <w:p w14:paraId="7E14AC37" w14:textId="73CFF919" w:rsidR="00182004" w:rsidRPr="00182004" w:rsidRDefault="00FE5F8D" w:rsidP="00FE5F8D">
            <w:pPr>
              <w:pStyle w:val="Heading4"/>
              <w:numPr>
                <w:ilvl w:val="0"/>
                <w:numId w:val="0"/>
              </w:numPr>
              <w:spacing w:before="120" w:after="120"/>
              <w:rPr>
                <w:rFonts w:ascii="Arial" w:hAnsi="Arial" w:cs="Arial"/>
                <w:b/>
                <w:bCs/>
                <w:sz w:val="18"/>
                <w:szCs w:val="18"/>
              </w:rPr>
            </w:pPr>
            <w:r w:rsidRPr="00C37ED5">
              <w:rPr>
                <w:rFonts w:ascii="Arial" w:hAnsi="Arial" w:cs="Arial"/>
                <w:sz w:val="18"/>
                <w:szCs w:val="18"/>
              </w:rPr>
              <w:t>The provider must, at a minimum, engage in at least some of the example activities above in each</w:t>
            </w:r>
            <w:r w:rsidR="00DF45DE">
              <w:rPr>
                <w:rFonts w:ascii="Arial" w:hAnsi="Arial" w:cs="Arial"/>
                <w:sz w:val="18"/>
                <w:szCs w:val="18"/>
              </w:rPr>
              <w:t xml:space="preserve"> calendar</w:t>
            </w:r>
            <w:r w:rsidRPr="00C37ED5">
              <w:rPr>
                <w:rFonts w:ascii="Arial" w:hAnsi="Arial" w:cs="Arial"/>
                <w:sz w:val="18"/>
                <w:szCs w:val="18"/>
              </w:rPr>
              <w:t xml:space="preserve"> year.</w:t>
            </w:r>
          </w:p>
        </w:tc>
      </w:tr>
      <w:tr w:rsidR="00661501" w:rsidRPr="001D4DAF" w14:paraId="1A3B6B89" w14:textId="77777777" w:rsidTr="00A94FA1">
        <w:tc>
          <w:tcPr>
            <w:tcW w:w="578" w:type="pct"/>
            <w:shd w:val="clear" w:color="auto" w:fill="FFFFFF" w:themeFill="background1"/>
          </w:tcPr>
          <w:p w14:paraId="13113637" w14:textId="5957689B" w:rsidR="00661501" w:rsidRPr="00E208C3" w:rsidRDefault="00BF20D8" w:rsidP="00460F91">
            <w:pPr>
              <w:pStyle w:val="Indent2"/>
              <w:spacing w:before="120" w:after="120"/>
              <w:ind w:left="576"/>
              <w:rPr>
                <w:rFonts w:ascii="Arial" w:hAnsi="Arial" w:cs="Arial"/>
                <w:sz w:val="18"/>
                <w:szCs w:val="18"/>
              </w:rPr>
            </w:pPr>
            <w:r>
              <w:rPr>
                <w:rFonts w:ascii="Arial" w:hAnsi="Arial" w:cs="Arial"/>
                <w:sz w:val="18"/>
                <w:szCs w:val="18"/>
              </w:rPr>
              <w:t>1</w:t>
            </w:r>
            <w:r w:rsidR="000338AC">
              <w:rPr>
                <w:rFonts w:ascii="Arial" w:hAnsi="Arial" w:cs="Arial"/>
                <w:sz w:val="18"/>
                <w:szCs w:val="18"/>
              </w:rPr>
              <w:t>5</w:t>
            </w:r>
            <w:r>
              <w:rPr>
                <w:rFonts w:ascii="Arial" w:hAnsi="Arial" w:cs="Arial"/>
                <w:sz w:val="18"/>
                <w:szCs w:val="18"/>
              </w:rPr>
              <w:t>.</w:t>
            </w:r>
            <w:r w:rsidR="00FE5F8D">
              <w:rPr>
                <w:rFonts w:ascii="Arial" w:hAnsi="Arial" w:cs="Arial"/>
                <w:sz w:val="18"/>
                <w:szCs w:val="18"/>
              </w:rPr>
              <w:t>8</w:t>
            </w:r>
          </w:p>
        </w:tc>
        <w:tc>
          <w:tcPr>
            <w:tcW w:w="516" w:type="pct"/>
            <w:shd w:val="clear" w:color="auto" w:fill="FFFFFF" w:themeFill="background1"/>
          </w:tcPr>
          <w:p w14:paraId="7F77A85D" w14:textId="77777777" w:rsidR="00661501" w:rsidRDefault="00661501" w:rsidP="00460F91">
            <w:pPr>
              <w:spacing w:before="120" w:after="120"/>
              <w:jc w:val="center"/>
              <w:rPr>
                <w:rFonts w:ascii="Arial" w:hAnsi="Arial" w:cs="Arial"/>
                <w:sz w:val="18"/>
                <w:szCs w:val="18"/>
              </w:rPr>
            </w:pPr>
            <w:r>
              <w:rPr>
                <w:rFonts w:ascii="Arial" w:hAnsi="Arial" w:cs="Arial"/>
                <w:sz w:val="18"/>
                <w:szCs w:val="18"/>
              </w:rPr>
              <w:t>Tier 1</w:t>
            </w:r>
          </w:p>
          <w:p w14:paraId="1659886A" w14:textId="47A9921D" w:rsidR="00661501" w:rsidRPr="00E208C3" w:rsidRDefault="00661501" w:rsidP="00460F91">
            <w:pPr>
              <w:spacing w:before="120" w:after="120"/>
              <w:jc w:val="center"/>
              <w:rPr>
                <w:rFonts w:ascii="Arial" w:hAnsi="Arial" w:cs="Arial"/>
                <w:sz w:val="18"/>
                <w:szCs w:val="18"/>
              </w:rPr>
            </w:pPr>
            <w:r>
              <w:rPr>
                <w:rFonts w:ascii="Arial" w:hAnsi="Arial" w:cs="Arial"/>
                <w:sz w:val="18"/>
                <w:szCs w:val="18"/>
              </w:rPr>
              <w:t>Tier 2</w:t>
            </w:r>
          </w:p>
        </w:tc>
        <w:tc>
          <w:tcPr>
            <w:tcW w:w="3906" w:type="pct"/>
            <w:shd w:val="clear" w:color="auto" w:fill="FFFFFF" w:themeFill="background1"/>
          </w:tcPr>
          <w:p w14:paraId="5BD11804" w14:textId="44F516CA" w:rsidR="00661501" w:rsidRPr="00C9567F" w:rsidRDefault="00661501" w:rsidP="00460F91">
            <w:pPr>
              <w:spacing w:before="120" w:after="120"/>
              <w:rPr>
                <w:rFonts w:ascii="Arial" w:hAnsi="Arial" w:cs="Arial"/>
                <w:b/>
                <w:bCs/>
                <w:sz w:val="18"/>
                <w:szCs w:val="18"/>
              </w:rPr>
            </w:pPr>
            <w:r>
              <w:rPr>
                <w:rFonts w:ascii="Arial" w:hAnsi="Arial" w:cs="Arial"/>
                <w:b/>
                <w:bCs/>
                <w:sz w:val="18"/>
                <w:szCs w:val="18"/>
              </w:rPr>
              <w:t>Information about to</w:t>
            </w:r>
            <w:r w:rsidRPr="00C9567F">
              <w:rPr>
                <w:rFonts w:ascii="Arial" w:hAnsi="Arial" w:cs="Arial"/>
                <w:b/>
                <w:bCs/>
                <w:sz w:val="18"/>
                <w:szCs w:val="18"/>
              </w:rPr>
              <w:t>ols and contact mechanisms</w:t>
            </w:r>
          </w:p>
          <w:p w14:paraId="6FDE7727" w14:textId="284587ED" w:rsidR="00661501" w:rsidRPr="00C9567F" w:rsidRDefault="00661501" w:rsidP="00460F91">
            <w:pPr>
              <w:spacing w:before="120" w:after="120"/>
              <w:rPr>
                <w:rFonts w:ascii="Arial" w:hAnsi="Arial" w:cs="Arial"/>
                <w:sz w:val="18"/>
                <w:szCs w:val="18"/>
              </w:rPr>
            </w:pPr>
            <w:r w:rsidRPr="00C9567F">
              <w:rPr>
                <w:rFonts w:ascii="Arial" w:hAnsi="Arial" w:cs="Arial"/>
                <w:sz w:val="18"/>
                <w:szCs w:val="18"/>
              </w:rPr>
              <w:t xml:space="preserve">A provider </w:t>
            </w:r>
            <w:r w:rsidR="00731FBA" w:rsidRPr="00C9567F">
              <w:rPr>
                <w:rFonts w:ascii="Arial" w:hAnsi="Arial" w:cs="Arial"/>
                <w:sz w:val="18"/>
                <w:szCs w:val="18"/>
              </w:rPr>
              <w:t xml:space="preserve">of a service </w:t>
            </w:r>
            <w:r w:rsidRPr="00C9567F">
              <w:rPr>
                <w:rFonts w:ascii="Arial" w:hAnsi="Arial" w:cs="Arial"/>
                <w:sz w:val="18"/>
                <w:szCs w:val="18"/>
              </w:rPr>
              <w:t>must provide clear and accessible information to Australian end-users regarding:</w:t>
            </w:r>
          </w:p>
          <w:p w14:paraId="448DFEFD" w14:textId="4E445132" w:rsidR="00661501" w:rsidRPr="00C9567F" w:rsidRDefault="00661501" w:rsidP="00876BD7">
            <w:pPr>
              <w:pStyle w:val="ListParagraph"/>
              <w:numPr>
                <w:ilvl w:val="0"/>
                <w:numId w:val="35"/>
              </w:numPr>
              <w:spacing w:before="120" w:after="120"/>
              <w:ind w:left="360"/>
              <w:rPr>
                <w:rFonts w:ascii="Arial" w:hAnsi="Arial" w:cs="Arial"/>
                <w:sz w:val="18"/>
                <w:szCs w:val="18"/>
              </w:rPr>
            </w:pPr>
            <w:r w:rsidRPr="00C9567F">
              <w:rPr>
                <w:rFonts w:ascii="Arial" w:hAnsi="Arial" w:cs="Arial"/>
                <w:sz w:val="18"/>
                <w:szCs w:val="18"/>
              </w:rPr>
              <w:lastRenderedPageBreak/>
              <w:t>the tools, features</w:t>
            </w:r>
            <w:r w:rsidR="00FA10C2" w:rsidRPr="00C9567F">
              <w:rPr>
                <w:rFonts w:ascii="Arial" w:hAnsi="Arial" w:cs="Arial"/>
                <w:sz w:val="18"/>
                <w:szCs w:val="18"/>
              </w:rPr>
              <w:t xml:space="preserve"> and/or</w:t>
            </w:r>
            <w:r w:rsidRPr="00C9567F" w:rsidDel="00C027D6">
              <w:rPr>
                <w:rFonts w:ascii="Arial" w:hAnsi="Arial" w:cs="Arial"/>
                <w:sz w:val="18"/>
                <w:szCs w:val="18"/>
              </w:rPr>
              <w:t xml:space="preserve"> </w:t>
            </w:r>
            <w:r w:rsidRPr="00C9567F">
              <w:rPr>
                <w:rFonts w:ascii="Arial" w:hAnsi="Arial" w:cs="Arial"/>
                <w:sz w:val="18"/>
                <w:szCs w:val="18"/>
              </w:rPr>
              <w:t xml:space="preserve">settings required by measure </w:t>
            </w:r>
            <w:r w:rsidR="000324F7" w:rsidRPr="00C9567F">
              <w:rPr>
                <w:rFonts w:ascii="Arial" w:hAnsi="Arial" w:cs="Arial"/>
                <w:sz w:val="18"/>
                <w:szCs w:val="18"/>
              </w:rPr>
              <w:t>1</w:t>
            </w:r>
            <w:r w:rsidR="000338AC" w:rsidRPr="00C9567F">
              <w:rPr>
                <w:rFonts w:ascii="Arial" w:hAnsi="Arial" w:cs="Arial"/>
                <w:sz w:val="18"/>
                <w:szCs w:val="18"/>
              </w:rPr>
              <w:t>5</w:t>
            </w:r>
            <w:r w:rsidR="000324F7" w:rsidRPr="00C9567F">
              <w:rPr>
                <w:rFonts w:ascii="Arial" w:hAnsi="Arial" w:cs="Arial"/>
                <w:sz w:val="18"/>
                <w:szCs w:val="18"/>
              </w:rPr>
              <w:t>.5</w:t>
            </w:r>
            <w:r w:rsidRPr="00C9567F">
              <w:rPr>
                <w:rFonts w:ascii="Arial" w:hAnsi="Arial" w:cs="Arial"/>
                <w:sz w:val="18"/>
                <w:szCs w:val="18"/>
              </w:rPr>
              <w:t>; and</w:t>
            </w:r>
          </w:p>
          <w:p w14:paraId="167C1870" w14:textId="4EEF92A7" w:rsidR="00661501" w:rsidRPr="003A2F8A" w:rsidRDefault="00B91560" w:rsidP="00876BD7">
            <w:pPr>
              <w:pStyle w:val="ListParagraph"/>
              <w:numPr>
                <w:ilvl w:val="0"/>
                <w:numId w:val="35"/>
              </w:numPr>
              <w:spacing w:before="120" w:after="120"/>
              <w:ind w:left="360"/>
              <w:rPr>
                <w:rFonts w:ascii="Arial" w:hAnsi="Arial" w:cs="Arial"/>
                <w:sz w:val="18"/>
                <w:szCs w:val="18"/>
              </w:rPr>
            </w:pPr>
            <w:r w:rsidRPr="00C9567F">
              <w:rPr>
                <w:rFonts w:ascii="Arial" w:hAnsi="Arial" w:cs="Arial"/>
                <w:sz w:val="18"/>
                <w:szCs w:val="18"/>
              </w:rPr>
              <w:t>the contact tools an</w:t>
            </w:r>
            <w:r>
              <w:rPr>
                <w:rFonts w:ascii="Arial" w:hAnsi="Arial" w:cs="Arial"/>
                <w:sz w:val="18"/>
                <w:szCs w:val="18"/>
              </w:rPr>
              <w:t xml:space="preserve">d/or mechanisms </w:t>
            </w:r>
            <w:r w:rsidR="00661501" w:rsidRPr="003A2F8A">
              <w:rPr>
                <w:rFonts w:ascii="Arial" w:hAnsi="Arial" w:cs="Arial"/>
                <w:sz w:val="18"/>
                <w:szCs w:val="18"/>
              </w:rPr>
              <w:t xml:space="preserve">required by measure </w:t>
            </w:r>
            <w:r w:rsidR="000324F7">
              <w:rPr>
                <w:rFonts w:ascii="Arial" w:hAnsi="Arial" w:cs="Arial"/>
                <w:sz w:val="18"/>
                <w:szCs w:val="18"/>
              </w:rPr>
              <w:t>1</w:t>
            </w:r>
            <w:r w:rsidR="000338AC">
              <w:rPr>
                <w:rFonts w:ascii="Arial" w:hAnsi="Arial" w:cs="Arial"/>
                <w:sz w:val="18"/>
                <w:szCs w:val="18"/>
              </w:rPr>
              <w:t>5</w:t>
            </w:r>
            <w:r w:rsidR="000324F7">
              <w:rPr>
                <w:rFonts w:ascii="Arial" w:hAnsi="Arial" w:cs="Arial"/>
                <w:sz w:val="18"/>
                <w:szCs w:val="18"/>
              </w:rPr>
              <w:t>.2</w:t>
            </w:r>
            <w:r>
              <w:rPr>
                <w:rFonts w:ascii="Arial" w:hAnsi="Arial" w:cs="Arial"/>
                <w:sz w:val="18"/>
                <w:szCs w:val="18"/>
              </w:rPr>
              <w:t xml:space="preserve"> and 15.1</w:t>
            </w:r>
            <w:r w:rsidR="00FE5F8D">
              <w:rPr>
                <w:rFonts w:ascii="Arial" w:hAnsi="Arial" w:cs="Arial"/>
                <w:sz w:val="18"/>
                <w:szCs w:val="18"/>
              </w:rPr>
              <w:t>6</w:t>
            </w:r>
            <w:r w:rsidR="00661501" w:rsidRPr="003A2F8A">
              <w:rPr>
                <w:rFonts w:ascii="Arial" w:hAnsi="Arial" w:cs="Arial"/>
                <w:sz w:val="18"/>
                <w:szCs w:val="18"/>
              </w:rPr>
              <w:t>.</w:t>
            </w:r>
          </w:p>
          <w:p w14:paraId="4169FDD3" w14:textId="1E17DAC2" w:rsidR="00661501" w:rsidRPr="00E208C3" w:rsidRDefault="00661501" w:rsidP="00460F91">
            <w:pPr>
              <w:spacing w:before="120" w:after="120"/>
              <w:rPr>
                <w:rFonts w:ascii="Arial" w:hAnsi="Arial" w:cs="Arial"/>
                <w:sz w:val="18"/>
                <w:szCs w:val="18"/>
              </w:rPr>
            </w:pPr>
            <w:r w:rsidRPr="003A2F8A">
              <w:rPr>
                <w:rFonts w:ascii="Arial" w:hAnsi="Arial" w:cs="Arial"/>
                <w:sz w:val="18"/>
                <w:szCs w:val="18"/>
              </w:rPr>
              <w:t xml:space="preserve">Information must be </w:t>
            </w:r>
            <w:r>
              <w:rPr>
                <w:rFonts w:ascii="Arial" w:hAnsi="Arial" w:cs="Arial"/>
                <w:sz w:val="18"/>
                <w:szCs w:val="18"/>
              </w:rPr>
              <w:t>provided in a manner that is reasonably capable of being easily understood by most users of all ages permitted on the service.</w:t>
            </w:r>
          </w:p>
        </w:tc>
      </w:tr>
      <w:tr w:rsidR="00661501" w:rsidRPr="001D4DAF" w14:paraId="134571AD" w14:textId="77777777" w:rsidTr="00A94FA1">
        <w:tc>
          <w:tcPr>
            <w:tcW w:w="578" w:type="pct"/>
            <w:shd w:val="clear" w:color="auto" w:fill="FFFFFF" w:themeFill="background1"/>
          </w:tcPr>
          <w:p w14:paraId="183DA914" w14:textId="0892795B" w:rsidR="00661501" w:rsidRPr="00C0225E" w:rsidRDefault="00BF20D8" w:rsidP="00460F91">
            <w:pPr>
              <w:pStyle w:val="Indent2"/>
              <w:spacing w:before="120" w:after="120"/>
              <w:ind w:left="576"/>
              <w:rPr>
                <w:rFonts w:ascii="Arial" w:hAnsi="Arial" w:cs="Arial"/>
                <w:sz w:val="18"/>
                <w:szCs w:val="18"/>
              </w:rPr>
            </w:pPr>
            <w:r>
              <w:rPr>
                <w:rFonts w:ascii="Arial" w:hAnsi="Arial" w:cs="Arial"/>
                <w:sz w:val="18"/>
                <w:szCs w:val="18"/>
              </w:rPr>
              <w:lastRenderedPageBreak/>
              <w:t>1</w:t>
            </w:r>
            <w:r w:rsidR="000338AC">
              <w:rPr>
                <w:rFonts w:ascii="Arial" w:hAnsi="Arial" w:cs="Arial"/>
                <w:sz w:val="18"/>
                <w:szCs w:val="18"/>
              </w:rPr>
              <w:t>5</w:t>
            </w:r>
            <w:r>
              <w:rPr>
                <w:rFonts w:ascii="Arial" w:hAnsi="Arial" w:cs="Arial"/>
                <w:sz w:val="18"/>
                <w:szCs w:val="18"/>
              </w:rPr>
              <w:t>.</w:t>
            </w:r>
            <w:r w:rsidR="00FE5F8D">
              <w:rPr>
                <w:rFonts w:ascii="Arial" w:hAnsi="Arial" w:cs="Arial"/>
                <w:sz w:val="18"/>
                <w:szCs w:val="18"/>
              </w:rPr>
              <w:t>9</w:t>
            </w:r>
          </w:p>
        </w:tc>
        <w:tc>
          <w:tcPr>
            <w:tcW w:w="516" w:type="pct"/>
            <w:shd w:val="clear" w:color="auto" w:fill="FFFFFF" w:themeFill="background1"/>
          </w:tcPr>
          <w:p w14:paraId="06765DA1" w14:textId="77777777" w:rsidR="00661501" w:rsidRPr="00C0225E" w:rsidRDefault="00661501" w:rsidP="00460F91">
            <w:pPr>
              <w:spacing w:before="120" w:after="120"/>
              <w:jc w:val="center"/>
              <w:rPr>
                <w:rFonts w:ascii="Arial" w:hAnsi="Arial" w:cs="Arial"/>
                <w:sz w:val="18"/>
                <w:szCs w:val="18"/>
              </w:rPr>
            </w:pPr>
            <w:r w:rsidRPr="00C0225E">
              <w:rPr>
                <w:rFonts w:ascii="Arial" w:hAnsi="Arial" w:cs="Arial"/>
                <w:sz w:val="18"/>
                <w:szCs w:val="18"/>
              </w:rPr>
              <w:t>Tier 1</w:t>
            </w:r>
          </w:p>
          <w:p w14:paraId="108C2EAC" w14:textId="288D4623" w:rsidR="00661501" w:rsidRPr="00C0225E" w:rsidRDefault="00661501" w:rsidP="00460F91">
            <w:pPr>
              <w:spacing w:before="120" w:after="120"/>
              <w:jc w:val="center"/>
              <w:rPr>
                <w:rFonts w:ascii="Arial" w:hAnsi="Arial" w:cs="Arial"/>
                <w:sz w:val="18"/>
                <w:szCs w:val="18"/>
              </w:rPr>
            </w:pPr>
            <w:r w:rsidRPr="00C0225E">
              <w:rPr>
                <w:rFonts w:ascii="Arial" w:hAnsi="Arial" w:cs="Arial"/>
                <w:sz w:val="18"/>
                <w:szCs w:val="18"/>
              </w:rPr>
              <w:t>Tier 2</w:t>
            </w:r>
          </w:p>
        </w:tc>
        <w:tc>
          <w:tcPr>
            <w:tcW w:w="3906" w:type="pct"/>
            <w:shd w:val="clear" w:color="auto" w:fill="FFFFFF" w:themeFill="background1"/>
          </w:tcPr>
          <w:p w14:paraId="4C4C3D7E" w14:textId="77777777" w:rsidR="00661501" w:rsidRPr="00C0225E" w:rsidRDefault="00661501" w:rsidP="00460F91">
            <w:pPr>
              <w:spacing w:before="120" w:after="120"/>
              <w:rPr>
                <w:rFonts w:ascii="Arial" w:hAnsi="Arial" w:cs="Arial"/>
                <w:b/>
                <w:bCs/>
                <w:color w:val="000000"/>
                <w:sz w:val="18"/>
                <w:szCs w:val="18"/>
              </w:rPr>
            </w:pPr>
            <w:r w:rsidRPr="00C0225E">
              <w:rPr>
                <w:rFonts w:ascii="Arial" w:hAnsi="Arial" w:cs="Arial"/>
                <w:b/>
                <w:bCs/>
                <w:color w:val="000000"/>
                <w:sz w:val="18"/>
                <w:szCs w:val="18"/>
              </w:rPr>
              <w:t>Information for Australian end-users about the role and functions of eSafety, including how to make a complaint to eSafety</w:t>
            </w:r>
          </w:p>
          <w:p w14:paraId="06480070" w14:textId="3A992A88" w:rsidR="00661501" w:rsidRPr="00C0225E" w:rsidRDefault="00661501" w:rsidP="00460F91">
            <w:pPr>
              <w:spacing w:before="120" w:after="120"/>
              <w:rPr>
                <w:rFonts w:ascii="Arial" w:hAnsi="Arial" w:cs="Arial"/>
                <w:b/>
                <w:bCs/>
                <w:sz w:val="18"/>
                <w:szCs w:val="18"/>
              </w:rPr>
            </w:pPr>
            <w:r w:rsidRPr="00C0225E">
              <w:rPr>
                <w:rFonts w:ascii="Arial" w:hAnsi="Arial" w:cs="Arial"/>
                <w:color w:val="000000"/>
                <w:sz w:val="18"/>
                <w:szCs w:val="18"/>
              </w:rPr>
              <w:t xml:space="preserve">A provider </w:t>
            </w:r>
            <w:r w:rsidR="00731FBA">
              <w:rPr>
                <w:rFonts w:ascii="Arial" w:hAnsi="Arial" w:cs="Arial"/>
                <w:color w:val="000000"/>
                <w:sz w:val="18"/>
                <w:szCs w:val="18"/>
              </w:rPr>
              <w:t xml:space="preserve">of a service </w:t>
            </w:r>
            <w:r w:rsidRPr="00C0225E">
              <w:rPr>
                <w:rFonts w:ascii="Arial" w:hAnsi="Arial" w:cs="Arial"/>
                <w:color w:val="000000"/>
                <w:sz w:val="18"/>
                <w:szCs w:val="18"/>
              </w:rPr>
              <w:t>must publish clear information that is accessible to Australian end-users which explains the role and functions of eSafety, including how to make a complaint to eSafety.</w:t>
            </w:r>
          </w:p>
        </w:tc>
      </w:tr>
      <w:tr w:rsidR="00885E28" w:rsidRPr="00885E28" w14:paraId="735B8542" w14:textId="77777777" w:rsidTr="00A94FA1">
        <w:tc>
          <w:tcPr>
            <w:tcW w:w="578" w:type="pct"/>
            <w:shd w:val="clear" w:color="auto" w:fill="FFFFFF" w:themeFill="background1"/>
          </w:tcPr>
          <w:p w14:paraId="19C5C297" w14:textId="7F9C11A8" w:rsidR="00885E28" w:rsidRPr="00885E28" w:rsidRDefault="00885E28" w:rsidP="00460F91">
            <w:pPr>
              <w:pStyle w:val="Indent2"/>
              <w:spacing w:before="120" w:after="120"/>
              <w:ind w:left="576"/>
              <w:rPr>
                <w:rFonts w:ascii="Arial" w:hAnsi="Arial" w:cs="Arial"/>
                <w:sz w:val="18"/>
                <w:szCs w:val="18"/>
              </w:rPr>
            </w:pPr>
            <w:r w:rsidRPr="00885E28">
              <w:rPr>
                <w:rFonts w:ascii="Arial" w:hAnsi="Arial" w:cs="Arial"/>
                <w:sz w:val="18"/>
                <w:szCs w:val="18"/>
              </w:rPr>
              <w:t>1</w:t>
            </w:r>
            <w:r w:rsidR="000338AC">
              <w:rPr>
                <w:rFonts w:ascii="Arial" w:hAnsi="Arial" w:cs="Arial"/>
                <w:sz w:val="18"/>
                <w:szCs w:val="18"/>
              </w:rPr>
              <w:t>5</w:t>
            </w:r>
            <w:r w:rsidRPr="00885E28">
              <w:rPr>
                <w:rFonts w:ascii="Arial" w:hAnsi="Arial" w:cs="Arial"/>
                <w:sz w:val="18"/>
                <w:szCs w:val="18"/>
              </w:rPr>
              <w:t>.</w:t>
            </w:r>
            <w:r w:rsidR="00FE5F8D">
              <w:rPr>
                <w:rFonts w:ascii="Arial" w:hAnsi="Arial" w:cs="Arial"/>
                <w:sz w:val="18"/>
                <w:szCs w:val="18"/>
              </w:rPr>
              <w:t>10</w:t>
            </w:r>
          </w:p>
        </w:tc>
        <w:tc>
          <w:tcPr>
            <w:tcW w:w="516" w:type="pct"/>
            <w:shd w:val="clear" w:color="auto" w:fill="FFFFFF" w:themeFill="background1"/>
          </w:tcPr>
          <w:p w14:paraId="28C9237A" w14:textId="77777777" w:rsidR="00885E28" w:rsidRPr="00885E28" w:rsidRDefault="00885E28" w:rsidP="00460F91">
            <w:pPr>
              <w:spacing w:before="120" w:after="120"/>
              <w:jc w:val="center"/>
              <w:rPr>
                <w:rFonts w:ascii="Arial" w:hAnsi="Arial" w:cs="Arial"/>
                <w:sz w:val="18"/>
                <w:szCs w:val="18"/>
              </w:rPr>
            </w:pPr>
            <w:r w:rsidRPr="00885E28">
              <w:rPr>
                <w:rFonts w:ascii="Arial" w:hAnsi="Arial" w:cs="Arial"/>
                <w:sz w:val="18"/>
                <w:szCs w:val="18"/>
              </w:rPr>
              <w:t>Tier 1</w:t>
            </w:r>
          </w:p>
          <w:p w14:paraId="52C6DB98" w14:textId="3B85C714" w:rsidR="00885E28" w:rsidRPr="00885E28" w:rsidRDefault="00885E28" w:rsidP="00460F91">
            <w:pPr>
              <w:spacing w:before="120" w:after="120"/>
              <w:jc w:val="center"/>
              <w:rPr>
                <w:rFonts w:ascii="Arial" w:hAnsi="Arial" w:cs="Arial"/>
                <w:sz w:val="18"/>
                <w:szCs w:val="18"/>
              </w:rPr>
            </w:pPr>
            <w:r w:rsidRPr="00885E28">
              <w:rPr>
                <w:rFonts w:ascii="Arial" w:hAnsi="Arial" w:cs="Arial"/>
                <w:sz w:val="18"/>
                <w:szCs w:val="18"/>
              </w:rPr>
              <w:t>Tier 2</w:t>
            </w:r>
          </w:p>
        </w:tc>
        <w:tc>
          <w:tcPr>
            <w:tcW w:w="3906" w:type="pct"/>
            <w:shd w:val="clear" w:color="auto" w:fill="FFFFFF" w:themeFill="background1"/>
          </w:tcPr>
          <w:p w14:paraId="5DAFF1F8" w14:textId="77777777" w:rsidR="00885E28" w:rsidRPr="00885E28" w:rsidRDefault="00885E28" w:rsidP="00460F91">
            <w:pPr>
              <w:spacing w:before="120" w:after="120"/>
              <w:rPr>
                <w:rFonts w:ascii="Arial" w:hAnsi="Arial" w:cs="Arial"/>
                <w:b/>
                <w:bCs/>
                <w:color w:val="000000"/>
                <w:sz w:val="18"/>
                <w:szCs w:val="18"/>
              </w:rPr>
            </w:pPr>
            <w:r w:rsidRPr="00885E28">
              <w:rPr>
                <w:rFonts w:ascii="Arial" w:hAnsi="Arial" w:cs="Arial"/>
                <w:b/>
                <w:bCs/>
                <w:color w:val="000000"/>
                <w:sz w:val="18"/>
                <w:szCs w:val="18"/>
              </w:rPr>
              <w:t>Information to assist end-users with managing risks relating to class 1C and class 2 material</w:t>
            </w:r>
          </w:p>
          <w:p w14:paraId="24B7192E" w14:textId="77777777" w:rsidR="00885E28" w:rsidRDefault="00885E28" w:rsidP="00460F91">
            <w:pPr>
              <w:spacing w:before="120" w:after="120"/>
              <w:rPr>
                <w:rFonts w:ascii="Arial" w:hAnsi="Arial" w:cs="Arial"/>
                <w:color w:val="000000"/>
                <w:sz w:val="18"/>
                <w:szCs w:val="18"/>
              </w:rPr>
            </w:pPr>
            <w:r w:rsidRPr="00885E28">
              <w:rPr>
                <w:rFonts w:ascii="Arial" w:hAnsi="Arial" w:cs="Arial"/>
                <w:color w:val="000000"/>
                <w:sz w:val="18"/>
                <w:szCs w:val="18"/>
              </w:rPr>
              <w:t>A provider of a service must provide clear information that is accessible to Australian end-users about steps that end-users can take to manage and mitigate risks relating to class 1C and class 2 material.</w:t>
            </w:r>
          </w:p>
          <w:p w14:paraId="6D6FFD6E" w14:textId="77777777" w:rsidR="00C4421C" w:rsidRDefault="00C4421C" w:rsidP="00C4421C">
            <w:pPr>
              <w:spacing w:before="120" w:after="120"/>
              <w:rPr>
                <w:rFonts w:ascii="Arial" w:hAnsi="Arial" w:cs="Arial"/>
                <w:b/>
                <w:bCs/>
                <w:i/>
                <w:iCs/>
                <w:color w:val="000000"/>
                <w:sz w:val="18"/>
                <w:szCs w:val="18"/>
              </w:rPr>
            </w:pPr>
            <w:r>
              <w:rPr>
                <w:rFonts w:ascii="Arial" w:hAnsi="Arial" w:cs="Arial"/>
                <w:b/>
                <w:bCs/>
                <w:i/>
                <w:iCs/>
                <w:color w:val="000000"/>
                <w:sz w:val="18"/>
                <w:szCs w:val="18"/>
              </w:rPr>
              <w:t>Guidance:</w:t>
            </w:r>
          </w:p>
          <w:p w14:paraId="31E32DA9" w14:textId="7C5A6443" w:rsidR="00C4421C" w:rsidRPr="00836360" w:rsidRDefault="00C4421C" w:rsidP="00C4421C">
            <w:pPr>
              <w:spacing w:before="120" w:after="120"/>
              <w:rPr>
                <w:rFonts w:ascii="Arial" w:hAnsi="Arial" w:cs="Arial"/>
                <w:color w:val="000000"/>
                <w:sz w:val="18"/>
                <w:szCs w:val="18"/>
              </w:rPr>
            </w:pPr>
            <w:r>
              <w:rPr>
                <w:rFonts w:ascii="Arial" w:hAnsi="Arial" w:cs="Arial"/>
                <w:i/>
                <w:iCs/>
                <w:color w:val="000000"/>
                <w:sz w:val="18"/>
                <w:szCs w:val="18"/>
              </w:rPr>
              <w:t>This might include support or help articles for users of the service.  Such articles might provide information on safe behaviour on services.</w:t>
            </w:r>
          </w:p>
        </w:tc>
      </w:tr>
      <w:tr w:rsidR="00661501" w:rsidRPr="00C0225E" w14:paraId="6DE000D7" w14:textId="77777777" w:rsidTr="00A94FA1">
        <w:tc>
          <w:tcPr>
            <w:tcW w:w="578" w:type="pct"/>
            <w:shd w:val="clear" w:color="auto" w:fill="FFFFFF" w:themeFill="background1"/>
          </w:tcPr>
          <w:p w14:paraId="3AD275BA" w14:textId="3B5C85AF" w:rsidR="00661501" w:rsidRPr="00C0225E" w:rsidRDefault="00BF20D8" w:rsidP="00460F91">
            <w:pPr>
              <w:pStyle w:val="Indent2"/>
              <w:spacing w:before="120" w:after="120"/>
              <w:ind w:left="576"/>
              <w:rPr>
                <w:rFonts w:ascii="Arial" w:hAnsi="Arial" w:cs="Arial"/>
                <w:sz w:val="18"/>
                <w:szCs w:val="18"/>
              </w:rPr>
            </w:pPr>
            <w:r>
              <w:rPr>
                <w:rFonts w:ascii="Arial" w:hAnsi="Arial" w:cs="Arial"/>
                <w:sz w:val="18"/>
                <w:szCs w:val="18"/>
              </w:rPr>
              <w:t>1</w:t>
            </w:r>
            <w:r w:rsidR="000338AC">
              <w:rPr>
                <w:rFonts w:ascii="Arial" w:hAnsi="Arial" w:cs="Arial"/>
                <w:sz w:val="18"/>
                <w:szCs w:val="18"/>
              </w:rPr>
              <w:t>5</w:t>
            </w:r>
            <w:r>
              <w:rPr>
                <w:rFonts w:ascii="Arial" w:hAnsi="Arial" w:cs="Arial"/>
                <w:sz w:val="18"/>
                <w:szCs w:val="18"/>
              </w:rPr>
              <w:t>.</w:t>
            </w:r>
            <w:r w:rsidR="00FE5F8D">
              <w:rPr>
                <w:rFonts w:ascii="Arial" w:hAnsi="Arial" w:cs="Arial"/>
                <w:sz w:val="18"/>
                <w:szCs w:val="18"/>
              </w:rPr>
              <w:t>11</w:t>
            </w:r>
          </w:p>
        </w:tc>
        <w:tc>
          <w:tcPr>
            <w:tcW w:w="516" w:type="pct"/>
            <w:shd w:val="clear" w:color="auto" w:fill="FFFFFF" w:themeFill="background1"/>
          </w:tcPr>
          <w:p w14:paraId="36FB419A" w14:textId="3B386798" w:rsidR="00661501" w:rsidRPr="00C0225E" w:rsidRDefault="00661501" w:rsidP="00460F91">
            <w:pPr>
              <w:spacing w:before="120" w:after="120"/>
              <w:jc w:val="center"/>
              <w:rPr>
                <w:rFonts w:ascii="Arial" w:hAnsi="Arial" w:cs="Arial"/>
                <w:sz w:val="18"/>
                <w:szCs w:val="18"/>
              </w:rPr>
            </w:pPr>
            <w:r w:rsidRPr="00C0225E">
              <w:rPr>
                <w:rFonts w:ascii="Arial" w:hAnsi="Arial" w:cs="Arial"/>
                <w:sz w:val="18"/>
                <w:szCs w:val="18"/>
              </w:rPr>
              <w:t>Tier 1</w:t>
            </w:r>
          </w:p>
        </w:tc>
        <w:tc>
          <w:tcPr>
            <w:tcW w:w="3906" w:type="pct"/>
            <w:shd w:val="clear" w:color="auto" w:fill="FFFFFF" w:themeFill="background1"/>
          </w:tcPr>
          <w:p w14:paraId="41291499" w14:textId="1844A8D6" w:rsidR="00661501" w:rsidRPr="00C0225E" w:rsidRDefault="00661501" w:rsidP="00460F91">
            <w:pPr>
              <w:spacing w:before="120" w:after="120"/>
              <w:rPr>
                <w:rFonts w:ascii="Arial" w:hAnsi="Arial" w:cs="Arial"/>
                <w:b/>
                <w:bCs/>
                <w:color w:val="000000"/>
                <w:sz w:val="18"/>
                <w:szCs w:val="18"/>
                <w:lang w:eastAsia="en-AU"/>
              </w:rPr>
            </w:pPr>
            <w:r w:rsidRPr="00C0225E">
              <w:rPr>
                <w:rFonts w:ascii="Arial" w:hAnsi="Arial" w:cs="Arial"/>
                <w:b/>
                <w:bCs/>
                <w:color w:val="000000"/>
                <w:sz w:val="18"/>
                <w:szCs w:val="18"/>
                <w:lang w:eastAsia="en-AU"/>
              </w:rPr>
              <w:t xml:space="preserve">Location on </w:t>
            </w:r>
            <w:r>
              <w:rPr>
                <w:rFonts w:ascii="Arial" w:hAnsi="Arial" w:cs="Arial"/>
                <w:b/>
                <w:bCs/>
                <w:color w:val="000000"/>
                <w:sz w:val="18"/>
                <w:szCs w:val="18"/>
                <w:lang w:eastAsia="en-AU"/>
              </w:rPr>
              <w:t xml:space="preserve">or via </w:t>
            </w:r>
            <w:r w:rsidRPr="00C0225E">
              <w:rPr>
                <w:rFonts w:ascii="Arial" w:hAnsi="Arial" w:cs="Arial"/>
                <w:b/>
                <w:bCs/>
                <w:color w:val="000000"/>
                <w:sz w:val="18"/>
                <w:szCs w:val="18"/>
                <w:lang w:eastAsia="en-AU"/>
              </w:rPr>
              <w:t>service that is dedicated to providing online safety information </w:t>
            </w:r>
          </w:p>
          <w:p w14:paraId="6008074C" w14:textId="0B55C675" w:rsidR="00661501" w:rsidRPr="00770E42" w:rsidRDefault="00661501" w:rsidP="00460F91">
            <w:pPr>
              <w:spacing w:before="120" w:after="120"/>
              <w:rPr>
                <w:sz w:val="18"/>
                <w:szCs w:val="18"/>
                <w:lang w:eastAsia="en-AU"/>
              </w:rPr>
            </w:pPr>
            <w:r w:rsidRPr="00C0225E">
              <w:rPr>
                <w:rFonts w:ascii="Arial" w:hAnsi="Arial" w:cs="Arial"/>
                <w:color w:val="000000"/>
                <w:sz w:val="18"/>
                <w:szCs w:val="18"/>
                <w:lang w:eastAsia="en-AU"/>
              </w:rPr>
              <w:t xml:space="preserve">A provider </w:t>
            </w:r>
            <w:r w:rsidR="00731FBA">
              <w:rPr>
                <w:rFonts w:ascii="Arial" w:hAnsi="Arial" w:cs="Arial"/>
                <w:color w:val="000000"/>
                <w:sz w:val="18"/>
                <w:szCs w:val="18"/>
                <w:lang w:eastAsia="en-AU"/>
              </w:rPr>
              <w:t xml:space="preserve">of a service </w:t>
            </w:r>
            <w:r w:rsidRPr="00C0225E">
              <w:rPr>
                <w:rFonts w:ascii="Arial" w:hAnsi="Arial" w:cs="Arial"/>
                <w:color w:val="000000"/>
                <w:sz w:val="18"/>
                <w:szCs w:val="18"/>
                <w:lang w:eastAsia="en-AU"/>
              </w:rPr>
              <w:t>must establish a location on or via the service that is dedicated to providing online safety information, that:</w:t>
            </w:r>
          </w:p>
          <w:p w14:paraId="2F0CE705" w14:textId="77777777" w:rsidR="00661501" w:rsidRPr="00770E42" w:rsidRDefault="00661501" w:rsidP="0013357C">
            <w:pPr>
              <w:numPr>
                <w:ilvl w:val="0"/>
                <w:numId w:val="56"/>
              </w:numPr>
              <w:spacing w:before="120" w:after="120"/>
              <w:ind w:left="360"/>
              <w:textAlignment w:val="baseline"/>
              <w:rPr>
                <w:rFonts w:ascii="Arial" w:hAnsi="Arial" w:cs="Arial"/>
                <w:color w:val="000000"/>
                <w:sz w:val="18"/>
                <w:szCs w:val="18"/>
                <w:lang w:eastAsia="en-AU"/>
              </w:rPr>
            </w:pPr>
            <w:r w:rsidRPr="00770E42">
              <w:rPr>
                <w:rFonts w:ascii="Arial" w:hAnsi="Arial" w:cs="Arial"/>
                <w:color w:val="000000"/>
                <w:sz w:val="18"/>
                <w:szCs w:val="18"/>
                <w:lang w:eastAsia="en-AU"/>
              </w:rPr>
              <w:t>contains information required under this Code; </w:t>
            </w:r>
          </w:p>
          <w:p w14:paraId="1D0780B0" w14:textId="7BE7182D" w:rsidR="00661501" w:rsidRPr="00770E42" w:rsidRDefault="00661501" w:rsidP="0013357C">
            <w:pPr>
              <w:numPr>
                <w:ilvl w:val="0"/>
                <w:numId w:val="56"/>
              </w:numPr>
              <w:spacing w:before="120" w:after="120"/>
              <w:ind w:left="360"/>
              <w:textAlignment w:val="baseline"/>
              <w:rPr>
                <w:rFonts w:ascii="Arial" w:hAnsi="Arial" w:cs="Arial"/>
                <w:color w:val="000000"/>
                <w:sz w:val="18"/>
                <w:szCs w:val="18"/>
                <w:lang w:eastAsia="en-AU"/>
              </w:rPr>
            </w:pPr>
            <w:r w:rsidRPr="00770E42">
              <w:rPr>
                <w:rFonts w:ascii="Arial" w:hAnsi="Arial" w:cs="Arial"/>
                <w:color w:val="000000"/>
                <w:sz w:val="18"/>
                <w:szCs w:val="18"/>
                <w:lang w:eastAsia="en-AU"/>
              </w:rPr>
              <w:t>includ</w:t>
            </w:r>
            <w:r w:rsidRPr="00C9567F">
              <w:rPr>
                <w:rFonts w:ascii="Arial" w:hAnsi="Arial" w:cs="Arial"/>
                <w:color w:val="000000"/>
                <w:sz w:val="18"/>
                <w:szCs w:val="18"/>
                <w:lang w:eastAsia="en-AU"/>
              </w:rPr>
              <w:t>e</w:t>
            </w:r>
            <w:r w:rsidR="00983956" w:rsidRPr="00C9567F">
              <w:rPr>
                <w:rFonts w:ascii="Arial" w:hAnsi="Arial" w:cs="Arial"/>
                <w:color w:val="000000"/>
                <w:sz w:val="18"/>
                <w:szCs w:val="18"/>
                <w:lang w:eastAsia="en-AU"/>
              </w:rPr>
              <w:t>s</w:t>
            </w:r>
            <w:r w:rsidRPr="00C9567F">
              <w:rPr>
                <w:rFonts w:ascii="Arial" w:hAnsi="Arial" w:cs="Arial"/>
                <w:color w:val="000000"/>
                <w:sz w:val="18"/>
                <w:szCs w:val="18"/>
                <w:lang w:eastAsia="en-AU"/>
              </w:rPr>
              <w:t xml:space="preserve"> inform</w:t>
            </w:r>
            <w:r w:rsidRPr="00770E42">
              <w:rPr>
                <w:rFonts w:ascii="Arial" w:hAnsi="Arial" w:cs="Arial"/>
                <w:color w:val="000000"/>
                <w:sz w:val="18"/>
                <w:szCs w:val="18"/>
                <w:lang w:eastAsia="en-AU"/>
              </w:rPr>
              <w:t>ation about how Australian end-users can contact third party services that may provide counselling and support; and</w:t>
            </w:r>
          </w:p>
          <w:p w14:paraId="43E0998F" w14:textId="77777777" w:rsidR="00661501" w:rsidRPr="00770E42" w:rsidRDefault="00661501" w:rsidP="0013357C">
            <w:pPr>
              <w:numPr>
                <w:ilvl w:val="0"/>
                <w:numId w:val="56"/>
              </w:numPr>
              <w:spacing w:before="120" w:after="120"/>
              <w:ind w:left="360"/>
              <w:textAlignment w:val="baseline"/>
              <w:rPr>
                <w:rFonts w:ascii="Arial" w:hAnsi="Arial" w:cs="Arial"/>
                <w:color w:val="000000"/>
                <w:sz w:val="18"/>
                <w:szCs w:val="18"/>
                <w:lang w:eastAsia="en-AU"/>
              </w:rPr>
            </w:pPr>
            <w:r w:rsidRPr="00770E42">
              <w:rPr>
                <w:rFonts w:ascii="Arial" w:hAnsi="Arial" w:cs="Arial"/>
                <w:color w:val="000000"/>
                <w:sz w:val="18"/>
                <w:szCs w:val="18"/>
                <w:lang w:eastAsia="en-AU"/>
              </w:rPr>
              <w:t>is accessible to Australian end-users.</w:t>
            </w:r>
          </w:p>
          <w:p w14:paraId="1A6FD094" w14:textId="77777777" w:rsidR="00661501" w:rsidRPr="008E2FB9" w:rsidRDefault="00661501" w:rsidP="00460F91">
            <w:pPr>
              <w:spacing w:before="120" w:after="120"/>
              <w:rPr>
                <w:rFonts w:ascii="Arial" w:hAnsi="Arial" w:cs="Arial"/>
                <w:b/>
                <w:bCs/>
                <w:i/>
                <w:iCs/>
                <w:color w:val="000000"/>
                <w:sz w:val="18"/>
                <w:szCs w:val="18"/>
                <w:lang w:eastAsia="en-AU"/>
              </w:rPr>
            </w:pPr>
            <w:r w:rsidRPr="00770E42">
              <w:rPr>
                <w:rFonts w:ascii="Arial" w:hAnsi="Arial" w:cs="Arial"/>
                <w:b/>
                <w:bCs/>
                <w:i/>
                <w:iCs/>
                <w:color w:val="000000"/>
                <w:sz w:val="18"/>
                <w:szCs w:val="18"/>
                <w:lang w:eastAsia="en-AU"/>
              </w:rPr>
              <w:t xml:space="preserve">Guidance: </w:t>
            </w:r>
          </w:p>
          <w:p w14:paraId="7BE07B1D" w14:textId="095B8215" w:rsidR="00661501" w:rsidRPr="00C0225E" w:rsidRDefault="00661501" w:rsidP="00460F91">
            <w:pPr>
              <w:spacing w:before="120" w:after="120"/>
              <w:rPr>
                <w:rFonts w:ascii="Arial" w:hAnsi="Arial" w:cs="Arial"/>
                <w:b/>
                <w:bCs/>
                <w:color w:val="000000"/>
                <w:sz w:val="18"/>
                <w:szCs w:val="18"/>
              </w:rPr>
            </w:pPr>
            <w:r w:rsidRPr="00770E42">
              <w:rPr>
                <w:rFonts w:ascii="Arial" w:hAnsi="Arial" w:cs="Arial"/>
                <w:i/>
                <w:iCs/>
                <w:color w:val="000000"/>
                <w:sz w:val="18"/>
                <w:szCs w:val="18"/>
                <w:lang w:eastAsia="en-AU"/>
              </w:rPr>
              <w:t xml:space="preserve">A provider </w:t>
            </w:r>
            <w:r w:rsidR="006A78C5">
              <w:rPr>
                <w:rFonts w:ascii="Arial" w:hAnsi="Arial" w:cs="Arial"/>
                <w:i/>
                <w:iCs/>
                <w:color w:val="000000"/>
                <w:sz w:val="18"/>
                <w:szCs w:val="18"/>
                <w:lang w:eastAsia="en-AU"/>
              </w:rPr>
              <w:t>could raise</w:t>
            </w:r>
            <w:r w:rsidRPr="00770E42">
              <w:rPr>
                <w:rFonts w:ascii="Arial" w:hAnsi="Arial" w:cs="Arial"/>
                <w:i/>
                <w:iCs/>
                <w:color w:val="000000"/>
                <w:sz w:val="18"/>
                <w:szCs w:val="18"/>
                <w:lang w:eastAsia="en-AU"/>
              </w:rPr>
              <w:t xml:space="preserve"> Australian end-users’ awareness about the availability of safety information on its services, through interstitial mechanisms such as account notifications, on-service advertising campaigns or pop-up notices when material is being posted or viewed by Australian end-users. Providers </w:t>
            </w:r>
            <w:r w:rsidR="006A78C5">
              <w:rPr>
                <w:rFonts w:ascii="Arial" w:hAnsi="Arial" w:cs="Arial"/>
                <w:i/>
                <w:iCs/>
                <w:color w:val="000000"/>
                <w:sz w:val="18"/>
                <w:szCs w:val="18"/>
                <w:lang w:eastAsia="en-AU"/>
              </w:rPr>
              <w:t>could contribute</w:t>
            </w:r>
            <w:r w:rsidRPr="00770E42">
              <w:rPr>
                <w:rFonts w:ascii="Arial" w:hAnsi="Arial" w:cs="Arial"/>
                <w:i/>
                <w:iCs/>
                <w:color w:val="000000"/>
                <w:sz w:val="18"/>
                <w:szCs w:val="18"/>
                <w:lang w:eastAsia="en-AU"/>
              </w:rPr>
              <w:t xml:space="preserve"> to off-service campaigns targeted at the general public, Australian end-users or specific sections of the community such as teachers, parents and carers, older users or vulnerable groups. A provider </w:t>
            </w:r>
            <w:r w:rsidR="006A78C5">
              <w:rPr>
                <w:rFonts w:ascii="Arial" w:hAnsi="Arial" w:cs="Arial"/>
                <w:i/>
                <w:iCs/>
                <w:color w:val="000000"/>
                <w:sz w:val="18"/>
                <w:szCs w:val="18"/>
                <w:lang w:eastAsia="en-AU"/>
              </w:rPr>
              <w:t>could contribute</w:t>
            </w:r>
            <w:r w:rsidRPr="00770E42">
              <w:rPr>
                <w:rFonts w:ascii="Arial" w:hAnsi="Arial" w:cs="Arial"/>
                <w:i/>
                <w:iCs/>
                <w:color w:val="000000"/>
                <w:sz w:val="18"/>
                <w:szCs w:val="18"/>
                <w:lang w:eastAsia="en-AU"/>
              </w:rPr>
              <w:t xml:space="preserve"> to an off-service campaign by providing financial assistance, advertising collateral, expert advisers, or other support services.</w:t>
            </w:r>
          </w:p>
        </w:tc>
      </w:tr>
      <w:tr w:rsidR="00661501" w:rsidRPr="003B4469" w14:paraId="3E1D4B7D" w14:textId="77777777" w:rsidTr="00A94FA1">
        <w:tc>
          <w:tcPr>
            <w:tcW w:w="578" w:type="pct"/>
            <w:shd w:val="clear" w:color="auto" w:fill="FFFFFF" w:themeFill="background1"/>
          </w:tcPr>
          <w:p w14:paraId="126E4115" w14:textId="2E54D612" w:rsidR="00661501" w:rsidRPr="003B4469" w:rsidRDefault="00BF20D8" w:rsidP="00460F91">
            <w:pPr>
              <w:pStyle w:val="Indent2"/>
              <w:spacing w:before="120" w:after="120"/>
              <w:ind w:left="576"/>
              <w:rPr>
                <w:rFonts w:ascii="Arial" w:hAnsi="Arial" w:cs="Arial"/>
                <w:sz w:val="18"/>
                <w:szCs w:val="18"/>
              </w:rPr>
            </w:pPr>
            <w:r>
              <w:rPr>
                <w:rFonts w:ascii="Arial" w:hAnsi="Arial" w:cs="Arial"/>
                <w:sz w:val="18"/>
                <w:szCs w:val="18"/>
              </w:rPr>
              <w:t>1</w:t>
            </w:r>
            <w:r w:rsidR="000338AC">
              <w:rPr>
                <w:rFonts w:ascii="Arial" w:hAnsi="Arial" w:cs="Arial"/>
                <w:sz w:val="18"/>
                <w:szCs w:val="18"/>
              </w:rPr>
              <w:t>5</w:t>
            </w:r>
            <w:r>
              <w:rPr>
                <w:rFonts w:ascii="Arial" w:hAnsi="Arial" w:cs="Arial"/>
                <w:sz w:val="18"/>
                <w:szCs w:val="18"/>
              </w:rPr>
              <w:t>.</w:t>
            </w:r>
            <w:r w:rsidR="00693FF3">
              <w:rPr>
                <w:rFonts w:ascii="Arial" w:hAnsi="Arial" w:cs="Arial"/>
                <w:sz w:val="18"/>
                <w:szCs w:val="18"/>
              </w:rPr>
              <w:t>1</w:t>
            </w:r>
            <w:r w:rsidR="00FE5F8D">
              <w:rPr>
                <w:rFonts w:ascii="Arial" w:hAnsi="Arial" w:cs="Arial"/>
                <w:sz w:val="18"/>
                <w:szCs w:val="18"/>
              </w:rPr>
              <w:t>2</w:t>
            </w:r>
          </w:p>
        </w:tc>
        <w:tc>
          <w:tcPr>
            <w:tcW w:w="516" w:type="pct"/>
            <w:shd w:val="clear" w:color="auto" w:fill="FFFFFF" w:themeFill="background1"/>
          </w:tcPr>
          <w:p w14:paraId="2AC380BF" w14:textId="654BBCE8" w:rsidR="00661501" w:rsidRPr="003B4469" w:rsidRDefault="00661501" w:rsidP="00460F91">
            <w:pPr>
              <w:spacing w:before="120" w:after="120"/>
              <w:jc w:val="center"/>
              <w:rPr>
                <w:rFonts w:ascii="Arial" w:hAnsi="Arial" w:cs="Arial"/>
                <w:sz w:val="18"/>
                <w:szCs w:val="18"/>
              </w:rPr>
            </w:pPr>
            <w:r>
              <w:rPr>
                <w:rFonts w:ascii="Arial" w:hAnsi="Arial" w:cs="Arial"/>
                <w:sz w:val="18"/>
                <w:szCs w:val="18"/>
              </w:rPr>
              <w:t>Tier 1</w:t>
            </w:r>
          </w:p>
        </w:tc>
        <w:tc>
          <w:tcPr>
            <w:tcW w:w="3906" w:type="pct"/>
            <w:shd w:val="clear" w:color="auto" w:fill="FFFFFF" w:themeFill="background1"/>
          </w:tcPr>
          <w:p w14:paraId="19AEFD34" w14:textId="5929B99B" w:rsidR="00661501" w:rsidRPr="00C0225E" w:rsidRDefault="00661501" w:rsidP="00460F91">
            <w:pPr>
              <w:spacing w:before="120" w:after="120"/>
              <w:rPr>
                <w:rFonts w:ascii="Arial" w:hAnsi="Arial" w:cs="Arial"/>
                <w:b/>
                <w:bCs/>
                <w:sz w:val="18"/>
                <w:szCs w:val="18"/>
              </w:rPr>
            </w:pPr>
            <w:r>
              <w:rPr>
                <w:rFonts w:ascii="Arial" w:hAnsi="Arial" w:cs="Arial"/>
                <w:b/>
                <w:bCs/>
                <w:sz w:val="18"/>
                <w:szCs w:val="18"/>
              </w:rPr>
              <w:t>Updates to eSafety about relevant changes to technology</w:t>
            </w:r>
          </w:p>
          <w:p w14:paraId="34840E24" w14:textId="07697470" w:rsidR="00661501" w:rsidRPr="003B4469" w:rsidRDefault="00FA10C2" w:rsidP="004D566A">
            <w:pPr>
              <w:spacing w:before="120" w:after="120"/>
              <w:rPr>
                <w:rFonts w:ascii="Arial" w:hAnsi="Arial" w:cs="Arial"/>
                <w:sz w:val="18"/>
                <w:szCs w:val="18"/>
              </w:rPr>
            </w:pPr>
            <w:r>
              <w:rPr>
                <w:rFonts w:ascii="Arial" w:hAnsi="Arial" w:cs="Arial"/>
                <w:sz w:val="18"/>
                <w:szCs w:val="18"/>
              </w:rPr>
              <w:t xml:space="preserve">A </w:t>
            </w:r>
            <w:r w:rsidR="00D703FF" w:rsidRPr="007512C3">
              <w:rPr>
                <w:rFonts w:ascii="Arial" w:hAnsi="Arial" w:cs="Arial"/>
                <w:sz w:val="18"/>
                <w:szCs w:val="18"/>
              </w:rPr>
              <w:t xml:space="preserve">provider </w:t>
            </w:r>
            <w:r>
              <w:rPr>
                <w:rFonts w:ascii="Arial" w:hAnsi="Arial" w:cs="Arial"/>
                <w:sz w:val="18"/>
                <w:szCs w:val="18"/>
              </w:rPr>
              <w:t xml:space="preserve">of a service </w:t>
            </w:r>
            <w:r w:rsidR="00D703FF" w:rsidRPr="007512C3">
              <w:rPr>
                <w:rFonts w:ascii="Arial" w:hAnsi="Arial" w:cs="Arial"/>
                <w:sz w:val="18"/>
                <w:szCs w:val="18"/>
              </w:rPr>
              <w:t xml:space="preserve">must </w:t>
            </w:r>
            <w:r>
              <w:rPr>
                <w:rFonts w:ascii="Arial" w:hAnsi="Arial" w:cs="Arial"/>
                <w:sz w:val="18"/>
                <w:szCs w:val="18"/>
              </w:rPr>
              <w:t xml:space="preserve">share information with </w:t>
            </w:r>
            <w:r w:rsidR="00D703FF">
              <w:rPr>
                <w:rFonts w:ascii="Arial" w:hAnsi="Arial" w:cs="Arial"/>
                <w:sz w:val="18"/>
                <w:szCs w:val="18"/>
              </w:rPr>
              <w:t xml:space="preserve">eSafety </w:t>
            </w:r>
            <w:r w:rsidR="00D703FF" w:rsidRPr="007512C3">
              <w:rPr>
                <w:rFonts w:ascii="Arial" w:hAnsi="Arial" w:cs="Arial"/>
                <w:sz w:val="18"/>
                <w:szCs w:val="18"/>
              </w:rPr>
              <w:t xml:space="preserve">in writing </w:t>
            </w:r>
            <w:r>
              <w:rPr>
                <w:rFonts w:ascii="Arial" w:hAnsi="Arial" w:cs="Arial"/>
                <w:sz w:val="18"/>
                <w:szCs w:val="18"/>
              </w:rPr>
              <w:t xml:space="preserve">about significant </w:t>
            </w:r>
            <w:r w:rsidR="00D703FF" w:rsidRPr="007512C3">
              <w:rPr>
                <w:rFonts w:ascii="Arial" w:hAnsi="Arial" w:cs="Arial"/>
                <w:sz w:val="18"/>
                <w:szCs w:val="18"/>
              </w:rPr>
              <w:t>change</w:t>
            </w:r>
            <w:r>
              <w:rPr>
                <w:rFonts w:ascii="Arial" w:hAnsi="Arial" w:cs="Arial"/>
                <w:sz w:val="18"/>
                <w:szCs w:val="18"/>
              </w:rPr>
              <w:t xml:space="preserve">s to the functionality of its service that are likely to have a material positive or negative effect </w:t>
            </w:r>
            <w:r w:rsidR="00D703FF">
              <w:rPr>
                <w:rFonts w:ascii="Arial" w:hAnsi="Arial" w:cs="Arial"/>
                <w:sz w:val="18"/>
                <w:szCs w:val="18"/>
              </w:rPr>
              <w:t>on the access or exposur</w:t>
            </w:r>
            <w:r w:rsidR="00D703FF" w:rsidRPr="00C9567F">
              <w:rPr>
                <w:rFonts w:ascii="Arial" w:hAnsi="Arial" w:cs="Arial"/>
                <w:sz w:val="18"/>
                <w:szCs w:val="18"/>
              </w:rPr>
              <w:t xml:space="preserve">e to, distribution </w:t>
            </w:r>
            <w:r w:rsidR="005479C8" w:rsidRPr="00C9567F">
              <w:rPr>
                <w:rFonts w:ascii="Arial" w:hAnsi="Arial" w:cs="Arial"/>
                <w:sz w:val="18"/>
                <w:szCs w:val="18"/>
              </w:rPr>
              <w:t>of</w:t>
            </w:r>
            <w:r w:rsidR="00D703FF" w:rsidRPr="00C9567F">
              <w:rPr>
                <w:rFonts w:ascii="Arial" w:hAnsi="Arial" w:cs="Arial"/>
                <w:sz w:val="18"/>
                <w:szCs w:val="18"/>
              </w:rPr>
              <w:t>, or online st</w:t>
            </w:r>
            <w:r w:rsidR="00D703FF">
              <w:rPr>
                <w:rFonts w:ascii="Arial" w:hAnsi="Arial" w:cs="Arial"/>
                <w:sz w:val="18"/>
                <w:szCs w:val="18"/>
              </w:rPr>
              <w:t xml:space="preserve">orage of </w:t>
            </w:r>
            <w:r w:rsidR="00DA749C">
              <w:rPr>
                <w:rFonts w:ascii="Arial" w:hAnsi="Arial" w:cs="Arial"/>
                <w:sz w:val="18"/>
                <w:szCs w:val="18"/>
              </w:rPr>
              <w:t xml:space="preserve">class 1C and </w:t>
            </w:r>
            <w:r w:rsidR="00DA749C">
              <w:rPr>
                <w:rFonts w:ascii="Arial" w:hAnsi="Arial" w:cs="Arial"/>
                <w:sz w:val="18"/>
                <w:szCs w:val="18"/>
              </w:rPr>
              <w:lastRenderedPageBreak/>
              <w:t>class 2 material</w:t>
            </w:r>
            <w:r w:rsidR="00D703FF">
              <w:rPr>
                <w:rFonts w:ascii="Arial" w:hAnsi="Arial" w:cs="Arial"/>
                <w:sz w:val="18"/>
                <w:szCs w:val="18"/>
              </w:rPr>
              <w:t xml:space="preserve"> by</w:t>
            </w:r>
            <w:r w:rsidR="0047492C">
              <w:rPr>
                <w:rFonts w:ascii="Arial" w:hAnsi="Arial" w:cs="Arial"/>
                <w:sz w:val="18"/>
                <w:szCs w:val="18"/>
              </w:rPr>
              <w:t xml:space="preserve"> Australian children</w:t>
            </w:r>
            <w:r w:rsidR="00D703FF" w:rsidRPr="007512C3">
              <w:rPr>
                <w:rFonts w:ascii="Arial" w:hAnsi="Arial" w:cs="Arial"/>
                <w:sz w:val="18"/>
                <w:szCs w:val="18"/>
              </w:rPr>
              <w:t>.</w:t>
            </w:r>
            <w:r>
              <w:rPr>
                <w:rFonts w:ascii="Arial" w:hAnsi="Arial" w:cs="Arial"/>
                <w:sz w:val="18"/>
                <w:szCs w:val="18"/>
              </w:rPr>
              <w:t xml:space="preserve">  A provider may choose to provide this information in </w:t>
            </w:r>
            <w:r w:rsidR="00854671">
              <w:rPr>
                <w:rFonts w:ascii="Arial" w:hAnsi="Arial" w:cs="Arial"/>
                <w:sz w:val="18"/>
                <w:szCs w:val="18"/>
              </w:rPr>
              <w:t>a Code</w:t>
            </w:r>
            <w:r>
              <w:rPr>
                <w:rFonts w:ascii="Arial" w:hAnsi="Arial" w:cs="Arial"/>
                <w:sz w:val="18"/>
                <w:szCs w:val="18"/>
              </w:rPr>
              <w:t xml:space="preserve"> report to eSafety under this Code.</w:t>
            </w:r>
          </w:p>
          <w:p w14:paraId="491F3CB7" w14:textId="4709B41B" w:rsidR="00661501" w:rsidRPr="003B4469" w:rsidRDefault="00661501" w:rsidP="00460F91">
            <w:pPr>
              <w:spacing w:before="120" w:after="120"/>
              <w:rPr>
                <w:rFonts w:ascii="Arial" w:hAnsi="Arial" w:cs="Arial"/>
                <w:sz w:val="18"/>
                <w:szCs w:val="18"/>
              </w:rPr>
            </w:pPr>
            <w:r w:rsidRPr="003B4469">
              <w:rPr>
                <w:rFonts w:ascii="Arial" w:hAnsi="Arial" w:cs="Arial"/>
                <w:sz w:val="18"/>
                <w:szCs w:val="18"/>
              </w:rPr>
              <w:t>In implementing this measure, a provider is not required to disclose information to eSafety that is confidential.</w:t>
            </w:r>
          </w:p>
          <w:p w14:paraId="4E6916D1" w14:textId="1C4BEF4F" w:rsidR="00661501" w:rsidRPr="003B3589" w:rsidRDefault="00661501" w:rsidP="00460F91">
            <w:pPr>
              <w:spacing w:before="120" w:after="120"/>
              <w:rPr>
                <w:rFonts w:ascii="Arial" w:hAnsi="Arial" w:cs="Arial"/>
                <w:b/>
                <w:bCs/>
                <w:i/>
                <w:iCs/>
                <w:sz w:val="18"/>
                <w:szCs w:val="18"/>
              </w:rPr>
            </w:pPr>
            <w:r w:rsidRPr="003B3589">
              <w:rPr>
                <w:rFonts w:ascii="Arial" w:hAnsi="Arial" w:cs="Arial"/>
                <w:b/>
                <w:bCs/>
                <w:i/>
                <w:iCs/>
                <w:sz w:val="18"/>
                <w:szCs w:val="18"/>
              </w:rPr>
              <w:t>Guidance:</w:t>
            </w:r>
          </w:p>
          <w:p w14:paraId="309D1DB4" w14:textId="5A4F405B" w:rsidR="00661501" w:rsidRPr="003B4469" w:rsidRDefault="00F208EA" w:rsidP="00460F91">
            <w:pPr>
              <w:spacing w:before="120" w:after="120"/>
              <w:rPr>
                <w:rFonts w:ascii="Arial" w:hAnsi="Arial" w:cs="Arial"/>
                <w:i/>
                <w:iCs/>
                <w:sz w:val="18"/>
                <w:szCs w:val="18"/>
              </w:rPr>
            </w:pPr>
            <w:r>
              <w:rPr>
                <w:rFonts w:ascii="Arial" w:hAnsi="Arial" w:cs="Arial"/>
                <w:i/>
                <w:iCs/>
                <w:sz w:val="18"/>
                <w:szCs w:val="18"/>
              </w:rPr>
              <w:t>Changes that have a material negative effect should, ideally, be communicated before a public announcement of the relevant changes.</w:t>
            </w:r>
          </w:p>
        </w:tc>
      </w:tr>
      <w:tr w:rsidR="00661501" w:rsidRPr="00161CB1" w14:paraId="7511851F" w14:textId="77777777" w:rsidTr="00A94FA1">
        <w:tc>
          <w:tcPr>
            <w:tcW w:w="578" w:type="pct"/>
            <w:shd w:val="clear" w:color="auto" w:fill="FFFFFF" w:themeFill="background1"/>
          </w:tcPr>
          <w:p w14:paraId="036AEB9F" w14:textId="0E33A3C5" w:rsidR="00661501" w:rsidRPr="00161CB1" w:rsidRDefault="00BF20D8" w:rsidP="00460F91">
            <w:pPr>
              <w:pStyle w:val="Indent2"/>
              <w:spacing w:before="120" w:after="120"/>
              <w:ind w:left="576"/>
              <w:rPr>
                <w:rFonts w:ascii="Arial" w:hAnsi="Arial" w:cs="Arial"/>
                <w:sz w:val="18"/>
                <w:szCs w:val="18"/>
              </w:rPr>
            </w:pPr>
            <w:r>
              <w:rPr>
                <w:rFonts w:ascii="Arial" w:hAnsi="Arial" w:cs="Arial"/>
                <w:sz w:val="18"/>
                <w:szCs w:val="18"/>
              </w:rPr>
              <w:lastRenderedPageBreak/>
              <w:t>1</w:t>
            </w:r>
            <w:r w:rsidR="000338AC">
              <w:rPr>
                <w:rFonts w:ascii="Arial" w:hAnsi="Arial" w:cs="Arial"/>
                <w:sz w:val="18"/>
                <w:szCs w:val="18"/>
              </w:rPr>
              <w:t>5</w:t>
            </w:r>
            <w:r>
              <w:rPr>
                <w:rFonts w:ascii="Arial" w:hAnsi="Arial" w:cs="Arial"/>
                <w:sz w:val="18"/>
                <w:szCs w:val="18"/>
              </w:rPr>
              <w:t>.1</w:t>
            </w:r>
            <w:r w:rsidR="00FE5F8D">
              <w:rPr>
                <w:rFonts w:ascii="Arial" w:hAnsi="Arial" w:cs="Arial"/>
                <w:sz w:val="18"/>
                <w:szCs w:val="18"/>
              </w:rPr>
              <w:t>3</w:t>
            </w:r>
          </w:p>
        </w:tc>
        <w:tc>
          <w:tcPr>
            <w:tcW w:w="516" w:type="pct"/>
            <w:shd w:val="clear" w:color="auto" w:fill="FFFFFF" w:themeFill="background1"/>
          </w:tcPr>
          <w:p w14:paraId="66313600" w14:textId="77777777" w:rsidR="00661501" w:rsidRDefault="00661501" w:rsidP="00460F91">
            <w:pPr>
              <w:spacing w:before="120" w:after="120"/>
              <w:jc w:val="center"/>
              <w:rPr>
                <w:rFonts w:ascii="Arial" w:hAnsi="Arial" w:cs="Arial"/>
                <w:sz w:val="18"/>
                <w:szCs w:val="18"/>
              </w:rPr>
            </w:pPr>
            <w:r>
              <w:rPr>
                <w:rFonts w:ascii="Arial" w:hAnsi="Arial" w:cs="Arial"/>
                <w:sz w:val="18"/>
                <w:szCs w:val="18"/>
              </w:rPr>
              <w:t>Tier 1</w:t>
            </w:r>
          </w:p>
          <w:p w14:paraId="37DDDBAC" w14:textId="7AB3176F" w:rsidR="00661501" w:rsidRPr="00161CB1" w:rsidRDefault="00661501" w:rsidP="00460F91">
            <w:pPr>
              <w:spacing w:before="120" w:after="120"/>
              <w:jc w:val="center"/>
              <w:rPr>
                <w:rFonts w:ascii="Arial" w:hAnsi="Arial" w:cs="Arial"/>
                <w:sz w:val="18"/>
                <w:szCs w:val="18"/>
              </w:rPr>
            </w:pPr>
            <w:r>
              <w:rPr>
                <w:rFonts w:ascii="Arial" w:hAnsi="Arial" w:cs="Arial"/>
                <w:sz w:val="18"/>
                <w:szCs w:val="18"/>
              </w:rPr>
              <w:t>Tier 2</w:t>
            </w:r>
          </w:p>
        </w:tc>
        <w:tc>
          <w:tcPr>
            <w:tcW w:w="3906" w:type="pct"/>
            <w:shd w:val="clear" w:color="auto" w:fill="FFFFFF" w:themeFill="background1"/>
          </w:tcPr>
          <w:p w14:paraId="461EBFE5" w14:textId="27D78067" w:rsidR="00661501" w:rsidRPr="003B3589" w:rsidRDefault="00661501" w:rsidP="00460F91">
            <w:pPr>
              <w:spacing w:before="120" w:after="120"/>
              <w:rPr>
                <w:rFonts w:ascii="Arial" w:hAnsi="Arial" w:cs="Arial"/>
                <w:b/>
                <w:bCs/>
                <w:sz w:val="18"/>
                <w:szCs w:val="18"/>
              </w:rPr>
            </w:pPr>
            <w:r>
              <w:rPr>
                <w:rFonts w:ascii="Arial" w:hAnsi="Arial" w:cs="Arial"/>
                <w:b/>
                <w:bCs/>
                <w:sz w:val="18"/>
                <w:szCs w:val="18"/>
              </w:rPr>
              <w:t>Reporting to eSafety on Code compliance</w:t>
            </w:r>
          </w:p>
          <w:p w14:paraId="18A13634" w14:textId="360F194E" w:rsidR="00661501" w:rsidRPr="00161CB1" w:rsidRDefault="00661501" w:rsidP="00460F91">
            <w:pPr>
              <w:spacing w:before="120" w:after="120"/>
              <w:rPr>
                <w:rFonts w:ascii="Arial" w:hAnsi="Arial" w:cs="Arial"/>
                <w:sz w:val="18"/>
                <w:szCs w:val="18"/>
              </w:rPr>
            </w:pPr>
            <w:r w:rsidRPr="00161CB1">
              <w:rPr>
                <w:rFonts w:ascii="Arial" w:hAnsi="Arial" w:cs="Arial"/>
                <w:sz w:val="18"/>
                <w:szCs w:val="18"/>
              </w:rPr>
              <w:t xml:space="preserve">Where eSafety issues a written request to a provider </w:t>
            </w:r>
            <w:r w:rsidR="00731FBA">
              <w:rPr>
                <w:rFonts w:ascii="Arial" w:hAnsi="Arial" w:cs="Arial"/>
                <w:sz w:val="18"/>
                <w:szCs w:val="18"/>
              </w:rPr>
              <w:t xml:space="preserve">of a service </w:t>
            </w:r>
            <w:r w:rsidRPr="00161CB1">
              <w:rPr>
                <w:rFonts w:ascii="Arial" w:hAnsi="Arial" w:cs="Arial"/>
                <w:sz w:val="18"/>
                <w:szCs w:val="18"/>
              </w:rPr>
              <w:t>to submit a Code report, the provider named in such request must submit to eSafety a Code report which includes the following information:</w:t>
            </w:r>
          </w:p>
          <w:p w14:paraId="3E7F5BF5" w14:textId="24CDFD54" w:rsidR="00661501" w:rsidRDefault="00661501" w:rsidP="00876BD7">
            <w:pPr>
              <w:pStyle w:val="ListParagraph"/>
              <w:numPr>
                <w:ilvl w:val="0"/>
                <w:numId w:val="39"/>
              </w:numPr>
              <w:spacing w:before="120" w:after="120"/>
              <w:ind w:left="360"/>
              <w:rPr>
                <w:rFonts w:ascii="Arial" w:hAnsi="Arial" w:cs="Arial"/>
                <w:sz w:val="18"/>
                <w:szCs w:val="18"/>
              </w:rPr>
            </w:pPr>
            <w:r>
              <w:rPr>
                <w:rFonts w:ascii="Arial" w:hAnsi="Arial" w:cs="Arial"/>
                <w:sz w:val="18"/>
                <w:szCs w:val="18"/>
              </w:rPr>
              <w:t>details of any risk assessment it is required to undertake pursuant to this Code together with information about the risk assessment methodology adopted;</w:t>
            </w:r>
          </w:p>
          <w:p w14:paraId="7BA93278" w14:textId="2A9202BA" w:rsidR="00661501" w:rsidRPr="00161CB1" w:rsidRDefault="00661501" w:rsidP="00876BD7">
            <w:pPr>
              <w:pStyle w:val="ListParagraph"/>
              <w:numPr>
                <w:ilvl w:val="0"/>
                <w:numId w:val="39"/>
              </w:numPr>
              <w:spacing w:before="120" w:after="120"/>
              <w:ind w:left="360"/>
              <w:rPr>
                <w:rFonts w:ascii="Arial" w:hAnsi="Arial" w:cs="Arial"/>
                <w:sz w:val="18"/>
                <w:szCs w:val="18"/>
              </w:rPr>
            </w:pPr>
            <w:r w:rsidRPr="00161CB1">
              <w:rPr>
                <w:rFonts w:ascii="Arial" w:hAnsi="Arial" w:cs="Arial"/>
                <w:sz w:val="18"/>
                <w:szCs w:val="18"/>
              </w:rPr>
              <w:t>the steps that the provider has taken to comply with the compliance measures under this Code; and</w:t>
            </w:r>
          </w:p>
          <w:p w14:paraId="25020DAC" w14:textId="77777777" w:rsidR="00661501" w:rsidRPr="00161CB1" w:rsidRDefault="00661501" w:rsidP="00876BD7">
            <w:pPr>
              <w:pStyle w:val="ListParagraph"/>
              <w:numPr>
                <w:ilvl w:val="0"/>
                <w:numId w:val="39"/>
              </w:numPr>
              <w:spacing w:before="120" w:after="120"/>
              <w:ind w:left="360"/>
              <w:rPr>
                <w:rFonts w:ascii="Arial" w:hAnsi="Arial" w:cs="Arial"/>
                <w:sz w:val="18"/>
                <w:szCs w:val="18"/>
              </w:rPr>
            </w:pPr>
            <w:r w:rsidRPr="00161CB1">
              <w:rPr>
                <w:rFonts w:ascii="Arial" w:hAnsi="Arial" w:cs="Arial"/>
                <w:sz w:val="18"/>
                <w:szCs w:val="18"/>
              </w:rPr>
              <w:t>an explanation as to why those measures are appropriate.</w:t>
            </w:r>
          </w:p>
          <w:p w14:paraId="5AD33E7F" w14:textId="77777777" w:rsidR="00661501" w:rsidRPr="00161CB1" w:rsidRDefault="00661501" w:rsidP="00460F91">
            <w:pPr>
              <w:spacing w:before="120" w:after="120"/>
              <w:rPr>
                <w:sz w:val="18"/>
                <w:szCs w:val="18"/>
              </w:rPr>
            </w:pPr>
            <w:r w:rsidRPr="00161CB1">
              <w:rPr>
                <w:rFonts w:ascii="Arial" w:hAnsi="Arial" w:cs="Arial"/>
                <w:sz w:val="18"/>
                <w:szCs w:val="18"/>
              </w:rPr>
              <w:t>A provider that has received such a request from eSafety is required to submit a Code report within 2 months of receiving the request, but for the first request no earlier than 12 months after this Code comes into effect.  A provider will not be required to submit a Code report to eSafety more than once in any 12-month period.</w:t>
            </w:r>
          </w:p>
        </w:tc>
      </w:tr>
      <w:tr w:rsidR="00661501" w:rsidRPr="00836CB2" w14:paraId="715B55EF" w14:textId="77777777" w:rsidTr="00A94FA1">
        <w:tc>
          <w:tcPr>
            <w:tcW w:w="578" w:type="pct"/>
            <w:shd w:val="clear" w:color="auto" w:fill="FFFFFF" w:themeFill="background1"/>
          </w:tcPr>
          <w:p w14:paraId="588458D3" w14:textId="2388E778" w:rsidR="00661501" w:rsidRPr="00F27203" w:rsidRDefault="00BF20D8" w:rsidP="00460F91">
            <w:pPr>
              <w:pStyle w:val="Indent2"/>
              <w:spacing w:before="120" w:after="120"/>
              <w:ind w:left="576"/>
              <w:rPr>
                <w:rFonts w:ascii="Arial" w:hAnsi="Arial" w:cs="Arial"/>
                <w:sz w:val="18"/>
                <w:szCs w:val="18"/>
              </w:rPr>
            </w:pPr>
            <w:r>
              <w:rPr>
                <w:rFonts w:ascii="Arial" w:hAnsi="Arial" w:cs="Arial"/>
                <w:sz w:val="18"/>
                <w:szCs w:val="18"/>
              </w:rPr>
              <w:t>1</w:t>
            </w:r>
            <w:r w:rsidR="000338AC">
              <w:rPr>
                <w:rFonts w:ascii="Arial" w:hAnsi="Arial" w:cs="Arial"/>
                <w:sz w:val="18"/>
                <w:szCs w:val="18"/>
              </w:rPr>
              <w:t>5</w:t>
            </w:r>
            <w:r>
              <w:rPr>
                <w:rFonts w:ascii="Arial" w:hAnsi="Arial" w:cs="Arial"/>
                <w:sz w:val="18"/>
                <w:szCs w:val="18"/>
              </w:rPr>
              <w:t>.1</w:t>
            </w:r>
            <w:r w:rsidR="00FE5F8D">
              <w:rPr>
                <w:rFonts w:ascii="Arial" w:hAnsi="Arial" w:cs="Arial"/>
                <w:sz w:val="18"/>
                <w:szCs w:val="18"/>
              </w:rPr>
              <w:t>4</w:t>
            </w:r>
          </w:p>
        </w:tc>
        <w:tc>
          <w:tcPr>
            <w:tcW w:w="516" w:type="pct"/>
            <w:shd w:val="clear" w:color="auto" w:fill="FFFFFF" w:themeFill="background1"/>
          </w:tcPr>
          <w:p w14:paraId="5BAE2CA8" w14:textId="77777777" w:rsidR="00661501" w:rsidRPr="00512E0A" w:rsidRDefault="00661501" w:rsidP="00460F91">
            <w:pPr>
              <w:spacing w:before="120" w:after="120"/>
              <w:jc w:val="center"/>
              <w:rPr>
                <w:rFonts w:ascii="Arial" w:hAnsi="Arial" w:cs="Arial"/>
                <w:sz w:val="18"/>
                <w:szCs w:val="18"/>
              </w:rPr>
            </w:pPr>
            <w:r w:rsidRPr="00512E0A">
              <w:rPr>
                <w:rFonts w:ascii="Arial" w:hAnsi="Arial" w:cs="Arial"/>
                <w:sz w:val="18"/>
                <w:szCs w:val="18"/>
              </w:rPr>
              <w:t>Tier 1</w:t>
            </w:r>
          </w:p>
          <w:p w14:paraId="6850724A" w14:textId="3464F9CE" w:rsidR="00661501" w:rsidRPr="00512E0A" w:rsidRDefault="00661501" w:rsidP="00460F91">
            <w:pPr>
              <w:spacing w:before="120" w:after="120"/>
              <w:jc w:val="center"/>
              <w:rPr>
                <w:rFonts w:ascii="Arial" w:hAnsi="Arial" w:cs="Arial"/>
                <w:sz w:val="18"/>
                <w:szCs w:val="18"/>
              </w:rPr>
            </w:pPr>
            <w:r w:rsidRPr="00512E0A">
              <w:rPr>
                <w:rFonts w:ascii="Arial" w:hAnsi="Arial" w:cs="Arial"/>
                <w:sz w:val="18"/>
                <w:szCs w:val="18"/>
              </w:rPr>
              <w:t>Tier 2</w:t>
            </w:r>
          </w:p>
        </w:tc>
        <w:tc>
          <w:tcPr>
            <w:tcW w:w="3906" w:type="pct"/>
            <w:shd w:val="clear" w:color="auto" w:fill="FFFFFF" w:themeFill="background1"/>
          </w:tcPr>
          <w:p w14:paraId="611D4D2A" w14:textId="150DEE7E" w:rsidR="00661501" w:rsidRPr="004A3483" w:rsidRDefault="00661501" w:rsidP="00460F91">
            <w:pPr>
              <w:spacing w:before="120" w:after="120"/>
              <w:rPr>
                <w:rFonts w:ascii="Arial" w:hAnsi="Arial" w:cs="Arial"/>
                <w:b/>
                <w:bCs/>
                <w:sz w:val="18"/>
                <w:szCs w:val="18"/>
              </w:rPr>
            </w:pPr>
            <w:r>
              <w:rPr>
                <w:rFonts w:ascii="Arial" w:hAnsi="Arial" w:cs="Arial"/>
                <w:b/>
                <w:bCs/>
                <w:sz w:val="18"/>
                <w:szCs w:val="18"/>
              </w:rPr>
              <w:t>Trust and safety function</w:t>
            </w:r>
          </w:p>
          <w:p w14:paraId="26A36301" w14:textId="5624A35C" w:rsidR="00661501" w:rsidRPr="00701550" w:rsidRDefault="00661501" w:rsidP="00460F91">
            <w:pPr>
              <w:spacing w:before="120" w:after="120"/>
              <w:rPr>
                <w:rFonts w:ascii="Arial" w:hAnsi="Arial" w:cs="Arial"/>
                <w:sz w:val="18"/>
                <w:szCs w:val="18"/>
              </w:rPr>
            </w:pPr>
            <w:r w:rsidRPr="00701550">
              <w:rPr>
                <w:rFonts w:ascii="Arial" w:hAnsi="Arial" w:cs="Arial"/>
                <w:sz w:val="18"/>
                <w:szCs w:val="18"/>
              </w:rPr>
              <w:t>A provider</w:t>
            </w:r>
            <w:r w:rsidR="00731FBA">
              <w:rPr>
                <w:rFonts w:ascii="Arial" w:hAnsi="Arial" w:cs="Arial"/>
                <w:sz w:val="18"/>
                <w:szCs w:val="18"/>
              </w:rPr>
              <w:t xml:space="preserve"> of a service</w:t>
            </w:r>
            <w:r w:rsidRPr="00701550">
              <w:rPr>
                <w:rFonts w:ascii="Arial" w:hAnsi="Arial" w:cs="Arial"/>
                <w:sz w:val="18"/>
                <w:szCs w:val="18"/>
              </w:rPr>
              <w:t xml:space="preserve"> must</w:t>
            </w:r>
            <w:r>
              <w:rPr>
                <w:rFonts w:ascii="Arial" w:hAnsi="Arial" w:cs="Arial"/>
                <w:sz w:val="18"/>
                <w:szCs w:val="18"/>
              </w:rPr>
              <w:t xml:space="preserve"> have, or have access to, </w:t>
            </w:r>
            <w:r w:rsidR="00CC1457">
              <w:rPr>
                <w:rFonts w:ascii="Arial" w:hAnsi="Arial" w:cs="Arial"/>
                <w:sz w:val="18"/>
                <w:szCs w:val="18"/>
              </w:rPr>
              <w:t xml:space="preserve">sufficient </w:t>
            </w:r>
            <w:r>
              <w:rPr>
                <w:rFonts w:ascii="Arial" w:hAnsi="Arial" w:cs="Arial"/>
                <w:sz w:val="18"/>
                <w:szCs w:val="18"/>
              </w:rPr>
              <w:t>personnel to oversee the safety of the service.  Such personnel must have the skills, experience and qualifications needed to ensure that the provider complies with the requirements of this Code at all times.</w:t>
            </w:r>
          </w:p>
        </w:tc>
      </w:tr>
      <w:tr w:rsidR="00661501" w:rsidRPr="00836CB2" w14:paraId="004B4CD5" w14:textId="77777777" w:rsidTr="00A94FA1">
        <w:tc>
          <w:tcPr>
            <w:tcW w:w="578" w:type="pct"/>
            <w:shd w:val="clear" w:color="auto" w:fill="FFFFFF" w:themeFill="background1"/>
          </w:tcPr>
          <w:p w14:paraId="2DF1514D" w14:textId="35DA1973" w:rsidR="00661501" w:rsidRPr="00F27203" w:rsidRDefault="00BF20D8" w:rsidP="00460F91">
            <w:pPr>
              <w:pStyle w:val="Indent2"/>
              <w:spacing w:before="120" w:after="120"/>
              <w:ind w:left="576"/>
              <w:rPr>
                <w:rFonts w:ascii="Arial" w:hAnsi="Arial" w:cs="Arial"/>
                <w:sz w:val="18"/>
                <w:szCs w:val="18"/>
              </w:rPr>
            </w:pPr>
            <w:r>
              <w:rPr>
                <w:rFonts w:ascii="Arial" w:hAnsi="Arial" w:cs="Arial"/>
                <w:sz w:val="18"/>
                <w:szCs w:val="18"/>
              </w:rPr>
              <w:t>1</w:t>
            </w:r>
            <w:r w:rsidR="000338AC">
              <w:rPr>
                <w:rFonts w:ascii="Arial" w:hAnsi="Arial" w:cs="Arial"/>
                <w:sz w:val="18"/>
                <w:szCs w:val="18"/>
              </w:rPr>
              <w:t>5</w:t>
            </w:r>
            <w:r>
              <w:rPr>
                <w:rFonts w:ascii="Arial" w:hAnsi="Arial" w:cs="Arial"/>
                <w:sz w:val="18"/>
                <w:szCs w:val="18"/>
              </w:rPr>
              <w:t>.1</w:t>
            </w:r>
            <w:r w:rsidR="00FE5F8D">
              <w:rPr>
                <w:rFonts w:ascii="Arial" w:hAnsi="Arial" w:cs="Arial"/>
                <w:sz w:val="18"/>
                <w:szCs w:val="18"/>
              </w:rPr>
              <w:t>5</w:t>
            </w:r>
          </w:p>
        </w:tc>
        <w:tc>
          <w:tcPr>
            <w:tcW w:w="516" w:type="pct"/>
            <w:shd w:val="clear" w:color="auto" w:fill="FFFFFF" w:themeFill="background1"/>
          </w:tcPr>
          <w:p w14:paraId="1DC8B876" w14:textId="0F1909E9" w:rsidR="00661501" w:rsidRPr="00512E0A" w:rsidRDefault="00661501" w:rsidP="00460F91">
            <w:pPr>
              <w:spacing w:before="120" w:after="120"/>
              <w:jc w:val="center"/>
              <w:rPr>
                <w:rFonts w:ascii="Arial" w:hAnsi="Arial" w:cs="Arial"/>
                <w:sz w:val="18"/>
                <w:szCs w:val="18"/>
              </w:rPr>
            </w:pPr>
            <w:r w:rsidRPr="00512E0A">
              <w:rPr>
                <w:rFonts w:ascii="Arial" w:hAnsi="Arial" w:cs="Arial"/>
                <w:sz w:val="18"/>
                <w:szCs w:val="18"/>
              </w:rPr>
              <w:t>Tier 1</w:t>
            </w:r>
          </w:p>
        </w:tc>
        <w:tc>
          <w:tcPr>
            <w:tcW w:w="3906" w:type="pct"/>
            <w:shd w:val="clear" w:color="auto" w:fill="FFFFFF" w:themeFill="background1"/>
          </w:tcPr>
          <w:p w14:paraId="141566A9" w14:textId="483C897A" w:rsidR="00661501" w:rsidRPr="000338AC" w:rsidRDefault="00661501" w:rsidP="00460F91">
            <w:pPr>
              <w:spacing w:before="120" w:after="120"/>
              <w:rPr>
                <w:rFonts w:ascii="Arial" w:hAnsi="Arial" w:cs="Arial"/>
                <w:b/>
                <w:bCs/>
                <w:sz w:val="18"/>
                <w:szCs w:val="18"/>
              </w:rPr>
            </w:pPr>
            <w:r w:rsidRPr="000338AC">
              <w:rPr>
                <w:rFonts w:ascii="Arial" w:hAnsi="Arial" w:cs="Arial"/>
                <w:b/>
                <w:bCs/>
                <w:sz w:val="18"/>
                <w:szCs w:val="18"/>
              </w:rPr>
              <w:t>Engagement</w:t>
            </w:r>
          </w:p>
          <w:p w14:paraId="3B40A6DF" w14:textId="43F2F6AA" w:rsidR="00661501" w:rsidRPr="000338AC" w:rsidRDefault="00661501" w:rsidP="00460F91">
            <w:pPr>
              <w:spacing w:before="120" w:after="120"/>
              <w:rPr>
                <w:rFonts w:ascii="Arial" w:hAnsi="Arial" w:cs="Arial"/>
                <w:sz w:val="18"/>
                <w:szCs w:val="18"/>
              </w:rPr>
            </w:pPr>
            <w:r w:rsidRPr="000338AC">
              <w:rPr>
                <w:rFonts w:ascii="Arial" w:hAnsi="Arial" w:cs="Arial"/>
                <w:sz w:val="18"/>
                <w:szCs w:val="18"/>
              </w:rPr>
              <w:t>A provider</w:t>
            </w:r>
            <w:r w:rsidR="00731FBA" w:rsidRPr="000338AC">
              <w:rPr>
                <w:rFonts w:ascii="Arial" w:hAnsi="Arial" w:cs="Arial"/>
                <w:sz w:val="18"/>
                <w:szCs w:val="18"/>
              </w:rPr>
              <w:t xml:space="preserve"> of a service</w:t>
            </w:r>
            <w:r w:rsidRPr="000338AC">
              <w:rPr>
                <w:rFonts w:ascii="Arial" w:hAnsi="Arial" w:cs="Arial"/>
                <w:sz w:val="18"/>
                <w:szCs w:val="18"/>
              </w:rPr>
              <w:t xml:space="preserve"> must either:</w:t>
            </w:r>
          </w:p>
          <w:p w14:paraId="11549D98" w14:textId="2FD86C87" w:rsidR="00661501" w:rsidRDefault="00661501" w:rsidP="0013357C">
            <w:pPr>
              <w:pStyle w:val="Heading3"/>
              <w:numPr>
                <w:ilvl w:val="2"/>
                <w:numId w:val="64"/>
              </w:numPr>
              <w:spacing w:before="120" w:after="120"/>
              <w:ind w:left="346" w:hanging="346"/>
              <w:rPr>
                <w:rFonts w:ascii="Arial" w:hAnsi="Arial" w:cs="Arial"/>
                <w:sz w:val="18"/>
                <w:szCs w:val="18"/>
              </w:rPr>
            </w:pPr>
            <w:r w:rsidRPr="000338AC">
              <w:rPr>
                <w:rFonts w:ascii="Arial" w:hAnsi="Arial" w:cs="Arial"/>
                <w:sz w:val="18"/>
                <w:szCs w:val="18"/>
              </w:rPr>
              <w:t>appropriately engage with safety and community organisations (such as civil society groups, public interest groups and representatives of marginalised communities)</w:t>
            </w:r>
            <w:r w:rsidR="006F5CC6" w:rsidRPr="000338AC">
              <w:rPr>
                <w:rFonts w:ascii="Arial" w:hAnsi="Arial" w:cs="Arial"/>
                <w:sz w:val="18"/>
                <w:szCs w:val="18"/>
              </w:rPr>
              <w:t>, academics and government</w:t>
            </w:r>
            <w:r w:rsidRPr="000338AC">
              <w:rPr>
                <w:rFonts w:ascii="Arial" w:hAnsi="Arial" w:cs="Arial"/>
                <w:sz w:val="18"/>
                <w:szCs w:val="18"/>
              </w:rPr>
              <w:t xml:space="preserve"> to gather information to help inform the measures taken for the purposes of protecting or preventing children from accessing or being exposed to class 1C and class 2 material; or</w:t>
            </w:r>
          </w:p>
          <w:p w14:paraId="0658D2E4" w14:textId="21ACB074" w:rsidR="00661501" w:rsidRPr="000338AC" w:rsidRDefault="00661501" w:rsidP="0013357C">
            <w:pPr>
              <w:pStyle w:val="Heading3"/>
              <w:numPr>
                <w:ilvl w:val="2"/>
                <w:numId w:val="64"/>
              </w:numPr>
              <w:spacing w:before="120" w:after="120"/>
              <w:ind w:left="346" w:hanging="346"/>
              <w:rPr>
                <w:rFonts w:ascii="Arial" w:hAnsi="Arial" w:cs="Arial"/>
              </w:rPr>
            </w:pPr>
            <w:r w:rsidRPr="00182004">
              <w:rPr>
                <w:rFonts w:ascii="Arial" w:hAnsi="Arial" w:cs="Arial"/>
                <w:color w:val="202124"/>
                <w:sz w:val="18"/>
                <w:szCs w:val="18"/>
                <w:shd w:val="clear" w:color="auto" w:fill="FFFFFF"/>
              </w:rPr>
              <w:t>enter into arrangements for cooperating and collaborating with other organisations (such as industry associations) in activities of the kind referred to in pa</w:t>
            </w:r>
            <w:r w:rsidRPr="00C9567F">
              <w:rPr>
                <w:rFonts w:ascii="Arial" w:hAnsi="Arial" w:cs="Arial"/>
                <w:color w:val="202124"/>
                <w:sz w:val="18"/>
                <w:szCs w:val="18"/>
                <w:shd w:val="clear" w:color="auto" w:fill="FFFFFF"/>
              </w:rPr>
              <w:t>ragraph a) to enhance</w:t>
            </w:r>
            <w:r w:rsidRPr="00182004">
              <w:rPr>
                <w:rFonts w:ascii="Arial" w:hAnsi="Arial" w:cs="Arial"/>
                <w:color w:val="202124"/>
                <w:sz w:val="18"/>
                <w:szCs w:val="18"/>
                <w:shd w:val="clear" w:color="auto" w:fill="FFFFFF"/>
              </w:rPr>
              <w:t xml:space="preserve"> online safety for Australians</w:t>
            </w:r>
            <w:r w:rsidRPr="00182004">
              <w:rPr>
                <w:rFonts w:ascii="Arial" w:hAnsi="Arial" w:cs="Arial"/>
                <w:sz w:val="18"/>
                <w:szCs w:val="18"/>
              </w:rPr>
              <w:t>.</w:t>
            </w:r>
          </w:p>
          <w:p w14:paraId="4CD83853" w14:textId="78534735" w:rsidR="006F5CC6" w:rsidRPr="000338AC" w:rsidRDefault="006F5CC6" w:rsidP="00460F91">
            <w:pPr>
              <w:pStyle w:val="Heading3"/>
              <w:numPr>
                <w:ilvl w:val="0"/>
                <w:numId w:val="0"/>
              </w:numPr>
              <w:spacing w:before="120" w:after="120"/>
              <w:rPr>
                <w:rFonts w:ascii="Arial" w:hAnsi="Arial" w:cs="Arial"/>
                <w:b/>
                <w:bCs/>
                <w:i/>
                <w:iCs/>
                <w:color w:val="202124"/>
                <w:sz w:val="18"/>
                <w:szCs w:val="18"/>
                <w:shd w:val="clear" w:color="auto" w:fill="FFFFFF"/>
              </w:rPr>
            </w:pPr>
            <w:r w:rsidRPr="000338AC">
              <w:rPr>
                <w:rFonts w:ascii="Arial" w:hAnsi="Arial" w:cs="Arial"/>
                <w:color w:val="202124"/>
                <w:sz w:val="18"/>
                <w:szCs w:val="18"/>
                <w:shd w:val="clear" w:color="auto" w:fill="FFFFFF"/>
              </w:rPr>
              <w:t>A provider of a service must consider information obtained through such engagement.</w:t>
            </w:r>
          </w:p>
          <w:p w14:paraId="4DF53007" w14:textId="0EC59455" w:rsidR="00661501" w:rsidRPr="000338AC" w:rsidRDefault="00661501" w:rsidP="00460F91">
            <w:pPr>
              <w:pStyle w:val="Heading3"/>
              <w:numPr>
                <w:ilvl w:val="0"/>
                <w:numId w:val="0"/>
              </w:numPr>
              <w:spacing w:before="120" w:after="120"/>
              <w:rPr>
                <w:rFonts w:ascii="Arial" w:hAnsi="Arial" w:cs="Arial"/>
                <w:b/>
                <w:bCs/>
                <w:i/>
                <w:iCs/>
                <w:color w:val="202124"/>
                <w:sz w:val="18"/>
                <w:szCs w:val="18"/>
                <w:shd w:val="clear" w:color="auto" w:fill="FFFFFF"/>
              </w:rPr>
            </w:pPr>
            <w:r w:rsidRPr="000338AC">
              <w:rPr>
                <w:rFonts w:ascii="Arial" w:hAnsi="Arial" w:cs="Arial"/>
                <w:b/>
                <w:bCs/>
                <w:i/>
                <w:iCs/>
                <w:color w:val="202124"/>
                <w:sz w:val="18"/>
                <w:szCs w:val="18"/>
                <w:shd w:val="clear" w:color="auto" w:fill="FFFFFF"/>
              </w:rPr>
              <w:t>Guidance:</w:t>
            </w:r>
          </w:p>
          <w:p w14:paraId="6DFA0C62" w14:textId="77777777" w:rsidR="00661501" w:rsidRPr="000338AC" w:rsidRDefault="00661501" w:rsidP="00460F91">
            <w:pPr>
              <w:pStyle w:val="Heading3"/>
              <w:numPr>
                <w:ilvl w:val="0"/>
                <w:numId w:val="0"/>
              </w:numPr>
              <w:spacing w:before="120" w:after="120"/>
              <w:rPr>
                <w:rFonts w:ascii="Arial" w:hAnsi="Arial" w:cs="Arial"/>
                <w:i/>
                <w:iCs/>
                <w:color w:val="202124"/>
                <w:sz w:val="18"/>
                <w:szCs w:val="18"/>
                <w:shd w:val="clear" w:color="auto" w:fill="FFFFFF"/>
              </w:rPr>
            </w:pPr>
            <w:r w:rsidRPr="000338AC">
              <w:rPr>
                <w:rFonts w:ascii="Arial" w:hAnsi="Arial" w:cs="Arial"/>
                <w:i/>
                <w:iCs/>
                <w:color w:val="202124"/>
                <w:sz w:val="18"/>
                <w:szCs w:val="18"/>
                <w:shd w:val="clear" w:color="auto" w:fill="FFFFFF"/>
              </w:rPr>
              <w:lastRenderedPageBreak/>
              <w:t>Engagement may occur within and/or outside Australia as relevant to the issue under consideration.</w:t>
            </w:r>
          </w:p>
          <w:p w14:paraId="79C9FDC3" w14:textId="62EBB6E6" w:rsidR="006F5CC6" w:rsidRPr="000338AC" w:rsidRDefault="006F5CC6" w:rsidP="006F5CC6">
            <w:pPr>
              <w:pStyle w:val="Heading3"/>
              <w:numPr>
                <w:ilvl w:val="0"/>
                <w:numId w:val="0"/>
              </w:numPr>
              <w:spacing w:before="120" w:after="120"/>
              <w:rPr>
                <w:rFonts w:ascii="Arial" w:hAnsi="Arial" w:cs="Arial"/>
                <w:i/>
                <w:iCs/>
              </w:rPr>
            </w:pPr>
            <w:r w:rsidRPr="000338AC">
              <w:rPr>
                <w:rFonts w:ascii="Arial" w:hAnsi="Arial" w:cs="Arial"/>
                <w:i/>
                <w:iCs/>
                <w:sz w:val="18"/>
                <w:szCs w:val="18"/>
              </w:rPr>
              <w:t>Engagement may occur regularly in the course of ongoing relationships with organisations, academics or government, during development of new service features or in other appropriate circumstances.</w:t>
            </w:r>
          </w:p>
        </w:tc>
      </w:tr>
      <w:tr w:rsidR="00661501" w:rsidRPr="00836CB2" w14:paraId="1EF8CF3A" w14:textId="77777777" w:rsidTr="00A94FA1">
        <w:tc>
          <w:tcPr>
            <w:tcW w:w="578" w:type="pct"/>
            <w:shd w:val="clear" w:color="auto" w:fill="FFFFFF" w:themeFill="background1"/>
          </w:tcPr>
          <w:p w14:paraId="3D2B1520" w14:textId="5F5BA726" w:rsidR="00661501" w:rsidRPr="00F27203" w:rsidRDefault="00BF20D8" w:rsidP="00460F91">
            <w:pPr>
              <w:pStyle w:val="Indent2"/>
              <w:spacing w:before="120" w:after="120"/>
              <w:ind w:left="576"/>
              <w:rPr>
                <w:rFonts w:ascii="Arial" w:hAnsi="Arial" w:cs="Arial"/>
                <w:sz w:val="18"/>
                <w:szCs w:val="18"/>
              </w:rPr>
            </w:pPr>
            <w:r>
              <w:rPr>
                <w:rFonts w:ascii="Arial" w:hAnsi="Arial" w:cs="Arial"/>
                <w:sz w:val="18"/>
                <w:szCs w:val="18"/>
              </w:rPr>
              <w:lastRenderedPageBreak/>
              <w:t>1</w:t>
            </w:r>
            <w:r w:rsidR="000338AC">
              <w:rPr>
                <w:rFonts w:ascii="Arial" w:hAnsi="Arial" w:cs="Arial"/>
                <w:sz w:val="18"/>
                <w:szCs w:val="18"/>
              </w:rPr>
              <w:t>5</w:t>
            </w:r>
            <w:r>
              <w:rPr>
                <w:rFonts w:ascii="Arial" w:hAnsi="Arial" w:cs="Arial"/>
                <w:sz w:val="18"/>
                <w:szCs w:val="18"/>
              </w:rPr>
              <w:t>.1</w:t>
            </w:r>
            <w:r w:rsidR="00FE5F8D">
              <w:rPr>
                <w:rFonts w:ascii="Arial" w:hAnsi="Arial" w:cs="Arial"/>
                <w:sz w:val="18"/>
                <w:szCs w:val="18"/>
              </w:rPr>
              <w:t>6</w:t>
            </w:r>
          </w:p>
        </w:tc>
        <w:tc>
          <w:tcPr>
            <w:tcW w:w="516" w:type="pct"/>
            <w:shd w:val="clear" w:color="auto" w:fill="FFFFFF" w:themeFill="background1"/>
          </w:tcPr>
          <w:p w14:paraId="7E2298A1" w14:textId="77777777" w:rsidR="00661501" w:rsidRPr="00512E0A" w:rsidRDefault="00661501" w:rsidP="00460F91">
            <w:pPr>
              <w:spacing w:before="120" w:after="120"/>
              <w:jc w:val="center"/>
              <w:rPr>
                <w:rFonts w:ascii="Arial" w:hAnsi="Arial" w:cs="Arial"/>
                <w:sz w:val="18"/>
                <w:szCs w:val="18"/>
              </w:rPr>
            </w:pPr>
            <w:r w:rsidRPr="00512E0A">
              <w:rPr>
                <w:rFonts w:ascii="Arial" w:hAnsi="Arial" w:cs="Arial"/>
                <w:sz w:val="18"/>
                <w:szCs w:val="18"/>
              </w:rPr>
              <w:t>Tier 1</w:t>
            </w:r>
          </w:p>
          <w:p w14:paraId="38D63A1A" w14:textId="1B34AFA4" w:rsidR="00661501" w:rsidRPr="00512E0A" w:rsidRDefault="00661501" w:rsidP="00460F91">
            <w:pPr>
              <w:spacing w:before="120" w:after="120"/>
              <w:jc w:val="center"/>
              <w:rPr>
                <w:rFonts w:ascii="Arial" w:hAnsi="Arial" w:cs="Arial"/>
                <w:sz w:val="18"/>
                <w:szCs w:val="18"/>
              </w:rPr>
            </w:pPr>
            <w:r w:rsidRPr="00512E0A">
              <w:rPr>
                <w:rFonts w:ascii="Arial" w:hAnsi="Arial" w:cs="Arial"/>
                <w:sz w:val="18"/>
                <w:szCs w:val="18"/>
              </w:rPr>
              <w:t>Tier 2</w:t>
            </w:r>
          </w:p>
        </w:tc>
        <w:tc>
          <w:tcPr>
            <w:tcW w:w="3906" w:type="pct"/>
            <w:shd w:val="clear" w:color="auto" w:fill="FFFFFF" w:themeFill="background1"/>
          </w:tcPr>
          <w:p w14:paraId="00F53715" w14:textId="2E64AD75" w:rsidR="00661501" w:rsidRPr="004A3483" w:rsidRDefault="00661501" w:rsidP="00460F91">
            <w:pPr>
              <w:spacing w:before="120" w:after="120"/>
              <w:rPr>
                <w:rFonts w:ascii="Arial" w:hAnsi="Arial" w:cs="Arial"/>
                <w:b/>
                <w:bCs/>
                <w:sz w:val="18"/>
                <w:szCs w:val="18"/>
              </w:rPr>
            </w:pPr>
            <w:r>
              <w:rPr>
                <w:rFonts w:ascii="Arial" w:hAnsi="Arial" w:cs="Arial"/>
                <w:b/>
                <w:bCs/>
                <w:sz w:val="18"/>
                <w:szCs w:val="18"/>
              </w:rPr>
              <w:t>Complaints tools</w:t>
            </w:r>
          </w:p>
          <w:p w14:paraId="614EE277" w14:textId="5A283811" w:rsidR="00661501" w:rsidRDefault="00661501" w:rsidP="00460F91">
            <w:pPr>
              <w:spacing w:before="120" w:after="120"/>
              <w:rPr>
                <w:rFonts w:ascii="Arial" w:hAnsi="Arial" w:cs="Arial"/>
                <w:sz w:val="18"/>
                <w:szCs w:val="18"/>
              </w:rPr>
            </w:pPr>
            <w:r w:rsidRPr="00C37605">
              <w:rPr>
                <w:rFonts w:ascii="Arial" w:hAnsi="Arial" w:cs="Arial"/>
                <w:sz w:val="18"/>
                <w:szCs w:val="18"/>
              </w:rPr>
              <w:t xml:space="preserve">A provider </w:t>
            </w:r>
            <w:r w:rsidR="00731FBA">
              <w:rPr>
                <w:rFonts w:ascii="Arial" w:hAnsi="Arial" w:cs="Arial"/>
                <w:sz w:val="18"/>
                <w:szCs w:val="18"/>
              </w:rPr>
              <w:t xml:space="preserve">of a service </w:t>
            </w:r>
            <w:r w:rsidRPr="00C37605">
              <w:rPr>
                <w:rFonts w:ascii="Arial" w:hAnsi="Arial" w:cs="Arial"/>
                <w:sz w:val="18"/>
                <w:szCs w:val="18"/>
              </w:rPr>
              <w:t xml:space="preserve">must provide </w:t>
            </w:r>
            <w:r w:rsidR="00B91560">
              <w:rPr>
                <w:rFonts w:ascii="Arial" w:hAnsi="Arial" w:cs="Arial"/>
                <w:sz w:val="18"/>
                <w:szCs w:val="18"/>
              </w:rPr>
              <w:t xml:space="preserve">a </w:t>
            </w:r>
            <w:r w:rsidRPr="00C37605">
              <w:rPr>
                <w:rFonts w:ascii="Arial" w:hAnsi="Arial" w:cs="Arial"/>
                <w:sz w:val="18"/>
                <w:szCs w:val="18"/>
              </w:rPr>
              <w:t>tool</w:t>
            </w:r>
            <w:r w:rsidR="00B91560">
              <w:rPr>
                <w:rFonts w:ascii="Arial" w:hAnsi="Arial" w:cs="Arial"/>
                <w:sz w:val="18"/>
                <w:szCs w:val="18"/>
              </w:rPr>
              <w:t xml:space="preserve"> or mechani</w:t>
            </w:r>
            <w:r w:rsidRPr="00C37605">
              <w:rPr>
                <w:rFonts w:ascii="Arial" w:hAnsi="Arial" w:cs="Arial"/>
                <w:sz w:val="18"/>
                <w:szCs w:val="18"/>
              </w:rPr>
              <w:t>s</w:t>
            </w:r>
            <w:r w:rsidR="00B91560">
              <w:rPr>
                <w:rFonts w:ascii="Arial" w:hAnsi="Arial" w:cs="Arial"/>
                <w:sz w:val="18"/>
                <w:szCs w:val="18"/>
              </w:rPr>
              <w:t>m</w:t>
            </w:r>
            <w:r w:rsidRPr="00C37605">
              <w:rPr>
                <w:rFonts w:ascii="Arial" w:hAnsi="Arial" w:cs="Arial"/>
                <w:sz w:val="18"/>
                <w:szCs w:val="18"/>
              </w:rPr>
              <w:t xml:space="preserve"> which enable</w:t>
            </w:r>
            <w:r w:rsidR="00B91560">
              <w:rPr>
                <w:rFonts w:ascii="Arial" w:hAnsi="Arial" w:cs="Arial"/>
                <w:sz w:val="18"/>
                <w:szCs w:val="18"/>
              </w:rPr>
              <w:t>s</w:t>
            </w:r>
            <w:r w:rsidRPr="00C37605">
              <w:rPr>
                <w:rFonts w:ascii="Arial" w:hAnsi="Arial" w:cs="Arial"/>
                <w:sz w:val="18"/>
                <w:szCs w:val="18"/>
              </w:rPr>
              <w:t xml:space="preserve"> Australian end-users to make a complaint about </w:t>
            </w:r>
            <w:r w:rsidR="00EC692C">
              <w:rPr>
                <w:rFonts w:ascii="Arial" w:hAnsi="Arial" w:cs="Arial"/>
                <w:sz w:val="18"/>
                <w:szCs w:val="18"/>
              </w:rPr>
              <w:t>a breach of this Code by the provider</w:t>
            </w:r>
            <w:r w:rsidRPr="00C37605">
              <w:rPr>
                <w:rFonts w:ascii="Arial" w:hAnsi="Arial" w:cs="Arial"/>
                <w:sz w:val="18"/>
                <w:szCs w:val="18"/>
              </w:rPr>
              <w:t>.</w:t>
            </w:r>
          </w:p>
          <w:p w14:paraId="3E8B3699" w14:textId="61255DB6" w:rsidR="0079171A" w:rsidRDefault="00B34CAC" w:rsidP="00460F91">
            <w:pPr>
              <w:spacing w:before="120" w:after="120"/>
              <w:rPr>
                <w:rFonts w:ascii="Arial" w:hAnsi="Arial" w:cs="Arial"/>
                <w:sz w:val="18"/>
                <w:szCs w:val="18"/>
              </w:rPr>
            </w:pPr>
            <w:r>
              <w:rPr>
                <w:rFonts w:ascii="Arial" w:hAnsi="Arial" w:cs="Arial"/>
                <w:sz w:val="18"/>
                <w:szCs w:val="18"/>
              </w:rPr>
              <w:t xml:space="preserve">If an Australian end-user makes a complaint of the kind referred to in this measure, the provider must consider any relevant information provided by </w:t>
            </w:r>
            <w:r w:rsidR="002A123A">
              <w:rPr>
                <w:rFonts w:ascii="Arial" w:hAnsi="Arial" w:cs="Arial"/>
                <w:sz w:val="18"/>
                <w:szCs w:val="18"/>
              </w:rPr>
              <w:t xml:space="preserve">the </w:t>
            </w:r>
            <w:r>
              <w:rPr>
                <w:rFonts w:ascii="Arial" w:hAnsi="Arial" w:cs="Arial"/>
                <w:sz w:val="18"/>
                <w:szCs w:val="18"/>
              </w:rPr>
              <w:t>Australian end-user pursuant to their complaint in a reasonably timely manner.</w:t>
            </w:r>
          </w:p>
          <w:p w14:paraId="2A52E70B" w14:textId="452CC338" w:rsidR="00661501" w:rsidRPr="00C37605" w:rsidRDefault="00661501" w:rsidP="00460F91">
            <w:pPr>
              <w:spacing w:before="120" w:after="120"/>
              <w:rPr>
                <w:rFonts w:ascii="Arial" w:hAnsi="Arial" w:cs="Arial"/>
                <w:sz w:val="18"/>
                <w:szCs w:val="18"/>
              </w:rPr>
            </w:pPr>
            <w:r w:rsidRPr="00B91560">
              <w:rPr>
                <w:rFonts w:ascii="Arial" w:hAnsi="Arial" w:cs="Arial"/>
                <w:sz w:val="18"/>
                <w:szCs w:val="18"/>
              </w:rPr>
              <w:t>Such co</w:t>
            </w:r>
            <w:r w:rsidRPr="00C37605">
              <w:rPr>
                <w:rFonts w:ascii="Arial" w:hAnsi="Arial" w:cs="Arial"/>
                <w:sz w:val="18"/>
                <w:szCs w:val="18"/>
              </w:rPr>
              <w:t>mplaints tool</w:t>
            </w:r>
            <w:r w:rsidR="00B91560">
              <w:rPr>
                <w:rFonts w:ascii="Arial" w:hAnsi="Arial" w:cs="Arial"/>
                <w:sz w:val="18"/>
                <w:szCs w:val="18"/>
              </w:rPr>
              <w:t xml:space="preserve"> or mechani</w:t>
            </w:r>
            <w:r w:rsidRPr="00C37605">
              <w:rPr>
                <w:rFonts w:ascii="Arial" w:hAnsi="Arial" w:cs="Arial"/>
                <w:sz w:val="18"/>
                <w:szCs w:val="18"/>
              </w:rPr>
              <w:t>s</w:t>
            </w:r>
            <w:r w:rsidR="00B91560">
              <w:rPr>
                <w:rFonts w:ascii="Arial" w:hAnsi="Arial" w:cs="Arial"/>
                <w:sz w:val="18"/>
                <w:szCs w:val="18"/>
              </w:rPr>
              <w:t>m</w:t>
            </w:r>
            <w:r w:rsidRPr="00C37605">
              <w:rPr>
                <w:rFonts w:ascii="Arial" w:hAnsi="Arial" w:cs="Arial"/>
                <w:sz w:val="18"/>
                <w:szCs w:val="18"/>
              </w:rPr>
              <w:t xml:space="preserve"> must:</w:t>
            </w:r>
          </w:p>
          <w:p w14:paraId="4976557B" w14:textId="77777777" w:rsidR="00661501" w:rsidRPr="00182004" w:rsidRDefault="00661501" w:rsidP="0013357C">
            <w:pPr>
              <w:pStyle w:val="ListParagraph"/>
              <w:numPr>
                <w:ilvl w:val="0"/>
                <w:numId w:val="71"/>
              </w:numPr>
              <w:spacing w:before="120" w:after="120"/>
              <w:ind w:left="360"/>
              <w:rPr>
                <w:rFonts w:ascii="Arial" w:hAnsi="Arial" w:cs="Arial"/>
                <w:sz w:val="18"/>
                <w:szCs w:val="18"/>
              </w:rPr>
            </w:pPr>
            <w:r w:rsidRPr="00182004">
              <w:rPr>
                <w:rFonts w:ascii="Arial" w:hAnsi="Arial" w:cs="Arial"/>
                <w:sz w:val="18"/>
                <w:szCs w:val="18"/>
              </w:rPr>
              <w:t>be easily accessible and simple to use; and</w:t>
            </w:r>
          </w:p>
          <w:p w14:paraId="37ACDD7D" w14:textId="7D142158" w:rsidR="00661501" w:rsidRPr="00B91560" w:rsidRDefault="00B91560" w:rsidP="0013357C">
            <w:pPr>
              <w:pStyle w:val="ListParagraph"/>
              <w:numPr>
                <w:ilvl w:val="0"/>
                <w:numId w:val="71"/>
              </w:numPr>
              <w:spacing w:before="120" w:after="120"/>
              <w:ind w:left="360"/>
              <w:rPr>
                <w:sz w:val="18"/>
                <w:szCs w:val="18"/>
              </w:rPr>
            </w:pPr>
            <w:r w:rsidRPr="00182004">
              <w:rPr>
                <w:rFonts w:ascii="Arial" w:hAnsi="Arial" w:cs="Arial"/>
                <w:sz w:val="18"/>
                <w:szCs w:val="18"/>
              </w:rPr>
              <w:t xml:space="preserve">where the </w:t>
            </w:r>
            <w:r w:rsidR="000D7ECB" w:rsidRPr="00182004">
              <w:rPr>
                <w:rFonts w:ascii="Arial" w:hAnsi="Arial" w:cs="Arial"/>
                <w:sz w:val="18"/>
                <w:szCs w:val="18"/>
              </w:rPr>
              <w:t xml:space="preserve">tool or </w:t>
            </w:r>
            <w:r w:rsidRPr="00182004">
              <w:rPr>
                <w:rFonts w:ascii="Arial" w:hAnsi="Arial" w:cs="Arial"/>
                <w:sz w:val="18"/>
                <w:szCs w:val="18"/>
              </w:rPr>
              <w:t xml:space="preserve">mechanism does not involve use of a widely used communication mechanism, have clear </w:t>
            </w:r>
            <w:r w:rsidR="00661501" w:rsidRPr="00182004">
              <w:rPr>
                <w:rFonts w:ascii="Arial" w:hAnsi="Arial" w:cs="Arial"/>
                <w:sz w:val="18"/>
                <w:szCs w:val="18"/>
              </w:rPr>
              <w:t xml:space="preserve">instructions on how to use </w:t>
            </w:r>
            <w:r w:rsidRPr="00182004">
              <w:rPr>
                <w:rFonts w:ascii="Arial" w:hAnsi="Arial" w:cs="Arial"/>
                <w:sz w:val="18"/>
                <w:szCs w:val="18"/>
              </w:rPr>
              <w:t>it</w:t>
            </w:r>
            <w:r w:rsidR="00661501" w:rsidRPr="00182004">
              <w:rPr>
                <w:rFonts w:ascii="Arial" w:hAnsi="Arial" w:cs="Arial"/>
                <w:sz w:val="18"/>
                <w:szCs w:val="18"/>
              </w:rPr>
              <w:t>.</w:t>
            </w:r>
          </w:p>
          <w:p w14:paraId="5BBA2A45" w14:textId="4E972184" w:rsidR="00B91560" w:rsidRPr="00B91560" w:rsidRDefault="00B91560" w:rsidP="00B91560">
            <w:pPr>
              <w:spacing w:before="120" w:after="120"/>
              <w:rPr>
                <w:rFonts w:ascii="Arial" w:hAnsi="Arial" w:cs="Arial"/>
                <w:sz w:val="18"/>
                <w:szCs w:val="18"/>
              </w:rPr>
            </w:pPr>
            <w:r w:rsidRPr="00B91560">
              <w:rPr>
                <w:rFonts w:ascii="Arial" w:hAnsi="Arial" w:cs="Arial"/>
                <w:sz w:val="18"/>
                <w:szCs w:val="18"/>
              </w:rPr>
              <w:t xml:space="preserve">The provider must develop and comply with internal policies and procedures for dealing with complaints made through this </w:t>
            </w:r>
            <w:r w:rsidR="000D7ECB">
              <w:rPr>
                <w:rFonts w:ascii="Arial" w:hAnsi="Arial" w:cs="Arial"/>
                <w:sz w:val="18"/>
                <w:szCs w:val="18"/>
              </w:rPr>
              <w:t xml:space="preserve">tool or </w:t>
            </w:r>
            <w:r w:rsidRPr="00B91560">
              <w:rPr>
                <w:rFonts w:ascii="Arial" w:hAnsi="Arial" w:cs="Arial"/>
                <w:sz w:val="18"/>
                <w:szCs w:val="18"/>
              </w:rPr>
              <w:t>mechanism.</w:t>
            </w:r>
          </w:p>
        </w:tc>
      </w:tr>
      <w:tr w:rsidR="00661501" w:rsidRPr="00C37605" w14:paraId="2A8427F0" w14:textId="77777777" w:rsidTr="00A94FA1">
        <w:tc>
          <w:tcPr>
            <w:tcW w:w="578" w:type="pct"/>
            <w:shd w:val="clear" w:color="auto" w:fill="FFFFFF" w:themeFill="background1"/>
          </w:tcPr>
          <w:p w14:paraId="336137FE" w14:textId="06354A7F" w:rsidR="00661501" w:rsidRPr="00C37605" w:rsidRDefault="00BF20D8" w:rsidP="00460F91">
            <w:pPr>
              <w:pStyle w:val="Indent2"/>
              <w:spacing w:before="120" w:after="120"/>
              <w:ind w:left="576"/>
              <w:rPr>
                <w:rFonts w:ascii="Arial" w:hAnsi="Arial" w:cs="Arial"/>
                <w:sz w:val="18"/>
                <w:szCs w:val="18"/>
              </w:rPr>
            </w:pPr>
            <w:r>
              <w:rPr>
                <w:rFonts w:ascii="Arial" w:hAnsi="Arial" w:cs="Arial"/>
                <w:sz w:val="18"/>
                <w:szCs w:val="18"/>
              </w:rPr>
              <w:t>1</w:t>
            </w:r>
            <w:r w:rsidR="000338AC">
              <w:rPr>
                <w:rFonts w:ascii="Arial" w:hAnsi="Arial" w:cs="Arial"/>
                <w:sz w:val="18"/>
                <w:szCs w:val="18"/>
              </w:rPr>
              <w:t>5</w:t>
            </w:r>
            <w:r>
              <w:rPr>
                <w:rFonts w:ascii="Arial" w:hAnsi="Arial" w:cs="Arial"/>
                <w:sz w:val="18"/>
                <w:szCs w:val="18"/>
              </w:rPr>
              <w:t>.1</w:t>
            </w:r>
            <w:r w:rsidR="00FE5F8D">
              <w:rPr>
                <w:rFonts w:ascii="Arial" w:hAnsi="Arial" w:cs="Arial"/>
                <w:sz w:val="18"/>
                <w:szCs w:val="18"/>
              </w:rPr>
              <w:t>7</w:t>
            </w:r>
          </w:p>
        </w:tc>
        <w:tc>
          <w:tcPr>
            <w:tcW w:w="516" w:type="pct"/>
            <w:shd w:val="clear" w:color="auto" w:fill="FFFFFF" w:themeFill="background1"/>
          </w:tcPr>
          <w:p w14:paraId="56B6B870" w14:textId="77777777" w:rsidR="00661501" w:rsidRDefault="00661501" w:rsidP="00460F91">
            <w:pPr>
              <w:spacing w:before="120" w:after="120"/>
              <w:jc w:val="center"/>
              <w:rPr>
                <w:rFonts w:ascii="Arial" w:hAnsi="Arial" w:cs="Arial"/>
                <w:sz w:val="18"/>
                <w:szCs w:val="18"/>
              </w:rPr>
            </w:pPr>
            <w:r w:rsidRPr="00512E0A">
              <w:rPr>
                <w:rFonts w:ascii="Arial" w:hAnsi="Arial" w:cs="Arial"/>
                <w:sz w:val="18"/>
                <w:szCs w:val="18"/>
              </w:rPr>
              <w:t>Tier 1</w:t>
            </w:r>
          </w:p>
          <w:p w14:paraId="3F141FBC" w14:textId="4EFB7AFB" w:rsidR="001E31E6" w:rsidRPr="00512E0A" w:rsidRDefault="001E31E6" w:rsidP="00460F91">
            <w:pPr>
              <w:spacing w:before="120" w:after="120"/>
              <w:jc w:val="center"/>
              <w:rPr>
                <w:rFonts w:ascii="Arial" w:hAnsi="Arial" w:cs="Arial"/>
                <w:sz w:val="18"/>
                <w:szCs w:val="18"/>
              </w:rPr>
            </w:pPr>
            <w:r>
              <w:rPr>
                <w:rFonts w:ascii="Arial" w:hAnsi="Arial" w:cs="Arial"/>
                <w:sz w:val="18"/>
                <w:szCs w:val="18"/>
              </w:rPr>
              <w:t>Tier 2</w:t>
            </w:r>
          </w:p>
          <w:p w14:paraId="33ADDD3F" w14:textId="50CBEA25" w:rsidR="00661501" w:rsidRPr="00512E0A" w:rsidRDefault="00661501" w:rsidP="00460F91">
            <w:pPr>
              <w:spacing w:before="120" w:after="120"/>
              <w:jc w:val="center"/>
              <w:rPr>
                <w:rFonts w:ascii="Arial" w:hAnsi="Arial" w:cs="Arial"/>
                <w:sz w:val="18"/>
                <w:szCs w:val="18"/>
              </w:rPr>
            </w:pPr>
          </w:p>
        </w:tc>
        <w:tc>
          <w:tcPr>
            <w:tcW w:w="3906" w:type="pct"/>
            <w:shd w:val="clear" w:color="auto" w:fill="FFFFFF" w:themeFill="background1"/>
          </w:tcPr>
          <w:p w14:paraId="64D7A8FA" w14:textId="07C31AAD" w:rsidR="00661501" w:rsidRPr="001E5403" w:rsidRDefault="00661501" w:rsidP="00460F91">
            <w:pPr>
              <w:spacing w:before="120" w:after="120"/>
              <w:rPr>
                <w:rFonts w:ascii="Arial" w:hAnsi="Arial" w:cs="Arial"/>
                <w:b/>
                <w:bCs/>
                <w:sz w:val="18"/>
                <w:szCs w:val="18"/>
              </w:rPr>
            </w:pPr>
            <w:r w:rsidRPr="001E5403">
              <w:rPr>
                <w:rFonts w:ascii="Arial" w:hAnsi="Arial" w:cs="Arial"/>
                <w:b/>
                <w:bCs/>
                <w:sz w:val="18"/>
                <w:szCs w:val="18"/>
              </w:rPr>
              <w:t>Timely referral of unresolved complaints to eSafety</w:t>
            </w:r>
          </w:p>
          <w:p w14:paraId="4E5EEBAD" w14:textId="213C8C54" w:rsidR="00661501" w:rsidRPr="001E5403" w:rsidRDefault="00661501" w:rsidP="00111B08">
            <w:pPr>
              <w:spacing w:before="120" w:after="120"/>
              <w:rPr>
                <w:rFonts w:ascii="Arial" w:hAnsi="Arial" w:cs="Arial"/>
                <w:i/>
                <w:iCs/>
                <w:sz w:val="18"/>
                <w:szCs w:val="18"/>
              </w:rPr>
            </w:pPr>
            <w:r w:rsidRPr="001E5403">
              <w:rPr>
                <w:rFonts w:ascii="Arial" w:hAnsi="Arial" w:cs="Arial"/>
                <w:sz w:val="18"/>
                <w:szCs w:val="18"/>
              </w:rPr>
              <w:t xml:space="preserve">A provider </w:t>
            </w:r>
            <w:r w:rsidR="00731FBA" w:rsidRPr="001E5403">
              <w:rPr>
                <w:rFonts w:ascii="Arial" w:hAnsi="Arial" w:cs="Arial"/>
                <w:sz w:val="18"/>
                <w:szCs w:val="18"/>
              </w:rPr>
              <w:t xml:space="preserve">of a service </w:t>
            </w:r>
            <w:r w:rsidRPr="001E5403">
              <w:rPr>
                <w:rFonts w:ascii="Arial" w:hAnsi="Arial" w:cs="Arial"/>
                <w:sz w:val="18"/>
                <w:szCs w:val="18"/>
              </w:rPr>
              <w:t xml:space="preserve">must </w:t>
            </w:r>
            <w:r w:rsidR="00AF4910" w:rsidRPr="001E5403">
              <w:rPr>
                <w:rFonts w:ascii="Arial" w:hAnsi="Arial" w:cs="Arial"/>
                <w:sz w:val="18"/>
                <w:szCs w:val="18"/>
              </w:rPr>
              <w:t xml:space="preserve">promptly </w:t>
            </w:r>
            <w:r w:rsidRPr="001E5403">
              <w:rPr>
                <w:rFonts w:ascii="Arial" w:hAnsi="Arial" w:cs="Arial"/>
                <w:sz w:val="18"/>
                <w:szCs w:val="18"/>
              </w:rPr>
              <w:t>refer to eSafety complaints from Australian end-users concerning material non-compliance with this Code by the provider, where the provider is unable to resolve the complaint</w:t>
            </w:r>
            <w:r w:rsidR="00111B08">
              <w:rPr>
                <w:rFonts w:ascii="Arial" w:hAnsi="Arial" w:cs="Arial"/>
                <w:sz w:val="18"/>
                <w:szCs w:val="18"/>
              </w:rPr>
              <w:t xml:space="preserve"> within a reasonable timeframe</w:t>
            </w:r>
            <w:r w:rsidRPr="001E5403">
              <w:rPr>
                <w:rFonts w:ascii="Arial" w:hAnsi="Arial" w:cs="Arial"/>
                <w:sz w:val="18"/>
                <w:szCs w:val="18"/>
              </w:rPr>
              <w:t>.</w:t>
            </w:r>
            <w:r w:rsidR="004543F3" w:rsidRPr="001E5403">
              <w:rPr>
                <w:rFonts w:ascii="Arial" w:hAnsi="Arial" w:cs="Arial"/>
                <w:sz w:val="18"/>
                <w:szCs w:val="18"/>
              </w:rPr>
              <w:t xml:space="preserve">  </w:t>
            </w:r>
          </w:p>
        </w:tc>
      </w:tr>
      <w:tr w:rsidR="001B62C9" w:rsidRPr="001B62C9" w14:paraId="2308FDC4" w14:textId="77777777" w:rsidTr="00A94FA1">
        <w:tc>
          <w:tcPr>
            <w:tcW w:w="578" w:type="pct"/>
            <w:shd w:val="clear" w:color="auto" w:fill="FFFFFF" w:themeFill="background1"/>
          </w:tcPr>
          <w:p w14:paraId="4E6AECA9" w14:textId="4C43AFCC" w:rsidR="001B62C9" w:rsidRPr="001B62C9" w:rsidRDefault="001B62C9" w:rsidP="00460F91">
            <w:pPr>
              <w:pStyle w:val="Indent2"/>
              <w:spacing w:before="120" w:after="120"/>
              <w:ind w:left="576"/>
              <w:rPr>
                <w:rFonts w:ascii="Arial" w:hAnsi="Arial" w:cs="Arial"/>
                <w:sz w:val="18"/>
                <w:szCs w:val="18"/>
              </w:rPr>
            </w:pPr>
            <w:r w:rsidRPr="001B62C9">
              <w:rPr>
                <w:rFonts w:ascii="Arial" w:hAnsi="Arial" w:cs="Arial"/>
                <w:sz w:val="18"/>
                <w:szCs w:val="18"/>
              </w:rPr>
              <w:t>1</w:t>
            </w:r>
            <w:r w:rsidR="000338AC">
              <w:rPr>
                <w:rFonts w:ascii="Arial" w:hAnsi="Arial" w:cs="Arial"/>
                <w:sz w:val="18"/>
                <w:szCs w:val="18"/>
              </w:rPr>
              <w:t>5</w:t>
            </w:r>
            <w:r w:rsidRPr="001B62C9">
              <w:rPr>
                <w:rFonts w:ascii="Arial" w:hAnsi="Arial" w:cs="Arial"/>
                <w:sz w:val="18"/>
                <w:szCs w:val="18"/>
              </w:rPr>
              <w:t>.1</w:t>
            </w:r>
            <w:r w:rsidR="00FE5F8D">
              <w:rPr>
                <w:rFonts w:ascii="Arial" w:hAnsi="Arial" w:cs="Arial"/>
                <w:sz w:val="18"/>
                <w:szCs w:val="18"/>
              </w:rPr>
              <w:t>8</w:t>
            </w:r>
          </w:p>
        </w:tc>
        <w:tc>
          <w:tcPr>
            <w:tcW w:w="516" w:type="pct"/>
            <w:shd w:val="clear" w:color="auto" w:fill="FFFFFF" w:themeFill="background1"/>
          </w:tcPr>
          <w:p w14:paraId="7705F106" w14:textId="15458CFF" w:rsidR="001B62C9" w:rsidRPr="001B62C9" w:rsidRDefault="001B62C9" w:rsidP="00460F91">
            <w:pPr>
              <w:spacing w:before="120" w:after="120"/>
              <w:jc w:val="center"/>
              <w:rPr>
                <w:rFonts w:ascii="Arial" w:hAnsi="Arial" w:cs="Arial"/>
                <w:sz w:val="18"/>
                <w:szCs w:val="18"/>
              </w:rPr>
            </w:pPr>
            <w:r w:rsidRPr="001B62C9">
              <w:rPr>
                <w:rFonts w:ascii="Arial" w:hAnsi="Arial" w:cs="Arial"/>
                <w:sz w:val="18"/>
                <w:szCs w:val="18"/>
              </w:rPr>
              <w:t>Tier 1</w:t>
            </w:r>
          </w:p>
        </w:tc>
        <w:tc>
          <w:tcPr>
            <w:tcW w:w="3906" w:type="pct"/>
            <w:shd w:val="clear" w:color="auto" w:fill="FFFFFF" w:themeFill="background1"/>
          </w:tcPr>
          <w:p w14:paraId="5A83DEF8" w14:textId="77777777" w:rsidR="001B62C9" w:rsidRPr="001B62C9" w:rsidRDefault="001B62C9" w:rsidP="001B62C9">
            <w:pPr>
              <w:spacing w:before="120" w:after="120"/>
              <w:rPr>
                <w:rFonts w:ascii="Arial" w:hAnsi="Arial" w:cs="Arial"/>
                <w:b/>
                <w:bCs/>
                <w:sz w:val="18"/>
                <w:szCs w:val="18"/>
              </w:rPr>
            </w:pPr>
            <w:r w:rsidRPr="001B62C9">
              <w:rPr>
                <w:rFonts w:ascii="Arial" w:hAnsi="Arial" w:cs="Arial"/>
                <w:b/>
                <w:bCs/>
                <w:sz w:val="18"/>
                <w:szCs w:val="18"/>
              </w:rPr>
              <w:t>Timely response to communications from eSafety</w:t>
            </w:r>
          </w:p>
          <w:p w14:paraId="39FC6705" w14:textId="100DAF2E" w:rsidR="001B62C9" w:rsidRPr="001B62C9" w:rsidRDefault="001B62C9" w:rsidP="001B62C9">
            <w:pPr>
              <w:spacing w:before="120" w:after="120"/>
              <w:rPr>
                <w:rFonts w:ascii="Arial" w:hAnsi="Arial" w:cs="Arial"/>
                <w:b/>
                <w:bCs/>
                <w:sz w:val="18"/>
                <w:szCs w:val="18"/>
              </w:rPr>
            </w:pPr>
            <w:r w:rsidRPr="001B62C9">
              <w:rPr>
                <w:rFonts w:ascii="Arial" w:hAnsi="Arial" w:cs="Arial"/>
                <w:sz w:val="18"/>
                <w:szCs w:val="18"/>
              </w:rPr>
              <w:t>The provider of a service must implement policies and procedures that ensure that it responds in a timely and appropriate manner to communications from eSafety about compliance with this Code.</w:t>
            </w:r>
          </w:p>
        </w:tc>
      </w:tr>
    </w:tbl>
    <w:p w14:paraId="450C6A9B" w14:textId="77777777" w:rsidR="000D4521" w:rsidRDefault="000D4521" w:rsidP="005977F4">
      <w:pPr>
        <w:pStyle w:val="Indent2"/>
        <w:ind w:left="0"/>
        <w:rPr>
          <w:lang w:val="en-GB"/>
        </w:rPr>
      </w:pPr>
    </w:p>
    <w:p w14:paraId="13DC7A29" w14:textId="2D136996" w:rsidR="00616AFA" w:rsidRPr="001E5403" w:rsidRDefault="00616AFA" w:rsidP="00616AFA">
      <w:pPr>
        <w:pStyle w:val="Heading1"/>
        <w:numPr>
          <w:ilvl w:val="0"/>
          <w:numId w:val="23"/>
        </w:numPr>
        <w:tabs>
          <w:tab w:val="clear" w:pos="737"/>
        </w:tabs>
        <w:rPr>
          <w:lang w:val="en-GB"/>
        </w:rPr>
      </w:pPr>
      <w:r w:rsidRPr="001E5403">
        <w:rPr>
          <w:lang w:val="en-GB"/>
        </w:rPr>
        <w:t xml:space="preserve">Compliance measures for </w:t>
      </w:r>
      <w:r>
        <w:rPr>
          <w:lang w:val="en-GB"/>
        </w:rPr>
        <w:t>AI companion chatbot features</w:t>
      </w:r>
    </w:p>
    <w:p w14:paraId="75CCD792" w14:textId="6C644585" w:rsidR="00122827" w:rsidRDefault="00616AFA" w:rsidP="00616AFA">
      <w:pPr>
        <w:pStyle w:val="Indent2"/>
        <w:ind w:left="0"/>
        <w:rPr>
          <w:lang w:val="en-GB"/>
        </w:rPr>
      </w:pPr>
      <w:r>
        <w:rPr>
          <w:lang w:val="en-GB"/>
        </w:rPr>
        <w:t xml:space="preserve">The compliance measures in this table apply to AI companion chatbot features </w:t>
      </w:r>
      <w:r w:rsidR="0014737B">
        <w:rPr>
          <w:lang w:val="en-GB"/>
        </w:rPr>
        <w:t xml:space="preserve">included </w:t>
      </w:r>
      <w:r w:rsidR="00992FAE">
        <w:rPr>
          <w:lang w:val="en-GB"/>
        </w:rPr>
        <w:t>as part of a</w:t>
      </w:r>
      <w:r w:rsidR="004F60E2">
        <w:rPr>
          <w:lang w:val="en-GB"/>
        </w:rPr>
        <w:t>:</w:t>
      </w:r>
    </w:p>
    <w:p w14:paraId="10C49AB9" w14:textId="125F57F5" w:rsidR="00122827" w:rsidRDefault="00122827" w:rsidP="00DF44C9">
      <w:pPr>
        <w:pStyle w:val="Heading4"/>
        <w:tabs>
          <w:tab w:val="clear" w:pos="2211"/>
          <w:tab w:val="num" w:pos="737"/>
        </w:tabs>
        <w:ind w:left="737"/>
        <w:rPr>
          <w:rFonts w:eastAsia="Cambria"/>
        </w:rPr>
      </w:pPr>
      <w:r>
        <w:rPr>
          <w:rFonts w:eastAsia="Cambria"/>
        </w:rPr>
        <w:t>relevant electronic service that is required to undertake a risk assessment under clause 4.2(a) (other than a telephony relevant electronic service);</w:t>
      </w:r>
    </w:p>
    <w:p w14:paraId="61705B29" w14:textId="77777777" w:rsidR="00122827" w:rsidRDefault="00122827" w:rsidP="00122827">
      <w:pPr>
        <w:pStyle w:val="Heading4"/>
        <w:tabs>
          <w:tab w:val="clear" w:pos="2211"/>
          <w:tab w:val="num" w:pos="737"/>
        </w:tabs>
        <w:ind w:left="737"/>
        <w:rPr>
          <w:rFonts w:eastAsia="Cambria"/>
        </w:rPr>
      </w:pPr>
      <w:r>
        <w:rPr>
          <w:rFonts w:eastAsia="Cambria"/>
        </w:rPr>
        <w:t>relevant electronic service that has chosen to automatically assign a Tier 1 risk profile as anticipated by clause 4.2(a) (other than a telephony relevant electronic service);</w:t>
      </w:r>
    </w:p>
    <w:p w14:paraId="2E661753" w14:textId="612018AD" w:rsidR="00122827" w:rsidRDefault="00122827" w:rsidP="00122827">
      <w:pPr>
        <w:pStyle w:val="Heading4"/>
        <w:tabs>
          <w:tab w:val="clear" w:pos="2211"/>
          <w:tab w:val="num" w:pos="737"/>
        </w:tabs>
        <w:ind w:left="737"/>
        <w:rPr>
          <w:rFonts w:eastAsia="Cambria"/>
        </w:rPr>
      </w:pPr>
      <w:r>
        <w:rPr>
          <w:rFonts w:eastAsia="Cambria"/>
        </w:rPr>
        <w:lastRenderedPageBreak/>
        <w:t>pre-assessed relevant electronic service; or</w:t>
      </w:r>
    </w:p>
    <w:p w14:paraId="6A654B29" w14:textId="7422F793" w:rsidR="00122827" w:rsidRPr="00122827" w:rsidRDefault="00122827" w:rsidP="00122827">
      <w:pPr>
        <w:pStyle w:val="Heading4"/>
        <w:tabs>
          <w:tab w:val="clear" w:pos="2211"/>
          <w:tab w:val="num" w:pos="737"/>
        </w:tabs>
        <w:ind w:left="737"/>
        <w:rPr>
          <w:rFonts w:eastAsia="Cambria"/>
        </w:rPr>
      </w:pPr>
      <w:r>
        <w:t>gaming service with limited communications functionality</w:t>
      </w:r>
      <w:r w:rsidR="00F117CF">
        <w:t>.</w:t>
      </w:r>
    </w:p>
    <w:p w14:paraId="0C473D8E" w14:textId="340F50E5" w:rsidR="00616AFA" w:rsidRDefault="00992FAE" w:rsidP="00616AFA">
      <w:pPr>
        <w:pStyle w:val="Indent2"/>
        <w:ind w:left="0"/>
        <w:rPr>
          <w:lang w:val="en-GB"/>
        </w:rPr>
      </w:pPr>
      <w:r>
        <w:rPr>
          <w:lang w:val="en-GB"/>
        </w:rPr>
        <w:t>An AI companion chatbot feature that meets the risk tier specified in the “Risk Tier” column in respect of a generative AI restricted category of material, must comply with that measure for the relevant generative AI restricted category of material.</w:t>
      </w:r>
      <w:r w:rsidR="00F117CF">
        <w:rPr>
          <w:lang w:val="en-GB"/>
        </w:rPr>
        <w:t xml:space="preserve">  An AI companion chatbot feature may have a different risk profile for each generative AI restricted category of material.  For example, an AI companion chatbot feature may have a Tier 1 risk profile for online pornography but a Tier 2 or Tier 3 risk profile for all other generative AI restricted categories.  In that case, the Tier 1 compliance measures for the AI companion chatbot feature will only apply in relation to online pornography.</w:t>
      </w:r>
      <w:r>
        <w:rPr>
          <w:lang w:val="en-GB"/>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032"/>
        <w:gridCol w:w="1646"/>
        <w:gridCol w:w="11270"/>
      </w:tblGrid>
      <w:tr w:rsidR="00992FAE" w14:paraId="0B370191" w14:textId="77777777" w:rsidTr="00992FAE">
        <w:trPr>
          <w:tblHeader/>
        </w:trPr>
        <w:tc>
          <w:tcPr>
            <w:tcW w:w="370" w:type="pct"/>
            <w:shd w:val="clear" w:color="auto" w:fill="000000"/>
          </w:tcPr>
          <w:p w14:paraId="09302B76" w14:textId="77777777" w:rsidR="00992FAE" w:rsidRPr="00481F21" w:rsidRDefault="00992FAE" w:rsidP="00B22A79">
            <w:pPr>
              <w:spacing w:before="120" w:after="120"/>
              <w:jc w:val="center"/>
              <w:rPr>
                <w:rFonts w:eastAsia="Arial"/>
                <w:b/>
                <w:bCs/>
                <w:sz w:val="18"/>
                <w:szCs w:val="18"/>
              </w:rPr>
            </w:pPr>
            <w:r w:rsidRPr="00481F21">
              <w:rPr>
                <w:rFonts w:eastAsia="Arial"/>
                <w:b/>
                <w:bCs/>
                <w:sz w:val="18"/>
                <w:szCs w:val="18"/>
              </w:rPr>
              <w:t>No.</w:t>
            </w:r>
          </w:p>
        </w:tc>
        <w:tc>
          <w:tcPr>
            <w:tcW w:w="590" w:type="pct"/>
            <w:shd w:val="clear" w:color="auto" w:fill="000000"/>
          </w:tcPr>
          <w:p w14:paraId="180012CE" w14:textId="77777777" w:rsidR="00992FAE" w:rsidRPr="00481F21" w:rsidRDefault="00992FAE" w:rsidP="00B22A79">
            <w:pPr>
              <w:spacing w:before="120" w:after="120"/>
              <w:jc w:val="center"/>
              <w:rPr>
                <w:b/>
                <w:color w:val="FFFFFF"/>
                <w:sz w:val="18"/>
                <w:szCs w:val="18"/>
              </w:rPr>
            </w:pPr>
            <w:r w:rsidRPr="00481F21">
              <w:rPr>
                <w:rFonts w:eastAsia="Arial"/>
                <w:b/>
                <w:color w:val="FFFFFF"/>
                <w:sz w:val="18"/>
                <w:szCs w:val="18"/>
              </w:rPr>
              <w:t>Risk Tier</w:t>
            </w:r>
          </w:p>
        </w:tc>
        <w:tc>
          <w:tcPr>
            <w:tcW w:w="4040" w:type="pct"/>
            <w:shd w:val="clear" w:color="auto" w:fill="000000"/>
          </w:tcPr>
          <w:p w14:paraId="4591F37E" w14:textId="77777777" w:rsidR="00992FAE" w:rsidRPr="00481F21" w:rsidRDefault="00992FAE" w:rsidP="00B22A79">
            <w:pPr>
              <w:spacing w:before="120" w:after="120"/>
              <w:rPr>
                <w:rFonts w:eastAsia="Arial"/>
                <w:b/>
                <w:color w:val="FFFFFF"/>
                <w:sz w:val="18"/>
                <w:szCs w:val="18"/>
              </w:rPr>
            </w:pPr>
            <w:r w:rsidRPr="00481F21">
              <w:rPr>
                <w:rFonts w:eastAsia="Arial"/>
                <w:b/>
                <w:color w:val="FFFFFF"/>
                <w:sz w:val="18"/>
                <w:szCs w:val="18"/>
              </w:rPr>
              <w:t>Compliance measure</w:t>
            </w:r>
          </w:p>
        </w:tc>
      </w:tr>
      <w:tr w:rsidR="00992FAE" w14:paraId="6301A4AE" w14:textId="77777777" w:rsidTr="00992FAE">
        <w:tc>
          <w:tcPr>
            <w:tcW w:w="370" w:type="pct"/>
            <w:shd w:val="clear" w:color="auto" w:fill="FFFFFF"/>
          </w:tcPr>
          <w:p w14:paraId="5843D484" w14:textId="2DFE64F4" w:rsidR="00992FAE" w:rsidRPr="00481F21" w:rsidRDefault="00992FAE" w:rsidP="00B22A79">
            <w:pPr>
              <w:spacing w:before="120" w:after="120"/>
              <w:jc w:val="center"/>
              <w:rPr>
                <w:rFonts w:eastAsia="Arial"/>
                <w:sz w:val="18"/>
                <w:szCs w:val="18"/>
              </w:rPr>
            </w:pPr>
            <w:r w:rsidRPr="00481F21">
              <w:rPr>
                <w:rFonts w:eastAsia="Arial"/>
                <w:sz w:val="18"/>
                <w:szCs w:val="18"/>
              </w:rPr>
              <w:t>16.1</w:t>
            </w:r>
          </w:p>
        </w:tc>
        <w:tc>
          <w:tcPr>
            <w:tcW w:w="590" w:type="pct"/>
            <w:shd w:val="clear" w:color="auto" w:fill="FFFFFF"/>
          </w:tcPr>
          <w:p w14:paraId="3D3CB8AD" w14:textId="77777777" w:rsidR="00992FAE" w:rsidRPr="00481F21" w:rsidRDefault="00992FAE" w:rsidP="00B22A79">
            <w:pPr>
              <w:spacing w:before="120" w:after="120"/>
              <w:jc w:val="center"/>
              <w:rPr>
                <w:sz w:val="18"/>
                <w:szCs w:val="18"/>
              </w:rPr>
            </w:pPr>
            <w:r w:rsidRPr="00481F21">
              <w:rPr>
                <w:rFonts w:eastAsia="Arial"/>
                <w:sz w:val="18"/>
                <w:szCs w:val="18"/>
              </w:rPr>
              <w:t>Tier 1</w:t>
            </w:r>
          </w:p>
        </w:tc>
        <w:tc>
          <w:tcPr>
            <w:tcW w:w="4040" w:type="pct"/>
            <w:shd w:val="clear" w:color="auto" w:fill="FFFFFF"/>
          </w:tcPr>
          <w:p w14:paraId="679ED4B5" w14:textId="77777777" w:rsidR="00992FAE" w:rsidRPr="00481F21" w:rsidRDefault="00992FAE" w:rsidP="00B22A79">
            <w:pPr>
              <w:spacing w:before="120" w:after="120"/>
              <w:rPr>
                <w:rFonts w:eastAsia="Arial"/>
                <w:b/>
                <w:sz w:val="18"/>
                <w:szCs w:val="18"/>
              </w:rPr>
            </w:pPr>
            <w:r w:rsidRPr="00481F21">
              <w:rPr>
                <w:rFonts w:eastAsia="Arial"/>
                <w:b/>
                <w:sz w:val="18"/>
                <w:szCs w:val="18"/>
              </w:rPr>
              <w:t xml:space="preserve">Age assurance measures </w:t>
            </w:r>
          </w:p>
          <w:p w14:paraId="535303A9" w14:textId="77777777" w:rsidR="00992FAE" w:rsidRPr="00481F21" w:rsidRDefault="00992FAE" w:rsidP="00B22A79">
            <w:pPr>
              <w:spacing w:before="120" w:after="120"/>
              <w:rPr>
                <w:rFonts w:eastAsia="Arial"/>
                <w:sz w:val="18"/>
                <w:szCs w:val="18"/>
              </w:rPr>
            </w:pPr>
            <w:r w:rsidRPr="00481F21">
              <w:rPr>
                <w:rFonts w:eastAsia="Arial"/>
                <w:sz w:val="18"/>
                <w:szCs w:val="18"/>
              </w:rPr>
              <w:t xml:space="preserve">The provider of the service must, where technically feasible and reasonably practicable, implement: </w:t>
            </w:r>
          </w:p>
          <w:p w14:paraId="32C0576B" w14:textId="77777777" w:rsidR="00992FAE" w:rsidRPr="00481F21" w:rsidRDefault="00992FAE" w:rsidP="0013357C">
            <w:pPr>
              <w:numPr>
                <w:ilvl w:val="0"/>
                <w:numId w:val="88"/>
              </w:numPr>
              <w:pBdr>
                <w:top w:val="nil"/>
                <w:left w:val="nil"/>
                <w:bottom w:val="nil"/>
                <w:right w:val="nil"/>
                <w:between w:val="nil"/>
              </w:pBdr>
              <w:spacing w:before="120" w:after="120"/>
              <w:rPr>
                <w:rFonts w:eastAsia="Arial"/>
                <w:color w:val="000000"/>
                <w:sz w:val="18"/>
                <w:szCs w:val="18"/>
              </w:rPr>
            </w:pPr>
            <w:r w:rsidRPr="00481F21">
              <w:rPr>
                <w:rFonts w:eastAsia="Arial"/>
                <w:color w:val="000000"/>
                <w:sz w:val="18"/>
                <w:szCs w:val="18"/>
              </w:rPr>
              <w:t>appropriate age assurance measures; and</w:t>
            </w:r>
          </w:p>
          <w:p w14:paraId="17E6625D" w14:textId="77777777" w:rsidR="00992FAE" w:rsidRPr="00481F21" w:rsidRDefault="00992FAE" w:rsidP="0013357C">
            <w:pPr>
              <w:numPr>
                <w:ilvl w:val="0"/>
                <w:numId w:val="88"/>
              </w:numPr>
              <w:pBdr>
                <w:top w:val="nil"/>
                <w:left w:val="nil"/>
                <w:bottom w:val="nil"/>
                <w:right w:val="nil"/>
                <w:between w:val="nil"/>
              </w:pBdr>
              <w:spacing w:before="120" w:after="120"/>
              <w:rPr>
                <w:rFonts w:eastAsia="Arial"/>
                <w:color w:val="000000"/>
                <w:sz w:val="18"/>
                <w:szCs w:val="18"/>
              </w:rPr>
            </w:pPr>
            <w:r w:rsidRPr="00481F21">
              <w:rPr>
                <w:rFonts w:eastAsia="Arial"/>
                <w:color w:val="000000"/>
                <w:sz w:val="18"/>
                <w:szCs w:val="18"/>
              </w:rPr>
              <w:t>access control measures,</w:t>
            </w:r>
          </w:p>
          <w:p w14:paraId="41F7AF96" w14:textId="77777777" w:rsidR="00992FAE" w:rsidRDefault="00992FAE" w:rsidP="00B22A79">
            <w:pPr>
              <w:spacing w:before="120" w:after="120"/>
              <w:rPr>
                <w:rFonts w:eastAsia="Arial"/>
                <w:sz w:val="18"/>
                <w:szCs w:val="18"/>
              </w:rPr>
            </w:pPr>
            <w:r w:rsidRPr="00481F21">
              <w:rPr>
                <w:rFonts w:eastAsia="Arial"/>
                <w:sz w:val="18"/>
                <w:szCs w:val="18"/>
              </w:rPr>
              <w:t xml:space="preserve">before providing access to the feature or being able to generate </w:t>
            </w:r>
            <w:r w:rsidR="00F117CF">
              <w:rPr>
                <w:rFonts w:eastAsia="Arial"/>
                <w:sz w:val="18"/>
                <w:szCs w:val="18"/>
              </w:rPr>
              <w:t>the generative AI restricted category of material</w:t>
            </w:r>
            <w:r w:rsidRPr="00481F21">
              <w:rPr>
                <w:rFonts w:eastAsia="Arial"/>
                <w:sz w:val="18"/>
                <w:szCs w:val="18"/>
              </w:rPr>
              <w:t xml:space="preserve">. </w:t>
            </w:r>
            <w:r w:rsidR="00F117CF">
              <w:rPr>
                <w:rFonts w:eastAsia="Arial"/>
                <w:sz w:val="18"/>
                <w:szCs w:val="18"/>
              </w:rPr>
              <w:t>The provider</w:t>
            </w:r>
            <w:r w:rsidRPr="00481F21">
              <w:rPr>
                <w:rFonts w:eastAsia="Arial"/>
                <w:sz w:val="18"/>
                <w:szCs w:val="18"/>
              </w:rPr>
              <w:t xml:space="preserve"> must also take appropriate steps to test and monitor the effectiveness of its age assurance and access control measures over time.</w:t>
            </w:r>
          </w:p>
          <w:p w14:paraId="7C584FFD" w14:textId="2CCBF8D5" w:rsidR="00F117CF" w:rsidRPr="00F117CF" w:rsidRDefault="00F117CF" w:rsidP="00B22A79">
            <w:pPr>
              <w:spacing w:before="120" w:after="120"/>
              <w:rPr>
                <w:sz w:val="18"/>
                <w:szCs w:val="18"/>
                <w:u w:val="single"/>
              </w:rPr>
            </w:pPr>
            <w:r w:rsidRPr="00F117CF">
              <w:rPr>
                <w:sz w:val="16"/>
                <w:szCs w:val="16"/>
                <w:u w:val="single"/>
              </w:rPr>
              <w:t>Note:</w:t>
            </w:r>
            <w:r w:rsidR="000815DB" w:rsidRPr="000815DB">
              <w:rPr>
                <w:sz w:val="16"/>
                <w:szCs w:val="16"/>
              </w:rPr>
              <w:t xml:space="preserve"> A provider will need to comply with this measure for the generative AI restricted category of material for which it has a Tier 1 risk profile.</w:t>
            </w:r>
          </w:p>
        </w:tc>
      </w:tr>
      <w:tr w:rsidR="00992FAE" w14:paraId="36948580" w14:textId="77777777" w:rsidTr="00992FAE">
        <w:tc>
          <w:tcPr>
            <w:tcW w:w="370" w:type="pct"/>
            <w:shd w:val="clear" w:color="auto" w:fill="FFFFFF"/>
          </w:tcPr>
          <w:p w14:paraId="51178625" w14:textId="50E73DF1" w:rsidR="00992FAE" w:rsidRPr="00481F21" w:rsidRDefault="00992FAE" w:rsidP="00B22A79">
            <w:pPr>
              <w:spacing w:before="120" w:after="120"/>
              <w:jc w:val="center"/>
              <w:rPr>
                <w:rFonts w:eastAsia="Arial"/>
                <w:sz w:val="18"/>
                <w:szCs w:val="18"/>
              </w:rPr>
            </w:pPr>
            <w:r w:rsidRPr="00481F21">
              <w:rPr>
                <w:rFonts w:eastAsia="Arial"/>
                <w:sz w:val="18"/>
                <w:szCs w:val="18"/>
              </w:rPr>
              <w:t>16.2</w:t>
            </w:r>
          </w:p>
        </w:tc>
        <w:tc>
          <w:tcPr>
            <w:tcW w:w="590" w:type="pct"/>
            <w:shd w:val="clear" w:color="auto" w:fill="FFFFFF"/>
          </w:tcPr>
          <w:p w14:paraId="0E82189B" w14:textId="77777777" w:rsidR="00992FAE" w:rsidRPr="00481F21" w:rsidRDefault="00992FAE" w:rsidP="00B22A79">
            <w:pPr>
              <w:spacing w:before="120" w:after="120"/>
              <w:jc w:val="center"/>
              <w:rPr>
                <w:sz w:val="18"/>
                <w:szCs w:val="18"/>
              </w:rPr>
            </w:pPr>
            <w:r w:rsidRPr="00481F21">
              <w:rPr>
                <w:rFonts w:eastAsia="Arial"/>
                <w:sz w:val="18"/>
                <w:szCs w:val="18"/>
              </w:rPr>
              <w:t>Tier 2</w:t>
            </w:r>
          </w:p>
        </w:tc>
        <w:tc>
          <w:tcPr>
            <w:tcW w:w="4040" w:type="pct"/>
            <w:shd w:val="clear" w:color="auto" w:fill="FFFFFF"/>
          </w:tcPr>
          <w:p w14:paraId="227136A5" w14:textId="77777777" w:rsidR="00992FAE" w:rsidRPr="00481F21" w:rsidRDefault="00992FAE" w:rsidP="00B22A79">
            <w:pPr>
              <w:spacing w:before="120" w:after="120"/>
              <w:rPr>
                <w:rFonts w:eastAsia="Arial"/>
                <w:bCs/>
                <w:sz w:val="18"/>
                <w:szCs w:val="18"/>
              </w:rPr>
            </w:pPr>
            <w:r w:rsidRPr="00481F21">
              <w:rPr>
                <w:rFonts w:eastAsia="Arial"/>
                <w:b/>
                <w:sz w:val="18"/>
                <w:szCs w:val="18"/>
              </w:rPr>
              <w:t xml:space="preserve">Safety by design defaults </w:t>
            </w:r>
            <w:r w:rsidRPr="00481F21">
              <w:rPr>
                <w:rFonts w:eastAsia="Arial"/>
                <w:bCs/>
                <w:sz w:val="18"/>
                <w:szCs w:val="18"/>
              </w:rPr>
              <w:t xml:space="preserve">– </w:t>
            </w:r>
            <w:r w:rsidRPr="00481F21">
              <w:rPr>
                <w:rFonts w:eastAsia="Arial"/>
                <w:b/>
                <w:sz w:val="18"/>
                <w:szCs w:val="18"/>
              </w:rPr>
              <w:t>generative AI restricted categories of material</w:t>
            </w:r>
            <w:r w:rsidRPr="00481F21">
              <w:rPr>
                <w:rFonts w:eastAsia="Arial"/>
                <w:bCs/>
                <w:sz w:val="18"/>
                <w:szCs w:val="18"/>
              </w:rPr>
              <w:t xml:space="preserve"> </w:t>
            </w:r>
          </w:p>
          <w:p w14:paraId="6C4A1A67" w14:textId="77777777" w:rsidR="00992FAE" w:rsidRPr="00481F21" w:rsidRDefault="00992FAE" w:rsidP="00B22A79">
            <w:pPr>
              <w:spacing w:before="120" w:after="120"/>
              <w:rPr>
                <w:rFonts w:eastAsia="Arial"/>
                <w:sz w:val="18"/>
                <w:szCs w:val="18"/>
              </w:rPr>
            </w:pPr>
            <w:r w:rsidRPr="00481F21">
              <w:rPr>
                <w:rFonts w:eastAsia="Arial"/>
                <w:sz w:val="18"/>
                <w:szCs w:val="18"/>
              </w:rPr>
              <w:t xml:space="preserve">The provider of the service must either: </w:t>
            </w:r>
          </w:p>
          <w:p w14:paraId="71E3BFAD" w14:textId="5AF39005" w:rsidR="00992FAE" w:rsidRPr="00481F21" w:rsidRDefault="00992FAE" w:rsidP="0013357C">
            <w:pPr>
              <w:numPr>
                <w:ilvl w:val="0"/>
                <w:numId w:val="94"/>
              </w:numPr>
              <w:spacing w:before="120" w:after="120"/>
              <w:rPr>
                <w:rFonts w:eastAsia="Arial"/>
                <w:color w:val="000000"/>
                <w:sz w:val="18"/>
                <w:szCs w:val="18"/>
              </w:rPr>
            </w:pPr>
            <w:r w:rsidRPr="00481F21">
              <w:rPr>
                <w:rFonts w:eastAsia="Arial"/>
                <w:sz w:val="18"/>
                <w:szCs w:val="18"/>
              </w:rPr>
              <w:t xml:space="preserve">implement </w:t>
            </w:r>
            <w:r w:rsidRPr="00481F21">
              <w:rPr>
                <w:rFonts w:eastAsia="Arial"/>
                <w:color w:val="000000"/>
                <w:sz w:val="18"/>
                <w:szCs w:val="18"/>
              </w:rPr>
              <w:t>the age assurance and access controls measures outlined in measure 16.1 above before providing access to the feature, or being able to generate a generative AI restricted category of material; or</w:t>
            </w:r>
          </w:p>
          <w:p w14:paraId="493D3D2B" w14:textId="77777777" w:rsidR="00992FAE" w:rsidRPr="00481F21" w:rsidRDefault="00992FAE" w:rsidP="0013357C">
            <w:pPr>
              <w:numPr>
                <w:ilvl w:val="0"/>
                <w:numId w:val="94"/>
              </w:numPr>
              <w:spacing w:before="120" w:after="120"/>
              <w:rPr>
                <w:rFonts w:eastAsia="Arial"/>
                <w:color w:val="000000"/>
                <w:sz w:val="18"/>
                <w:szCs w:val="18"/>
              </w:rPr>
            </w:pPr>
            <w:r w:rsidRPr="00481F21">
              <w:rPr>
                <w:rFonts w:eastAsia="Arial"/>
                <w:color w:val="000000"/>
                <w:sz w:val="18"/>
                <w:szCs w:val="18"/>
              </w:rPr>
              <w:t>comply with the following:</w:t>
            </w:r>
          </w:p>
          <w:p w14:paraId="4D60750F" w14:textId="77777777" w:rsidR="00992FAE" w:rsidRPr="00481F21" w:rsidRDefault="00992FAE" w:rsidP="00B22A79">
            <w:pPr>
              <w:spacing w:before="120" w:after="120"/>
              <w:ind w:left="1440" w:hanging="703"/>
              <w:rPr>
                <w:rFonts w:eastAsia="Arial"/>
                <w:color w:val="000000"/>
                <w:sz w:val="18"/>
                <w:szCs w:val="18"/>
              </w:rPr>
            </w:pPr>
            <w:r w:rsidRPr="00481F21">
              <w:rPr>
                <w:rFonts w:eastAsia="Arial"/>
                <w:color w:val="000000"/>
                <w:sz w:val="18"/>
                <w:szCs w:val="18"/>
              </w:rPr>
              <w:t>(i)</w:t>
            </w:r>
            <w:r w:rsidRPr="00481F21">
              <w:rPr>
                <w:rFonts w:eastAsia="Arial"/>
                <w:color w:val="000000"/>
                <w:sz w:val="18"/>
                <w:szCs w:val="18"/>
              </w:rPr>
              <w:tab/>
              <w:t xml:space="preserve">implement systems, processes and/or technologies that prevent the feature from being used to generate outputs that contain a generative AI restricted category of material; </w:t>
            </w:r>
          </w:p>
          <w:p w14:paraId="0877A382" w14:textId="77777777" w:rsidR="00992FAE" w:rsidRPr="00481F21" w:rsidRDefault="00992FAE" w:rsidP="00B22A79">
            <w:pPr>
              <w:spacing w:before="120" w:after="120"/>
              <w:ind w:left="1440" w:hanging="703"/>
              <w:rPr>
                <w:rFonts w:eastAsia="Arial"/>
                <w:color w:val="000000"/>
                <w:sz w:val="18"/>
                <w:szCs w:val="18"/>
              </w:rPr>
            </w:pPr>
            <w:r w:rsidRPr="00481F21">
              <w:rPr>
                <w:rFonts w:eastAsia="Arial"/>
                <w:color w:val="000000"/>
                <w:sz w:val="18"/>
                <w:szCs w:val="18"/>
              </w:rPr>
              <w:t xml:space="preserve">(ii) </w:t>
            </w:r>
            <w:r w:rsidRPr="00481F21">
              <w:rPr>
                <w:rFonts w:eastAsia="Arial"/>
                <w:color w:val="000000"/>
                <w:sz w:val="18"/>
                <w:szCs w:val="18"/>
              </w:rPr>
              <w:tab/>
              <w:t>regularly review and test models on the potential risk that model is used to generate a generative AI restricted category of material; and</w:t>
            </w:r>
          </w:p>
          <w:p w14:paraId="70C86AA5" w14:textId="77777777" w:rsidR="00992FAE" w:rsidRPr="00481F21" w:rsidRDefault="00992FAE" w:rsidP="00B22A79">
            <w:pPr>
              <w:spacing w:before="120" w:after="120"/>
              <w:ind w:left="1440" w:hanging="703"/>
              <w:rPr>
                <w:rFonts w:eastAsia="Arial"/>
                <w:color w:val="000000"/>
                <w:sz w:val="18"/>
                <w:szCs w:val="18"/>
              </w:rPr>
            </w:pPr>
            <w:r w:rsidRPr="00481F21">
              <w:rPr>
                <w:rFonts w:eastAsia="Arial"/>
                <w:color w:val="000000"/>
                <w:sz w:val="18"/>
                <w:szCs w:val="18"/>
              </w:rPr>
              <w:t xml:space="preserve">(iii) </w:t>
            </w:r>
            <w:r w:rsidRPr="00481F21">
              <w:rPr>
                <w:rFonts w:eastAsia="Arial"/>
                <w:color w:val="000000"/>
                <w:sz w:val="18"/>
                <w:szCs w:val="18"/>
              </w:rPr>
              <w:tab/>
              <w:t xml:space="preserve">promptly following review and/or testing, adjust models and deploy mitigations with the aim of reducing the misuse and unintentional use of models to generate a generative AI restricted category of material. </w:t>
            </w:r>
          </w:p>
          <w:p w14:paraId="53B03387" w14:textId="77777777" w:rsidR="00992FAE" w:rsidRPr="00481F21" w:rsidRDefault="00992FAE" w:rsidP="00B22A79">
            <w:pPr>
              <w:pStyle w:val="Heading2"/>
              <w:numPr>
                <w:ilvl w:val="0"/>
                <w:numId w:val="0"/>
              </w:numPr>
              <w:ind w:left="737" w:hanging="737"/>
              <w:rPr>
                <w:rFonts w:eastAsia="Arial"/>
                <w:i/>
                <w:sz w:val="18"/>
                <w:szCs w:val="18"/>
              </w:rPr>
            </w:pPr>
            <w:r w:rsidRPr="00481F21">
              <w:rPr>
                <w:rFonts w:eastAsia="Arial"/>
                <w:i/>
                <w:sz w:val="18"/>
                <w:szCs w:val="18"/>
              </w:rPr>
              <w:t>Guidance:</w:t>
            </w:r>
          </w:p>
          <w:p w14:paraId="3662CB95" w14:textId="77777777" w:rsidR="00992FAE" w:rsidRDefault="00992FAE" w:rsidP="00B22A79">
            <w:pPr>
              <w:pStyle w:val="Heading2"/>
              <w:numPr>
                <w:ilvl w:val="0"/>
                <w:numId w:val="0"/>
              </w:numPr>
              <w:tabs>
                <w:tab w:val="left" w:pos="4631"/>
              </w:tabs>
              <w:rPr>
                <w:rFonts w:eastAsia="Arial"/>
                <w:b w:val="0"/>
                <w:i/>
                <w:sz w:val="18"/>
                <w:szCs w:val="18"/>
              </w:rPr>
            </w:pPr>
            <w:r w:rsidRPr="00481F21">
              <w:rPr>
                <w:rFonts w:eastAsia="Arial"/>
                <w:b w:val="0"/>
                <w:i/>
                <w:sz w:val="18"/>
                <w:szCs w:val="18"/>
              </w:rPr>
              <w:t xml:space="preserve">A requirement to put in place systems, processes, and/or technologies to prevent the feature from being used to generate outputs that contain a generative AI restricted category of material should take account of the fact that not all AI companion chatbot feature providers </w:t>
            </w:r>
            <w:r w:rsidRPr="00481F21">
              <w:rPr>
                <w:rFonts w:eastAsia="Arial"/>
                <w:b w:val="0"/>
                <w:i/>
                <w:sz w:val="18"/>
                <w:szCs w:val="18"/>
              </w:rPr>
              <w:lastRenderedPageBreak/>
              <w:t>will always have sufficient visibility and control of their models—if a provider lacks that visibility or control of certain aspects so that it cannot deploy all mitigations, it will have to rely on other systems, processes and technologies that are available.</w:t>
            </w:r>
          </w:p>
          <w:p w14:paraId="29B597FD" w14:textId="7AA980FA" w:rsidR="000815DB" w:rsidRPr="000815DB" w:rsidRDefault="000815DB" w:rsidP="000815DB">
            <w:pPr>
              <w:pStyle w:val="Indent2"/>
              <w:ind w:left="0"/>
              <w:rPr>
                <w:rFonts w:eastAsia="Arial"/>
              </w:rPr>
            </w:pPr>
            <w:r w:rsidRPr="00F117CF">
              <w:rPr>
                <w:sz w:val="16"/>
                <w:szCs w:val="16"/>
                <w:u w:val="single"/>
              </w:rPr>
              <w:t>Note:</w:t>
            </w:r>
            <w:r w:rsidRPr="000815DB">
              <w:rPr>
                <w:sz w:val="16"/>
                <w:szCs w:val="16"/>
              </w:rPr>
              <w:t xml:space="preserve"> A provider will need to comply with this measure for the generative AI restricted category of material for which it has a Tier </w:t>
            </w:r>
            <w:r>
              <w:rPr>
                <w:sz w:val="16"/>
                <w:szCs w:val="16"/>
              </w:rPr>
              <w:t>2</w:t>
            </w:r>
            <w:r w:rsidRPr="000815DB">
              <w:rPr>
                <w:sz w:val="16"/>
                <w:szCs w:val="16"/>
              </w:rPr>
              <w:t xml:space="preserve"> risk profile.</w:t>
            </w:r>
          </w:p>
        </w:tc>
      </w:tr>
      <w:tr w:rsidR="00992FAE" w14:paraId="2D453E67" w14:textId="77777777" w:rsidTr="00992FAE">
        <w:tc>
          <w:tcPr>
            <w:tcW w:w="370" w:type="pct"/>
            <w:shd w:val="clear" w:color="auto" w:fill="FFFFFF"/>
          </w:tcPr>
          <w:p w14:paraId="1E81EBEB" w14:textId="522BB651" w:rsidR="00992FAE" w:rsidRPr="00481F21" w:rsidRDefault="00992FAE" w:rsidP="00B22A79">
            <w:pPr>
              <w:spacing w:before="120" w:after="120"/>
              <w:jc w:val="center"/>
              <w:rPr>
                <w:rFonts w:eastAsia="Arial"/>
                <w:sz w:val="18"/>
                <w:szCs w:val="18"/>
              </w:rPr>
            </w:pPr>
            <w:r w:rsidRPr="00481F21">
              <w:rPr>
                <w:rFonts w:eastAsia="Arial"/>
                <w:sz w:val="18"/>
                <w:szCs w:val="18"/>
              </w:rPr>
              <w:lastRenderedPageBreak/>
              <w:t>16.</w:t>
            </w:r>
            <w:r w:rsidR="000815DB">
              <w:rPr>
                <w:rFonts w:eastAsia="Arial"/>
                <w:sz w:val="18"/>
                <w:szCs w:val="18"/>
              </w:rPr>
              <w:t>3</w:t>
            </w:r>
          </w:p>
        </w:tc>
        <w:tc>
          <w:tcPr>
            <w:tcW w:w="590" w:type="pct"/>
            <w:shd w:val="clear" w:color="auto" w:fill="FFFFFF"/>
          </w:tcPr>
          <w:p w14:paraId="5DC96BE4" w14:textId="77777777" w:rsidR="000815DB" w:rsidRDefault="00992FAE" w:rsidP="00B22A79">
            <w:pPr>
              <w:spacing w:before="120" w:after="120"/>
              <w:jc w:val="center"/>
              <w:rPr>
                <w:rFonts w:eastAsia="Arial"/>
                <w:sz w:val="18"/>
                <w:szCs w:val="18"/>
              </w:rPr>
            </w:pPr>
            <w:r w:rsidRPr="00481F21">
              <w:rPr>
                <w:rFonts w:eastAsia="Arial"/>
                <w:sz w:val="18"/>
                <w:szCs w:val="18"/>
              </w:rPr>
              <w:t xml:space="preserve">Tier </w:t>
            </w:r>
            <w:r w:rsidR="000815DB">
              <w:rPr>
                <w:rFonts w:eastAsia="Arial"/>
                <w:sz w:val="18"/>
                <w:szCs w:val="18"/>
              </w:rPr>
              <w:t>1</w:t>
            </w:r>
          </w:p>
          <w:p w14:paraId="794468DD" w14:textId="58575795" w:rsidR="00992FAE" w:rsidRPr="00481F21" w:rsidRDefault="000815DB" w:rsidP="00B22A79">
            <w:pPr>
              <w:spacing w:before="120" w:after="120"/>
              <w:jc w:val="center"/>
              <w:rPr>
                <w:sz w:val="18"/>
                <w:szCs w:val="18"/>
              </w:rPr>
            </w:pPr>
            <w:r>
              <w:rPr>
                <w:rFonts w:eastAsia="Arial"/>
                <w:sz w:val="18"/>
                <w:szCs w:val="18"/>
              </w:rPr>
              <w:t xml:space="preserve">Tier </w:t>
            </w:r>
            <w:r w:rsidR="00992FAE" w:rsidRPr="00481F21">
              <w:rPr>
                <w:rFonts w:eastAsia="Arial"/>
                <w:sz w:val="18"/>
                <w:szCs w:val="18"/>
              </w:rPr>
              <w:t>2</w:t>
            </w:r>
          </w:p>
        </w:tc>
        <w:tc>
          <w:tcPr>
            <w:tcW w:w="4040" w:type="pct"/>
            <w:shd w:val="clear" w:color="auto" w:fill="FFFFFF"/>
          </w:tcPr>
          <w:p w14:paraId="22BDFBFD" w14:textId="20562BC5" w:rsidR="00992FAE" w:rsidRPr="00481F21" w:rsidRDefault="00992FAE" w:rsidP="00B22A79">
            <w:pPr>
              <w:spacing w:before="120" w:after="120"/>
              <w:rPr>
                <w:rFonts w:eastAsia="Arial"/>
                <w:b/>
                <w:sz w:val="18"/>
                <w:szCs w:val="18"/>
              </w:rPr>
            </w:pPr>
            <w:r w:rsidRPr="00481F21">
              <w:rPr>
                <w:rFonts w:eastAsia="Arial"/>
                <w:b/>
                <w:sz w:val="18"/>
                <w:szCs w:val="18"/>
              </w:rPr>
              <w:t xml:space="preserve">Terms and conditions </w:t>
            </w:r>
          </w:p>
          <w:p w14:paraId="6D78E8C8" w14:textId="7AB7ECDF" w:rsidR="00992FAE" w:rsidRPr="00481F21" w:rsidRDefault="00992FAE" w:rsidP="00B22A79">
            <w:pPr>
              <w:spacing w:before="120" w:after="120"/>
              <w:rPr>
                <w:rFonts w:eastAsia="Arial"/>
                <w:sz w:val="18"/>
                <w:szCs w:val="18"/>
              </w:rPr>
            </w:pPr>
            <w:r w:rsidRPr="00481F21">
              <w:rPr>
                <w:rFonts w:eastAsia="Arial"/>
                <w:sz w:val="18"/>
                <w:szCs w:val="18"/>
              </w:rPr>
              <w:t>The provider of the service must have, and enforce, clear actions, policies or terms and conditions relating to the generation of the generative AI restricted categories of material, which will include, to the extent applicable, terms and conditions dealing with</w:t>
            </w:r>
            <w:r w:rsidRPr="00481F21">
              <w:rPr>
                <w:sz w:val="18"/>
                <w:szCs w:val="18"/>
              </w:rPr>
              <w:t xml:space="preserve"> </w:t>
            </w:r>
            <w:r w:rsidRPr="00481F21">
              <w:rPr>
                <w:rFonts w:eastAsia="Arial"/>
                <w:sz w:val="18"/>
                <w:szCs w:val="18"/>
              </w:rPr>
              <w:t>whether any type of generative AI restricted category of material is permitted to be generated using the feature. In implementing this measure, the service provider should:</w:t>
            </w:r>
          </w:p>
          <w:p w14:paraId="5287329F" w14:textId="77777777" w:rsidR="00992FAE" w:rsidRPr="00481F21" w:rsidRDefault="00992FAE" w:rsidP="0013357C">
            <w:pPr>
              <w:numPr>
                <w:ilvl w:val="0"/>
                <w:numId w:val="90"/>
              </w:numPr>
              <w:pBdr>
                <w:top w:val="nil"/>
                <w:left w:val="nil"/>
                <w:bottom w:val="nil"/>
                <w:right w:val="nil"/>
                <w:between w:val="nil"/>
              </w:pBdr>
              <w:spacing w:before="120" w:after="120"/>
              <w:rPr>
                <w:rFonts w:eastAsia="Arial"/>
                <w:color w:val="000000"/>
                <w:sz w:val="18"/>
                <w:szCs w:val="18"/>
              </w:rPr>
            </w:pPr>
            <w:r w:rsidRPr="00481F21">
              <w:rPr>
                <w:rFonts w:eastAsia="Arial"/>
                <w:color w:val="000000"/>
                <w:sz w:val="18"/>
                <w:szCs w:val="18"/>
              </w:rPr>
              <w:t xml:space="preserve">use simple, plain, and straightforward language; </w:t>
            </w:r>
          </w:p>
          <w:p w14:paraId="27ADE23E" w14:textId="77777777" w:rsidR="00992FAE" w:rsidRPr="00481F21" w:rsidRDefault="00992FAE" w:rsidP="0013357C">
            <w:pPr>
              <w:numPr>
                <w:ilvl w:val="0"/>
                <w:numId w:val="90"/>
              </w:numPr>
              <w:pBdr>
                <w:top w:val="nil"/>
                <w:left w:val="nil"/>
                <w:bottom w:val="nil"/>
                <w:right w:val="nil"/>
                <w:between w:val="nil"/>
              </w:pBdr>
              <w:spacing w:before="120" w:after="120"/>
              <w:rPr>
                <w:rFonts w:eastAsia="Arial"/>
                <w:color w:val="000000"/>
                <w:sz w:val="18"/>
                <w:szCs w:val="18"/>
              </w:rPr>
            </w:pPr>
            <w:r w:rsidRPr="00481F21">
              <w:rPr>
                <w:rFonts w:eastAsia="Arial"/>
                <w:color w:val="000000"/>
                <w:sz w:val="18"/>
                <w:szCs w:val="18"/>
              </w:rPr>
              <w:t>to the extent practicable, be clear about the type of any material that is prohibited; and</w:t>
            </w:r>
          </w:p>
          <w:p w14:paraId="54CD2E40" w14:textId="77777777" w:rsidR="00992FAE" w:rsidRPr="00481F21" w:rsidRDefault="00992FAE" w:rsidP="0013357C">
            <w:pPr>
              <w:numPr>
                <w:ilvl w:val="0"/>
                <w:numId w:val="90"/>
              </w:numPr>
              <w:pBdr>
                <w:top w:val="nil"/>
                <w:left w:val="nil"/>
                <w:bottom w:val="nil"/>
                <w:right w:val="nil"/>
                <w:between w:val="nil"/>
              </w:pBdr>
              <w:spacing w:before="120" w:after="120"/>
              <w:rPr>
                <w:rFonts w:eastAsia="Arial"/>
                <w:color w:val="000000"/>
                <w:sz w:val="18"/>
                <w:szCs w:val="18"/>
              </w:rPr>
            </w:pPr>
            <w:r w:rsidRPr="00481F21">
              <w:rPr>
                <w:rFonts w:eastAsia="Arial"/>
                <w:color w:val="000000"/>
                <w:sz w:val="18"/>
                <w:szCs w:val="18"/>
              </w:rPr>
              <w:t>communicate such terms and conditions, standards and/or policies to all personnel that are directly involved in their enforcement.</w:t>
            </w:r>
          </w:p>
          <w:p w14:paraId="74A4F016" w14:textId="77777777" w:rsidR="00992FAE" w:rsidRDefault="00992FAE" w:rsidP="00B22A79">
            <w:pPr>
              <w:spacing w:before="120" w:after="120"/>
              <w:rPr>
                <w:rFonts w:eastAsia="Arial"/>
                <w:sz w:val="18"/>
                <w:szCs w:val="18"/>
              </w:rPr>
            </w:pPr>
            <w:r w:rsidRPr="00481F21">
              <w:rPr>
                <w:rFonts w:eastAsia="Arial"/>
                <w:sz w:val="18"/>
                <w:szCs w:val="18"/>
              </w:rPr>
              <w:t>Relevant policies and actions should be implemented according to a graduated, risk-based approach. This approach may be different for different types of material.</w:t>
            </w:r>
          </w:p>
          <w:p w14:paraId="5E744343" w14:textId="75EB2FBD" w:rsidR="000815DB" w:rsidRPr="00481F21" w:rsidRDefault="000815DB" w:rsidP="00B22A79">
            <w:pPr>
              <w:spacing w:before="120" w:after="120"/>
              <w:rPr>
                <w:rFonts w:eastAsia="Arial"/>
                <w:sz w:val="18"/>
                <w:szCs w:val="18"/>
              </w:rPr>
            </w:pPr>
            <w:r w:rsidRPr="00F117CF">
              <w:rPr>
                <w:sz w:val="16"/>
                <w:szCs w:val="16"/>
                <w:u w:val="single"/>
              </w:rPr>
              <w:t>Note:</w:t>
            </w:r>
            <w:r w:rsidRPr="000815DB">
              <w:rPr>
                <w:sz w:val="16"/>
                <w:szCs w:val="16"/>
              </w:rPr>
              <w:t xml:space="preserve"> A provider will need to comply with this measure for the generative AI restricted category of material for which it has a </w:t>
            </w:r>
            <w:r>
              <w:rPr>
                <w:sz w:val="16"/>
                <w:szCs w:val="16"/>
              </w:rPr>
              <w:t xml:space="preserve">Tier 1 or </w:t>
            </w:r>
            <w:r w:rsidRPr="000815DB">
              <w:rPr>
                <w:sz w:val="16"/>
                <w:szCs w:val="16"/>
              </w:rPr>
              <w:t xml:space="preserve">Tier </w:t>
            </w:r>
            <w:r>
              <w:rPr>
                <w:sz w:val="16"/>
                <w:szCs w:val="16"/>
              </w:rPr>
              <w:t>2</w:t>
            </w:r>
            <w:r w:rsidRPr="000815DB">
              <w:rPr>
                <w:sz w:val="16"/>
                <w:szCs w:val="16"/>
              </w:rPr>
              <w:t xml:space="preserve"> risk profile.</w:t>
            </w:r>
          </w:p>
        </w:tc>
      </w:tr>
      <w:tr w:rsidR="00992FAE" w14:paraId="6F03CE84" w14:textId="77777777" w:rsidTr="00992FAE">
        <w:tc>
          <w:tcPr>
            <w:tcW w:w="370" w:type="pct"/>
            <w:shd w:val="clear" w:color="auto" w:fill="FFFFFF"/>
          </w:tcPr>
          <w:p w14:paraId="5EF40DBC" w14:textId="14636496" w:rsidR="00992FAE" w:rsidRPr="00481F21" w:rsidRDefault="00992FAE" w:rsidP="00B22A79">
            <w:pPr>
              <w:spacing w:before="120" w:after="120"/>
              <w:jc w:val="center"/>
              <w:rPr>
                <w:rFonts w:eastAsia="Arial"/>
                <w:sz w:val="18"/>
                <w:szCs w:val="18"/>
              </w:rPr>
            </w:pPr>
            <w:r w:rsidRPr="00481F21">
              <w:rPr>
                <w:rFonts w:eastAsia="Arial"/>
                <w:sz w:val="18"/>
                <w:szCs w:val="18"/>
              </w:rPr>
              <w:t>16.</w:t>
            </w:r>
            <w:r w:rsidR="0041334D">
              <w:rPr>
                <w:rFonts w:eastAsia="Arial"/>
                <w:sz w:val="18"/>
                <w:szCs w:val="18"/>
              </w:rPr>
              <w:t>4</w:t>
            </w:r>
          </w:p>
        </w:tc>
        <w:tc>
          <w:tcPr>
            <w:tcW w:w="590" w:type="pct"/>
            <w:shd w:val="clear" w:color="auto" w:fill="FFFFFF"/>
          </w:tcPr>
          <w:p w14:paraId="04E34B1C" w14:textId="78085E3E" w:rsidR="000815DB" w:rsidRDefault="000815DB" w:rsidP="00B22A79">
            <w:pPr>
              <w:spacing w:before="120" w:after="120"/>
              <w:jc w:val="center"/>
              <w:rPr>
                <w:rFonts w:eastAsia="Arial"/>
                <w:sz w:val="18"/>
                <w:szCs w:val="18"/>
              </w:rPr>
            </w:pPr>
            <w:r>
              <w:rPr>
                <w:rFonts w:eastAsia="Arial"/>
                <w:sz w:val="18"/>
                <w:szCs w:val="18"/>
              </w:rPr>
              <w:t>Tier 1</w:t>
            </w:r>
          </w:p>
          <w:p w14:paraId="53BFC61A" w14:textId="5705643D" w:rsidR="00992FAE" w:rsidRPr="00481F21" w:rsidRDefault="00992FAE" w:rsidP="00B22A79">
            <w:pPr>
              <w:spacing w:before="120" w:after="120"/>
              <w:jc w:val="center"/>
              <w:rPr>
                <w:sz w:val="18"/>
                <w:szCs w:val="18"/>
              </w:rPr>
            </w:pPr>
            <w:r w:rsidRPr="00481F21">
              <w:rPr>
                <w:rFonts w:eastAsia="Arial"/>
                <w:sz w:val="18"/>
                <w:szCs w:val="18"/>
              </w:rPr>
              <w:t>Tier 2</w:t>
            </w:r>
          </w:p>
        </w:tc>
        <w:tc>
          <w:tcPr>
            <w:tcW w:w="4040" w:type="pct"/>
            <w:shd w:val="clear" w:color="auto" w:fill="FFFFFF"/>
          </w:tcPr>
          <w:p w14:paraId="33939B9B" w14:textId="04DF1749" w:rsidR="00992FAE" w:rsidRPr="009F0924" w:rsidRDefault="00992FAE" w:rsidP="007E55BB">
            <w:pPr>
              <w:pBdr>
                <w:top w:val="nil"/>
                <w:left w:val="nil"/>
                <w:bottom w:val="nil"/>
                <w:right w:val="nil"/>
                <w:between w:val="nil"/>
              </w:pBdr>
              <w:spacing w:before="120" w:after="120"/>
              <w:rPr>
                <w:rFonts w:eastAsia="Arial"/>
                <w:b/>
                <w:bCs/>
                <w:color w:val="000000"/>
                <w:sz w:val="18"/>
                <w:szCs w:val="18"/>
              </w:rPr>
            </w:pPr>
            <w:r w:rsidRPr="009F0924">
              <w:rPr>
                <w:rFonts w:eastAsia="Arial"/>
                <w:b/>
                <w:bCs/>
                <w:color w:val="000000"/>
                <w:sz w:val="18"/>
                <w:szCs w:val="18"/>
              </w:rPr>
              <w:t>Reporting mechanisms</w:t>
            </w:r>
          </w:p>
          <w:p w14:paraId="40C56180" w14:textId="7859C770" w:rsidR="00992FAE" w:rsidRPr="009F0924" w:rsidRDefault="00992FAE" w:rsidP="007E55BB">
            <w:pPr>
              <w:pBdr>
                <w:top w:val="nil"/>
                <w:left w:val="nil"/>
                <w:bottom w:val="nil"/>
                <w:right w:val="nil"/>
                <w:between w:val="nil"/>
              </w:pBdr>
              <w:spacing w:before="120" w:after="120"/>
              <w:rPr>
                <w:rFonts w:eastAsia="Arial"/>
                <w:b/>
                <w:bCs/>
                <w:color w:val="000000"/>
                <w:sz w:val="18"/>
                <w:szCs w:val="18"/>
              </w:rPr>
            </w:pPr>
            <w:r w:rsidRPr="000815DB">
              <w:rPr>
                <w:rFonts w:eastAsia="Arial"/>
                <w:color w:val="000000"/>
                <w:sz w:val="16"/>
                <w:szCs w:val="16"/>
                <w:u w:val="single"/>
              </w:rPr>
              <w:t xml:space="preserve">Note: </w:t>
            </w:r>
            <w:r w:rsidR="0037431E">
              <w:rPr>
                <w:rFonts w:eastAsia="Arial"/>
                <w:color w:val="000000"/>
                <w:sz w:val="16"/>
                <w:szCs w:val="16"/>
              </w:rPr>
              <w:t>R</w:t>
            </w:r>
            <w:r w:rsidRPr="000815DB">
              <w:rPr>
                <w:rFonts w:eastAsia="Arial"/>
                <w:color w:val="000000"/>
                <w:sz w:val="16"/>
                <w:szCs w:val="16"/>
              </w:rPr>
              <w:t>elevant electronic service</w:t>
            </w:r>
            <w:r w:rsidR="0037431E">
              <w:rPr>
                <w:rFonts w:eastAsia="Arial"/>
                <w:color w:val="000000"/>
                <w:sz w:val="16"/>
                <w:szCs w:val="16"/>
              </w:rPr>
              <w:t>s</w:t>
            </w:r>
            <w:r w:rsidRPr="000815DB">
              <w:rPr>
                <w:rFonts w:eastAsia="Arial"/>
                <w:color w:val="000000"/>
                <w:sz w:val="16"/>
                <w:szCs w:val="16"/>
              </w:rPr>
              <w:t xml:space="preserve"> on which AI companion chatbot feature</w:t>
            </w:r>
            <w:r w:rsidR="0037431E">
              <w:rPr>
                <w:rFonts w:eastAsia="Arial"/>
                <w:color w:val="000000"/>
                <w:sz w:val="16"/>
                <w:szCs w:val="16"/>
              </w:rPr>
              <w:t>s</w:t>
            </w:r>
            <w:r w:rsidRPr="000815DB">
              <w:rPr>
                <w:rFonts w:eastAsia="Arial"/>
                <w:color w:val="000000"/>
                <w:sz w:val="16"/>
                <w:szCs w:val="16"/>
              </w:rPr>
              <w:t xml:space="preserve"> appear </w:t>
            </w:r>
            <w:r w:rsidR="0037431E">
              <w:rPr>
                <w:rFonts w:eastAsia="Arial"/>
                <w:color w:val="000000"/>
                <w:sz w:val="16"/>
                <w:szCs w:val="16"/>
              </w:rPr>
              <w:t>are</w:t>
            </w:r>
            <w:r w:rsidR="0041334D">
              <w:rPr>
                <w:rFonts w:eastAsia="Arial"/>
                <w:color w:val="000000"/>
                <w:sz w:val="16"/>
                <w:szCs w:val="16"/>
              </w:rPr>
              <w:t xml:space="preserve"> generally</w:t>
            </w:r>
            <w:r w:rsidRPr="000815DB">
              <w:rPr>
                <w:rFonts w:eastAsia="Arial"/>
                <w:color w:val="000000"/>
                <w:sz w:val="16"/>
                <w:szCs w:val="16"/>
              </w:rPr>
              <w:t xml:space="preserve"> required by this Code to </w:t>
            </w:r>
            <w:r w:rsidRPr="000815DB">
              <w:rPr>
                <w:sz w:val="16"/>
                <w:szCs w:val="16"/>
              </w:rPr>
              <w:t xml:space="preserve">provide a tool or mechanism which enables Australian end-users to report breaches of certain prohibitions in terms and conditions.  See for example, measure 15.2.  This measure </w:t>
            </w:r>
            <w:r w:rsidR="0041334D">
              <w:rPr>
                <w:sz w:val="16"/>
                <w:szCs w:val="16"/>
              </w:rPr>
              <w:t xml:space="preserve">16.4 </w:t>
            </w:r>
            <w:r w:rsidRPr="000815DB">
              <w:rPr>
                <w:sz w:val="16"/>
                <w:szCs w:val="16"/>
              </w:rPr>
              <w:t>contains additional requirements for those tools or mechanisms.</w:t>
            </w:r>
            <w:r w:rsidR="0037431E">
              <w:rPr>
                <w:sz w:val="16"/>
                <w:szCs w:val="16"/>
              </w:rPr>
              <w:t xml:space="preserve">  </w:t>
            </w:r>
            <w:r w:rsidR="0041334D">
              <w:rPr>
                <w:sz w:val="16"/>
                <w:szCs w:val="16"/>
              </w:rPr>
              <w:t>As</w:t>
            </w:r>
            <w:r w:rsidR="0037431E">
              <w:rPr>
                <w:sz w:val="16"/>
                <w:szCs w:val="16"/>
              </w:rPr>
              <w:t xml:space="preserve"> Tier 3 relevant electronic services and gaming service with limited communications functionality are not required by this Code to have such tools or mechanisms, they are subject to specific requirements under this measure</w:t>
            </w:r>
            <w:r w:rsidR="00D63F3C">
              <w:rPr>
                <w:sz w:val="16"/>
                <w:szCs w:val="16"/>
              </w:rPr>
              <w:t xml:space="preserve"> in the event they include an AI companion chatbot feature</w:t>
            </w:r>
            <w:r w:rsidR="0037431E">
              <w:rPr>
                <w:sz w:val="16"/>
                <w:szCs w:val="16"/>
              </w:rPr>
              <w:t>.</w:t>
            </w:r>
          </w:p>
          <w:p w14:paraId="46B4AC25" w14:textId="55C0892C" w:rsidR="00992FAE" w:rsidRDefault="00992FAE" w:rsidP="007E55BB">
            <w:pPr>
              <w:spacing w:before="120" w:after="120"/>
              <w:rPr>
                <w:rFonts w:eastAsia="Arial"/>
                <w:color w:val="000000"/>
                <w:sz w:val="18"/>
                <w:szCs w:val="18"/>
              </w:rPr>
            </w:pPr>
            <w:r w:rsidRPr="009F0924">
              <w:rPr>
                <w:rFonts w:eastAsia="Arial"/>
                <w:color w:val="000000"/>
                <w:sz w:val="18"/>
                <w:szCs w:val="18"/>
              </w:rPr>
              <w:t>The provider of the service must ensure that any tool or mechanism it has in place for reporting breaches of relevant prohibitions in terms and conditions as required by this Code, also enables Australian end-users to report a generative AI restricted category of material generated using the AI companion chatbot feature which they consider may be contrary to the service’s terms and conditions, and the provider must handle that report in the same way as it is required to handle other reports of breach via the tool or mechanism under this Code.</w:t>
            </w:r>
          </w:p>
          <w:p w14:paraId="41FCF4F7" w14:textId="77777777" w:rsidR="0041334D" w:rsidRDefault="0041334D" w:rsidP="00A004B1">
            <w:pPr>
              <w:spacing w:before="120" w:after="120"/>
              <w:rPr>
                <w:rFonts w:eastAsia="Arial"/>
                <w:color w:val="000000"/>
                <w:sz w:val="18"/>
                <w:szCs w:val="18"/>
              </w:rPr>
            </w:pPr>
            <w:r>
              <w:rPr>
                <w:rFonts w:eastAsia="Arial"/>
                <w:color w:val="000000"/>
                <w:sz w:val="18"/>
                <w:szCs w:val="18"/>
              </w:rPr>
              <w:t>The provider of the service must ensure that:</w:t>
            </w:r>
          </w:p>
          <w:p w14:paraId="21553B3A" w14:textId="77777777" w:rsidR="0041334D" w:rsidRPr="0041334D" w:rsidRDefault="0041334D" w:rsidP="0041334D">
            <w:pPr>
              <w:pStyle w:val="Heading8"/>
              <w:ind w:left="737"/>
              <w:rPr>
                <w:rFonts w:eastAsia="Arial"/>
                <w:sz w:val="18"/>
                <w:szCs w:val="18"/>
              </w:rPr>
            </w:pPr>
            <w:r w:rsidRPr="0041334D">
              <w:rPr>
                <w:rFonts w:eastAsia="Arial"/>
                <w:sz w:val="18"/>
                <w:szCs w:val="18"/>
              </w:rPr>
              <w:t>i</w:t>
            </w:r>
            <w:r w:rsidR="00A004B1" w:rsidRPr="0041334D">
              <w:rPr>
                <w:rFonts w:eastAsia="Arial"/>
                <w:sz w:val="18"/>
                <w:szCs w:val="18"/>
              </w:rPr>
              <w:t xml:space="preserve">nformation required by this Code to be given about the tool or mechanism </w:t>
            </w:r>
            <w:r w:rsidRPr="0041334D">
              <w:rPr>
                <w:rFonts w:eastAsia="Arial"/>
                <w:sz w:val="18"/>
                <w:szCs w:val="18"/>
              </w:rPr>
              <w:t>includes</w:t>
            </w:r>
            <w:r w:rsidR="00A004B1" w:rsidRPr="0041334D">
              <w:rPr>
                <w:rFonts w:eastAsia="Arial"/>
                <w:sz w:val="18"/>
                <w:szCs w:val="18"/>
              </w:rPr>
              <w:t>, where relevant, information about reporting under this measure</w:t>
            </w:r>
            <w:r w:rsidRPr="0041334D">
              <w:rPr>
                <w:rFonts w:eastAsia="Arial"/>
                <w:sz w:val="18"/>
                <w:szCs w:val="18"/>
              </w:rPr>
              <w:t>; and</w:t>
            </w:r>
          </w:p>
          <w:p w14:paraId="19759B17" w14:textId="62C03CF4" w:rsidR="00A004B1" w:rsidRPr="00A004B1" w:rsidRDefault="0041334D" w:rsidP="0041334D">
            <w:pPr>
              <w:pStyle w:val="Heading8"/>
              <w:ind w:left="737"/>
              <w:rPr>
                <w:rFonts w:eastAsia="Arial"/>
              </w:rPr>
            </w:pPr>
            <w:r w:rsidRPr="0041334D">
              <w:rPr>
                <w:rFonts w:eastAsia="Arial"/>
                <w:sz w:val="18"/>
                <w:szCs w:val="18"/>
              </w:rPr>
              <w:t>t</w:t>
            </w:r>
            <w:r w:rsidR="00A004B1" w:rsidRPr="0041334D">
              <w:rPr>
                <w:rFonts w:eastAsia="Arial"/>
                <w:sz w:val="18"/>
                <w:szCs w:val="18"/>
              </w:rPr>
              <w:t>raining required by this Code to be given to personnel responding to reports via the tool or mechanism cover</w:t>
            </w:r>
            <w:r w:rsidRPr="0041334D">
              <w:rPr>
                <w:rFonts w:eastAsia="Arial"/>
                <w:sz w:val="18"/>
                <w:szCs w:val="18"/>
              </w:rPr>
              <w:t>s</w:t>
            </w:r>
            <w:r w:rsidR="00A004B1" w:rsidRPr="0041334D">
              <w:rPr>
                <w:rFonts w:eastAsia="Arial"/>
                <w:sz w:val="18"/>
                <w:szCs w:val="18"/>
              </w:rPr>
              <w:t xml:space="preserve"> reports of the kind provided for in this measure.</w:t>
            </w:r>
          </w:p>
          <w:p w14:paraId="4FCB8AB6" w14:textId="77777777" w:rsidR="00A004B1" w:rsidRDefault="00A004B1" w:rsidP="00A004B1">
            <w:pPr>
              <w:spacing w:before="120" w:after="120"/>
              <w:rPr>
                <w:rFonts w:eastAsia="Arial"/>
                <w:color w:val="000000"/>
                <w:sz w:val="18"/>
                <w:szCs w:val="18"/>
              </w:rPr>
            </w:pPr>
            <w:r>
              <w:rPr>
                <w:rFonts w:eastAsia="Arial"/>
                <w:color w:val="000000"/>
                <w:sz w:val="18"/>
                <w:szCs w:val="18"/>
              </w:rPr>
              <w:lastRenderedPageBreak/>
              <w:t xml:space="preserve">If the service on which the AI companion chatbot feature appears is a Tier 3 relevant electronic service or a gaming service with limited communications functionality that is not otherwise required by this Code to have a tool or mechanism in place for reporting breaches, then the provider of that service must: </w:t>
            </w:r>
          </w:p>
          <w:p w14:paraId="4E953B49" w14:textId="0BFA0F16" w:rsidR="00A004B1" w:rsidRPr="00DF44C9" w:rsidRDefault="00A004B1" w:rsidP="00A004B1">
            <w:pPr>
              <w:pStyle w:val="Heading8"/>
              <w:ind w:left="737"/>
              <w:rPr>
                <w:rFonts w:eastAsia="Arial"/>
                <w:sz w:val="18"/>
                <w:szCs w:val="18"/>
              </w:rPr>
            </w:pPr>
            <w:r w:rsidRPr="00DF44C9">
              <w:rPr>
                <w:rFonts w:eastAsia="Arial"/>
                <w:sz w:val="18"/>
                <w:szCs w:val="18"/>
              </w:rPr>
              <w:t xml:space="preserve">comply with measure 15.2 </w:t>
            </w:r>
            <w:r w:rsidR="0041334D">
              <w:rPr>
                <w:rFonts w:eastAsia="Arial"/>
                <w:sz w:val="18"/>
                <w:szCs w:val="18"/>
              </w:rPr>
              <w:t xml:space="preserve">of this Code </w:t>
            </w:r>
            <w:r w:rsidRPr="00DF44C9">
              <w:rPr>
                <w:rFonts w:eastAsia="Arial"/>
                <w:sz w:val="18"/>
                <w:szCs w:val="18"/>
              </w:rPr>
              <w:t>as if the service was a Tier 2 relevant electronic service, except that references in measure 15.2 to an end-user reporting a breach will be read as references to reports of the kind described in this measure; and</w:t>
            </w:r>
          </w:p>
          <w:p w14:paraId="4E10512F" w14:textId="620894CD" w:rsidR="00A004B1" w:rsidRPr="00A004B1" w:rsidRDefault="00A004B1" w:rsidP="00A004B1">
            <w:pPr>
              <w:pStyle w:val="Heading8"/>
              <w:ind w:left="737"/>
              <w:rPr>
                <w:rFonts w:eastAsia="Arial"/>
              </w:rPr>
            </w:pPr>
            <w:r w:rsidRPr="00DF44C9">
              <w:rPr>
                <w:rFonts w:eastAsia="Arial"/>
                <w:sz w:val="18"/>
                <w:szCs w:val="18"/>
              </w:rPr>
              <w:t xml:space="preserve">comply with measure </w:t>
            </w:r>
            <w:r>
              <w:rPr>
                <w:rFonts w:eastAsia="Arial"/>
                <w:sz w:val="18"/>
                <w:szCs w:val="18"/>
              </w:rPr>
              <w:t xml:space="preserve">15.3 </w:t>
            </w:r>
            <w:r w:rsidR="0041334D">
              <w:rPr>
                <w:rFonts w:eastAsia="Arial"/>
                <w:sz w:val="18"/>
                <w:szCs w:val="18"/>
              </w:rPr>
              <w:t xml:space="preserve">of this Code </w:t>
            </w:r>
            <w:r>
              <w:rPr>
                <w:rFonts w:eastAsia="Arial"/>
                <w:sz w:val="18"/>
                <w:szCs w:val="18"/>
              </w:rPr>
              <w:t>as if the service was a Tier 2 relevant electronic service, except that references in measure 15.3 to reports will be read as references to reports of the kind described in this measure; and</w:t>
            </w:r>
          </w:p>
          <w:p w14:paraId="1E6B6326" w14:textId="630766F7" w:rsidR="00A004B1" w:rsidRPr="00A004B1" w:rsidRDefault="00A004B1" w:rsidP="00A004B1">
            <w:pPr>
              <w:pStyle w:val="Heading8"/>
              <w:ind w:left="737"/>
              <w:rPr>
                <w:rFonts w:eastAsia="Arial"/>
              </w:rPr>
            </w:pPr>
            <w:r w:rsidRPr="00A004B1">
              <w:rPr>
                <w:rFonts w:eastAsia="Arial"/>
                <w:sz w:val="18"/>
                <w:szCs w:val="18"/>
              </w:rPr>
              <w:t>provide clear and accessible information to Australian end-users regarding the tools and/or mechanisms required by this measure.  Information must be provided in a manner that is reasonably capable of being easily understood by most users of all ages permitted on the service.</w:t>
            </w:r>
          </w:p>
          <w:p w14:paraId="02541705" w14:textId="67C7AF55" w:rsidR="00CC3D78" w:rsidRPr="00A004B1" w:rsidRDefault="00756559" w:rsidP="00A004B1">
            <w:pPr>
              <w:spacing w:before="120" w:after="120"/>
              <w:rPr>
                <w:rFonts w:eastAsia="Arial"/>
                <w:color w:val="000000"/>
                <w:sz w:val="18"/>
                <w:szCs w:val="18"/>
              </w:rPr>
            </w:pPr>
            <w:r w:rsidRPr="00F117CF">
              <w:rPr>
                <w:sz w:val="16"/>
                <w:szCs w:val="16"/>
                <w:u w:val="single"/>
              </w:rPr>
              <w:t>Note:</w:t>
            </w:r>
            <w:r w:rsidRPr="000815DB">
              <w:rPr>
                <w:sz w:val="16"/>
                <w:szCs w:val="16"/>
              </w:rPr>
              <w:t xml:space="preserve"> A provider will need to comply with this measure for the generative AI restricted category of material for which it has a </w:t>
            </w:r>
            <w:r>
              <w:rPr>
                <w:sz w:val="16"/>
                <w:szCs w:val="16"/>
              </w:rPr>
              <w:t xml:space="preserve">Tier 1 or </w:t>
            </w:r>
            <w:r w:rsidRPr="000815DB">
              <w:rPr>
                <w:sz w:val="16"/>
                <w:szCs w:val="16"/>
              </w:rPr>
              <w:t xml:space="preserve">Tier </w:t>
            </w:r>
            <w:r>
              <w:rPr>
                <w:sz w:val="16"/>
                <w:szCs w:val="16"/>
              </w:rPr>
              <w:t>2</w:t>
            </w:r>
            <w:r w:rsidRPr="000815DB">
              <w:rPr>
                <w:sz w:val="16"/>
                <w:szCs w:val="16"/>
              </w:rPr>
              <w:t xml:space="preserve"> risk profile.</w:t>
            </w:r>
          </w:p>
        </w:tc>
      </w:tr>
      <w:tr w:rsidR="00992FAE" w14:paraId="2CB7A8DF" w14:textId="77777777" w:rsidTr="00992FAE">
        <w:tc>
          <w:tcPr>
            <w:tcW w:w="370" w:type="pct"/>
            <w:shd w:val="clear" w:color="auto" w:fill="FFFFFF"/>
          </w:tcPr>
          <w:p w14:paraId="52EEE6AB" w14:textId="37EB7F99" w:rsidR="00992FAE" w:rsidRPr="00481F21" w:rsidRDefault="00992FAE" w:rsidP="00B22A79">
            <w:pPr>
              <w:spacing w:before="120" w:after="120"/>
              <w:jc w:val="center"/>
              <w:rPr>
                <w:rFonts w:eastAsia="Arial"/>
                <w:sz w:val="18"/>
                <w:szCs w:val="18"/>
              </w:rPr>
            </w:pPr>
            <w:r w:rsidRPr="00481F21">
              <w:rPr>
                <w:rFonts w:eastAsia="Arial"/>
                <w:sz w:val="18"/>
                <w:szCs w:val="18"/>
              </w:rPr>
              <w:lastRenderedPageBreak/>
              <w:t>16.</w:t>
            </w:r>
            <w:r w:rsidR="0041334D">
              <w:rPr>
                <w:rFonts w:eastAsia="Arial"/>
                <w:sz w:val="18"/>
                <w:szCs w:val="18"/>
              </w:rPr>
              <w:t>5</w:t>
            </w:r>
          </w:p>
        </w:tc>
        <w:tc>
          <w:tcPr>
            <w:tcW w:w="590" w:type="pct"/>
            <w:shd w:val="clear" w:color="auto" w:fill="FFFFFF"/>
          </w:tcPr>
          <w:p w14:paraId="739A6295" w14:textId="1DEC0924" w:rsidR="0041334D" w:rsidRDefault="0041334D" w:rsidP="00B22A79">
            <w:pPr>
              <w:spacing w:before="120" w:after="120"/>
              <w:jc w:val="center"/>
              <w:rPr>
                <w:rFonts w:eastAsia="Arial"/>
                <w:sz w:val="18"/>
                <w:szCs w:val="18"/>
              </w:rPr>
            </w:pPr>
            <w:r>
              <w:rPr>
                <w:rFonts w:eastAsia="Arial"/>
                <w:sz w:val="18"/>
                <w:szCs w:val="18"/>
              </w:rPr>
              <w:t>Tier 1</w:t>
            </w:r>
          </w:p>
          <w:p w14:paraId="32141812" w14:textId="2BA4FD69" w:rsidR="00992FAE" w:rsidRPr="00481F21" w:rsidRDefault="00992FAE" w:rsidP="00B22A79">
            <w:pPr>
              <w:spacing w:before="120" w:after="120"/>
              <w:jc w:val="center"/>
              <w:rPr>
                <w:sz w:val="18"/>
                <w:szCs w:val="18"/>
              </w:rPr>
            </w:pPr>
            <w:r w:rsidRPr="00481F21">
              <w:rPr>
                <w:rFonts w:eastAsia="Arial"/>
                <w:sz w:val="18"/>
                <w:szCs w:val="18"/>
              </w:rPr>
              <w:t>Tier 2</w:t>
            </w:r>
          </w:p>
        </w:tc>
        <w:tc>
          <w:tcPr>
            <w:tcW w:w="4040" w:type="pct"/>
            <w:shd w:val="clear" w:color="auto" w:fill="FFFFFF"/>
          </w:tcPr>
          <w:p w14:paraId="4D1C5984" w14:textId="77777777" w:rsidR="00992FAE" w:rsidRPr="00481F21" w:rsidRDefault="00992FAE" w:rsidP="00B22A79">
            <w:pPr>
              <w:tabs>
                <w:tab w:val="left" w:pos="9243"/>
              </w:tabs>
              <w:spacing w:before="120" w:after="120"/>
              <w:rPr>
                <w:rFonts w:eastAsia="Arial"/>
                <w:b/>
                <w:sz w:val="18"/>
                <w:szCs w:val="18"/>
              </w:rPr>
            </w:pPr>
            <w:r w:rsidRPr="00481F21">
              <w:rPr>
                <w:rFonts w:eastAsia="Arial"/>
                <w:b/>
                <w:sz w:val="18"/>
                <w:szCs w:val="18"/>
              </w:rPr>
              <w:t>Information about how services deal with generative AI restricted categories of material</w:t>
            </w:r>
            <w:r w:rsidRPr="00481F21">
              <w:rPr>
                <w:rFonts w:eastAsia="Arial"/>
                <w:sz w:val="18"/>
                <w:szCs w:val="18"/>
              </w:rPr>
              <w:t xml:space="preserve"> </w:t>
            </w:r>
          </w:p>
          <w:p w14:paraId="4BABC638" w14:textId="77777777" w:rsidR="00992FAE" w:rsidRDefault="00992FAE" w:rsidP="00B22A79">
            <w:pPr>
              <w:tabs>
                <w:tab w:val="left" w:pos="9243"/>
              </w:tabs>
              <w:spacing w:before="120" w:after="120"/>
              <w:rPr>
                <w:rFonts w:eastAsia="Arial"/>
                <w:sz w:val="18"/>
                <w:szCs w:val="18"/>
              </w:rPr>
            </w:pPr>
            <w:r w:rsidRPr="00481F21">
              <w:rPr>
                <w:rFonts w:eastAsia="Arial"/>
                <w:sz w:val="18"/>
                <w:szCs w:val="18"/>
              </w:rPr>
              <w:t>The provider of the service must publish clear and accessible information that explains the actions they take to reduce the risk of harm to Australian children caused by the generation of a generative AI restricted category of material using the feature.</w:t>
            </w:r>
          </w:p>
          <w:p w14:paraId="53A2EF00" w14:textId="15560837" w:rsidR="0041334D" w:rsidRPr="00481F21" w:rsidRDefault="0041334D" w:rsidP="00B22A79">
            <w:pPr>
              <w:tabs>
                <w:tab w:val="left" w:pos="9243"/>
              </w:tabs>
              <w:spacing w:before="120" w:after="120"/>
              <w:rPr>
                <w:b/>
                <w:sz w:val="18"/>
                <w:szCs w:val="18"/>
              </w:rPr>
            </w:pPr>
            <w:r w:rsidRPr="00F117CF">
              <w:rPr>
                <w:sz w:val="16"/>
                <w:szCs w:val="16"/>
                <w:u w:val="single"/>
              </w:rPr>
              <w:t>Note:</w:t>
            </w:r>
            <w:r w:rsidRPr="000815DB">
              <w:rPr>
                <w:sz w:val="16"/>
                <w:szCs w:val="16"/>
              </w:rPr>
              <w:t xml:space="preserve"> A provider will need to comply with this measure for the generative AI restricted category of material for which it has a </w:t>
            </w:r>
            <w:r>
              <w:rPr>
                <w:sz w:val="16"/>
                <w:szCs w:val="16"/>
              </w:rPr>
              <w:t xml:space="preserve">Tier 1 or </w:t>
            </w:r>
            <w:r w:rsidRPr="000815DB">
              <w:rPr>
                <w:sz w:val="16"/>
                <w:szCs w:val="16"/>
              </w:rPr>
              <w:t xml:space="preserve">Tier </w:t>
            </w:r>
            <w:r>
              <w:rPr>
                <w:sz w:val="16"/>
                <w:szCs w:val="16"/>
              </w:rPr>
              <w:t>2</w:t>
            </w:r>
            <w:r w:rsidRPr="000815DB">
              <w:rPr>
                <w:sz w:val="16"/>
                <w:szCs w:val="16"/>
              </w:rPr>
              <w:t xml:space="preserve"> risk profile.</w:t>
            </w:r>
          </w:p>
        </w:tc>
      </w:tr>
      <w:tr w:rsidR="00992FAE" w14:paraId="092ACAD7" w14:textId="77777777" w:rsidTr="00992FAE">
        <w:tc>
          <w:tcPr>
            <w:tcW w:w="370" w:type="pct"/>
            <w:shd w:val="clear" w:color="auto" w:fill="FFFFFF"/>
          </w:tcPr>
          <w:p w14:paraId="400FD6B2" w14:textId="25BC6029" w:rsidR="00992FAE" w:rsidRPr="00481F21" w:rsidRDefault="00992FAE" w:rsidP="00B22A79">
            <w:pPr>
              <w:spacing w:before="120" w:after="120"/>
              <w:jc w:val="center"/>
              <w:rPr>
                <w:rFonts w:eastAsia="Arial"/>
                <w:sz w:val="18"/>
                <w:szCs w:val="18"/>
              </w:rPr>
            </w:pPr>
            <w:r w:rsidRPr="00481F21">
              <w:rPr>
                <w:rFonts w:eastAsia="Arial"/>
                <w:sz w:val="18"/>
                <w:szCs w:val="18"/>
              </w:rPr>
              <w:t>16.</w:t>
            </w:r>
            <w:r w:rsidR="0041334D">
              <w:rPr>
                <w:rFonts w:eastAsia="Arial"/>
                <w:sz w:val="18"/>
                <w:szCs w:val="18"/>
              </w:rPr>
              <w:t>6</w:t>
            </w:r>
          </w:p>
        </w:tc>
        <w:tc>
          <w:tcPr>
            <w:tcW w:w="590" w:type="pct"/>
            <w:shd w:val="clear" w:color="auto" w:fill="FFFFFF"/>
          </w:tcPr>
          <w:p w14:paraId="01A4E7F2" w14:textId="00E7F1A8" w:rsidR="0041334D" w:rsidRDefault="0041334D" w:rsidP="00B22A79">
            <w:pPr>
              <w:spacing w:before="120" w:after="120"/>
              <w:jc w:val="center"/>
              <w:rPr>
                <w:rFonts w:eastAsia="Arial"/>
                <w:sz w:val="18"/>
                <w:szCs w:val="18"/>
              </w:rPr>
            </w:pPr>
            <w:r>
              <w:rPr>
                <w:rFonts w:eastAsia="Arial"/>
                <w:sz w:val="18"/>
                <w:szCs w:val="18"/>
              </w:rPr>
              <w:t>Tier 1</w:t>
            </w:r>
          </w:p>
          <w:p w14:paraId="3AAC3D9C" w14:textId="6F50965A" w:rsidR="00992FAE" w:rsidRPr="00481F21" w:rsidRDefault="00992FAE" w:rsidP="00B22A79">
            <w:pPr>
              <w:spacing w:before="120" w:after="120"/>
              <w:jc w:val="center"/>
              <w:rPr>
                <w:sz w:val="18"/>
                <w:szCs w:val="18"/>
              </w:rPr>
            </w:pPr>
            <w:r w:rsidRPr="00481F21">
              <w:rPr>
                <w:rFonts w:eastAsia="Arial"/>
                <w:sz w:val="18"/>
                <w:szCs w:val="18"/>
              </w:rPr>
              <w:t>Tier 2</w:t>
            </w:r>
          </w:p>
        </w:tc>
        <w:tc>
          <w:tcPr>
            <w:tcW w:w="4040" w:type="pct"/>
            <w:shd w:val="clear" w:color="auto" w:fill="FFFFFF"/>
          </w:tcPr>
          <w:p w14:paraId="159A8539" w14:textId="77777777" w:rsidR="00992FAE" w:rsidRPr="00481F21" w:rsidRDefault="00992FAE" w:rsidP="00B22A79">
            <w:pPr>
              <w:spacing w:before="120" w:after="120"/>
              <w:rPr>
                <w:rFonts w:eastAsia="Arial"/>
                <w:b/>
                <w:sz w:val="18"/>
                <w:szCs w:val="18"/>
              </w:rPr>
            </w:pPr>
            <w:r w:rsidRPr="00481F21">
              <w:rPr>
                <w:rFonts w:eastAsia="Arial"/>
                <w:b/>
                <w:sz w:val="18"/>
                <w:szCs w:val="18"/>
              </w:rPr>
              <w:t xml:space="preserve">Updates to eSafety about relevant changes to technology </w:t>
            </w:r>
          </w:p>
          <w:p w14:paraId="63F5878A" w14:textId="1D717F8E" w:rsidR="00992FAE" w:rsidRPr="00481F21" w:rsidRDefault="00992FAE" w:rsidP="00B22A79">
            <w:pPr>
              <w:spacing w:before="120" w:after="120"/>
              <w:rPr>
                <w:rFonts w:eastAsia="Arial"/>
                <w:color w:val="000000"/>
                <w:sz w:val="18"/>
                <w:szCs w:val="18"/>
              </w:rPr>
            </w:pPr>
            <w:r w:rsidRPr="00481F21">
              <w:rPr>
                <w:rFonts w:eastAsia="Arial"/>
                <w:sz w:val="18"/>
                <w:szCs w:val="18"/>
              </w:rPr>
              <w:t xml:space="preserve">The provider of the service must share information with eSafety in writing about significant changes to the functionality of their AI companion chatbot feature that are likely to have a material positive or negative effect on the risk of generation of a generative AI restricted category of material by Australian children. A service provider may choose to provide this information in an annual report to eSafety under this Code. </w:t>
            </w:r>
            <w:r w:rsidRPr="00481F21">
              <w:rPr>
                <w:rFonts w:eastAsia="Arial"/>
                <w:color w:val="000000"/>
                <w:sz w:val="18"/>
                <w:szCs w:val="18"/>
              </w:rPr>
              <w:t>In implementing this measure, a provider is not required to disclose information to eSafety that is confidential.</w:t>
            </w:r>
          </w:p>
          <w:p w14:paraId="5D5D9CF0" w14:textId="77777777" w:rsidR="00992FAE" w:rsidRPr="00481F21" w:rsidRDefault="00992FAE" w:rsidP="00B22A79">
            <w:pPr>
              <w:spacing w:before="120" w:after="120"/>
              <w:rPr>
                <w:rFonts w:eastAsia="Arial"/>
                <w:b/>
                <w:i/>
                <w:color w:val="000000"/>
                <w:sz w:val="18"/>
                <w:szCs w:val="18"/>
              </w:rPr>
            </w:pPr>
            <w:r w:rsidRPr="00481F21">
              <w:rPr>
                <w:rFonts w:eastAsia="Arial"/>
                <w:b/>
                <w:i/>
                <w:color w:val="000000"/>
                <w:sz w:val="18"/>
                <w:szCs w:val="18"/>
              </w:rPr>
              <w:t>Guidance:</w:t>
            </w:r>
          </w:p>
          <w:p w14:paraId="54FA005E" w14:textId="77777777" w:rsidR="00992FAE" w:rsidRDefault="00992FAE" w:rsidP="00B22A79">
            <w:pPr>
              <w:spacing w:before="120" w:after="120"/>
              <w:rPr>
                <w:rFonts w:eastAsia="Arial"/>
                <w:i/>
                <w:color w:val="000000"/>
                <w:sz w:val="18"/>
                <w:szCs w:val="18"/>
              </w:rPr>
            </w:pPr>
            <w:r w:rsidRPr="00481F21">
              <w:rPr>
                <w:rFonts w:eastAsia="Arial"/>
                <w:i/>
                <w:color w:val="000000"/>
                <w:sz w:val="18"/>
                <w:szCs w:val="18"/>
              </w:rPr>
              <w:t>Changes that have a material negative effect should, ideally be communicated before a public announcement of the relevant changes.</w:t>
            </w:r>
          </w:p>
          <w:p w14:paraId="6B5A7AED" w14:textId="5448831C" w:rsidR="0041334D" w:rsidRPr="0041334D" w:rsidRDefault="0041334D" w:rsidP="00B22A79">
            <w:pPr>
              <w:spacing w:before="120" w:after="120"/>
              <w:rPr>
                <w:b/>
                <w:iCs/>
                <w:sz w:val="18"/>
                <w:szCs w:val="18"/>
              </w:rPr>
            </w:pPr>
            <w:r w:rsidRPr="00F117CF">
              <w:rPr>
                <w:sz w:val="16"/>
                <w:szCs w:val="16"/>
                <w:u w:val="single"/>
              </w:rPr>
              <w:t>Note:</w:t>
            </w:r>
            <w:r w:rsidRPr="000815DB">
              <w:rPr>
                <w:sz w:val="16"/>
                <w:szCs w:val="16"/>
              </w:rPr>
              <w:t xml:space="preserve"> A provider will need to comply with this measure for the generative AI restricted category of material for which it has a </w:t>
            </w:r>
            <w:r>
              <w:rPr>
                <w:sz w:val="16"/>
                <w:szCs w:val="16"/>
              </w:rPr>
              <w:t xml:space="preserve">Tier 1 or </w:t>
            </w:r>
            <w:r w:rsidRPr="000815DB">
              <w:rPr>
                <w:sz w:val="16"/>
                <w:szCs w:val="16"/>
              </w:rPr>
              <w:t xml:space="preserve">Tier </w:t>
            </w:r>
            <w:r>
              <w:rPr>
                <w:sz w:val="16"/>
                <w:szCs w:val="16"/>
              </w:rPr>
              <w:t>2</w:t>
            </w:r>
            <w:r w:rsidRPr="000815DB">
              <w:rPr>
                <w:sz w:val="16"/>
                <w:szCs w:val="16"/>
              </w:rPr>
              <w:t xml:space="preserve"> risk profile.</w:t>
            </w:r>
          </w:p>
        </w:tc>
      </w:tr>
      <w:tr w:rsidR="00992FAE" w14:paraId="49133144" w14:textId="77777777" w:rsidTr="00992FAE">
        <w:tc>
          <w:tcPr>
            <w:tcW w:w="370" w:type="pct"/>
            <w:shd w:val="clear" w:color="auto" w:fill="FFFFFF"/>
          </w:tcPr>
          <w:p w14:paraId="49B44D95" w14:textId="31FF9D3D" w:rsidR="00992FAE" w:rsidRPr="00481F21" w:rsidRDefault="00992FAE" w:rsidP="00B22A79">
            <w:pPr>
              <w:spacing w:before="120" w:after="120"/>
              <w:jc w:val="center"/>
              <w:rPr>
                <w:rFonts w:eastAsia="Arial"/>
                <w:sz w:val="18"/>
                <w:szCs w:val="18"/>
              </w:rPr>
            </w:pPr>
            <w:r w:rsidRPr="00481F21">
              <w:rPr>
                <w:rFonts w:eastAsia="Arial"/>
                <w:sz w:val="18"/>
                <w:szCs w:val="18"/>
              </w:rPr>
              <w:t>16.</w:t>
            </w:r>
            <w:r w:rsidR="00D63F3C">
              <w:rPr>
                <w:rFonts w:eastAsia="Arial"/>
                <w:sz w:val="18"/>
                <w:szCs w:val="18"/>
              </w:rPr>
              <w:t>7</w:t>
            </w:r>
          </w:p>
        </w:tc>
        <w:tc>
          <w:tcPr>
            <w:tcW w:w="590" w:type="pct"/>
            <w:shd w:val="clear" w:color="auto" w:fill="FFFFFF"/>
          </w:tcPr>
          <w:p w14:paraId="20203B2B" w14:textId="77777777" w:rsidR="00992FAE" w:rsidRDefault="00992FAE" w:rsidP="00B22A79">
            <w:pPr>
              <w:spacing w:before="120" w:after="120"/>
              <w:jc w:val="center"/>
              <w:rPr>
                <w:rFonts w:eastAsia="Arial"/>
                <w:sz w:val="18"/>
                <w:szCs w:val="18"/>
              </w:rPr>
            </w:pPr>
            <w:r w:rsidRPr="00481F21">
              <w:rPr>
                <w:rFonts w:eastAsia="Arial"/>
                <w:sz w:val="18"/>
                <w:szCs w:val="18"/>
              </w:rPr>
              <w:t>Tier 1</w:t>
            </w:r>
          </w:p>
          <w:p w14:paraId="25111ECD" w14:textId="0361F290" w:rsidR="00D63F3C" w:rsidRPr="00481F21" w:rsidRDefault="00D63F3C" w:rsidP="00B22A79">
            <w:pPr>
              <w:spacing w:before="120" w:after="120"/>
              <w:jc w:val="center"/>
              <w:rPr>
                <w:sz w:val="18"/>
                <w:szCs w:val="18"/>
              </w:rPr>
            </w:pPr>
          </w:p>
        </w:tc>
        <w:tc>
          <w:tcPr>
            <w:tcW w:w="4040" w:type="pct"/>
            <w:shd w:val="clear" w:color="auto" w:fill="FFFFFF"/>
          </w:tcPr>
          <w:p w14:paraId="36F7A9AD" w14:textId="6B2A102F" w:rsidR="00992FAE" w:rsidRPr="00187C43" w:rsidRDefault="00992FAE" w:rsidP="00E75CA5">
            <w:pPr>
              <w:pBdr>
                <w:top w:val="nil"/>
                <w:left w:val="nil"/>
                <w:bottom w:val="nil"/>
                <w:right w:val="nil"/>
                <w:between w:val="nil"/>
              </w:pBdr>
              <w:spacing w:before="120" w:after="120"/>
              <w:rPr>
                <w:rFonts w:eastAsia="Arial"/>
                <w:b/>
                <w:bCs/>
                <w:color w:val="000000"/>
                <w:sz w:val="18"/>
                <w:szCs w:val="18"/>
              </w:rPr>
            </w:pPr>
            <w:r w:rsidRPr="00187C43">
              <w:rPr>
                <w:rFonts w:eastAsia="Arial"/>
                <w:b/>
                <w:bCs/>
                <w:color w:val="000000"/>
                <w:sz w:val="18"/>
                <w:szCs w:val="18"/>
              </w:rPr>
              <w:t>Complaints tools</w:t>
            </w:r>
          </w:p>
          <w:p w14:paraId="563514E8" w14:textId="291ACD8A" w:rsidR="00992FAE" w:rsidRPr="00187C43" w:rsidRDefault="00992FAE" w:rsidP="00E75CA5">
            <w:pPr>
              <w:pBdr>
                <w:top w:val="nil"/>
                <w:left w:val="nil"/>
                <w:bottom w:val="nil"/>
                <w:right w:val="nil"/>
                <w:between w:val="nil"/>
              </w:pBdr>
              <w:spacing w:before="120" w:after="120"/>
              <w:rPr>
                <w:sz w:val="18"/>
                <w:szCs w:val="18"/>
              </w:rPr>
            </w:pPr>
            <w:r w:rsidRPr="00D63F3C">
              <w:rPr>
                <w:rFonts w:eastAsia="Arial"/>
                <w:color w:val="000000"/>
                <w:sz w:val="16"/>
                <w:szCs w:val="16"/>
                <w:u w:val="single"/>
              </w:rPr>
              <w:t xml:space="preserve">Note: </w:t>
            </w:r>
            <w:r w:rsidR="00D63F3C">
              <w:rPr>
                <w:rFonts w:eastAsia="Arial"/>
                <w:color w:val="000000"/>
                <w:sz w:val="16"/>
                <w:szCs w:val="16"/>
              </w:rPr>
              <w:t>R</w:t>
            </w:r>
            <w:r w:rsidRPr="00D63F3C">
              <w:rPr>
                <w:rFonts w:eastAsia="Arial"/>
                <w:color w:val="000000"/>
                <w:sz w:val="16"/>
                <w:szCs w:val="16"/>
              </w:rPr>
              <w:t>elevant electronic service</w:t>
            </w:r>
            <w:r w:rsidR="00D63F3C">
              <w:rPr>
                <w:rFonts w:eastAsia="Arial"/>
                <w:color w:val="000000"/>
                <w:sz w:val="16"/>
                <w:szCs w:val="16"/>
              </w:rPr>
              <w:t>s</w:t>
            </w:r>
            <w:r w:rsidRPr="00D63F3C">
              <w:rPr>
                <w:rFonts w:eastAsia="Arial"/>
                <w:color w:val="000000"/>
                <w:sz w:val="16"/>
                <w:szCs w:val="16"/>
              </w:rPr>
              <w:t xml:space="preserve"> on which AI companion chatbot feature</w:t>
            </w:r>
            <w:r w:rsidR="00D63F3C">
              <w:rPr>
                <w:rFonts w:eastAsia="Arial"/>
                <w:color w:val="000000"/>
                <w:sz w:val="16"/>
                <w:szCs w:val="16"/>
              </w:rPr>
              <w:t>s</w:t>
            </w:r>
            <w:r w:rsidRPr="00D63F3C">
              <w:rPr>
                <w:rFonts w:eastAsia="Arial"/>
                <w:color w:val="000000"/>
                <w:sz w:val="16"/>
                <w:szCs w:val="16"/>
              </w:rPr>
              <w:t xml:space="preserve"> appear</w:t>
            </w:r>
            <w:r w:rsidR="00D63F3C">
              <w:rPr>
                <w:rFonts w:eastAsia="Arial"/>
                <w:color w:val="000000"/>
                <w:sz w:val="16"/>
                <w:szCs w:val="16"/>
              </w:rPr>
              <w:t xml:space="preserve"> are generally </w:t>
            </w:r>
            <w:r w:rsidRPr="00D63F3C">
              <w:rPr>
                <w:rFonts w:eastAsia="Arial"/>
                <w:color w:val="000000"/>
                <w:sz w:val="16"/>
                <w:szCs w:val="16"/>
              </w:rPr>
              <w:t xml:space="preserve">required by this Code to </w:t>
            </w:r>
            <w:r w:rsidRPr="00D63F3C">
              <w:rPr>
                <w:sz w:val="16"/>
                <w:szCs w:val="16"/>
              </w:rPr>
              <w:t>provide a tool or mechanism which enables Australian end-users to make a complaint of breach of this Code by the provider.  See for example, measure 15.</w:t>
            </w:r>
            <w:r w:rsidR="00236101">
              <w:rPr>
                <w:sz w:val="16"/>
                <w:szCs w:val="16"/>
              </w:rPr>
              <w:t>1</w:t>
            </w:r>
            <w:r w:rsidRPr="00D63F3C">
              <w:rPr>
                <w:sz w:val="16"/>
                <w:szCs w:val="16"/>
              </w:rPr>
              <w:t>6.  This measure contains additional requirements for those tools or mechanisms.</w:t>
            </w:r>
            <w:r w:rsidR="00D63F3C">
              <w:rPr>
                <w:sz w:val="16"/>
                <w:szCs w:val="16"/>
              </w:rPr>
              <w:t xml:space="preserve">  As Tier 3 relevant electronic services </w:t>
            </w:r>
            <w:r w:rsidR="00C732E8">
              <w:rPr>
                <w:sz w:val="16"/>
                <w:szCs w:val="16"/>
              </w:rPr>
              <w:t xml:space="preserve">and some gaming services with limited communications functionality </w:t>
            </w:r>
            <w:r w:rsidR="00D63F3C">
              <w:rPr>
                <w:sz w:val="16"/>
                <w:szCs w:val="16"/>
              </w:rPr>
              <w:t>are not required by this Code to have such tools or mechanisms, they are subject to specific requirements under this measure in the event they include an AI companion chatbot feature.</w:t>
            </w:r>
          </w:p>
          <w:p w14:paraId="4D6FF7ED" w14:textId="75D5757E" w:rsidR="00992FAE" w:rsidRDefault="00D63F3C" w:rsidP="00E75CA5">
            <w:pPr>
              <w:pBdr>
                <w:top w:val="nil"/>
                <w:left w:val="nil"/>
                <w:bottom w:val="nil"/>
                <w:right w:val="nil"/>
                <w:between w:val="nil"/>
              </w:pBdr>
              <w:spacing w:before="120" w:after="120"/>
              <w:rPr>
                <w:rFonts w:eastAsia="Arial"/>
                <w:color w:val="000000"/>
                <w:sz w:val="18"/>
                <w:szCs w:val="18"/>
              </w:rPr>
            </w:pPr>
            <w:r>
              <w:rPr>
                <w:rFonts w:eastAsia="Arial"/>
                <w:color w:val="000000"/>
                <w:sz w:val="18"/>
                <w:szCs w:val="18"/>
              </w:rPr>
              <w:t>The</w:t>
            </w:r>
            <w:r w:rsidR="00992FAE" w:rsidRPr="00187C43">
              <w:rPr>
                <w:rFonts w:eastAsia="Arial"/>
                <w:color w:val="000000"/>
                <w:sz w:val="18"/>
                <w:szCs w:val="18"/>
              </w:rPr>
              <w:t xml:space="preserve"> provider of the service must ensure that any tool or mechanism it has in place to enable Australian end-users to make a complaint about a breach of this Code by the provider, enables Australian end-users to make a complaint about a breach of </w:t>
            </w:r>
            <w:r w:rsidR="00992FAE">
              <w:rPr>
                <w:rFonts w:eastAsia="Arial"/>
                <w:color w:val="000000"/>
                <w:sz w:val="18"/>
                <w:szCs w:val="18"/>
              </w:rPr>
              <w:t xml:space="preserve">the measures in </w:t>
            </w:r>
            <w:r w:rsidR="00992FAE" w:rsidRPr="00187C43">
              <w:rPr>
                <w:rFonts w:eastAsia="Arial"/>
                <w:color w:val="000000"/>
                <w:sz w:val="18"/>
                <w:szCs w:val="18"/>
              </w:rPr>
              <w:t xml:space="preserve">this </w:t>
            </w:r>
            <w:r w:rsidR="00992FAE" w:rsidRPr="00187C43">
              <w:rPr>
                <w:rFonts w:eastAsia="Arial"/>
                <w:color w:val="000000"/>
                <w:sz w:val="18"/>
                <w:szCs w:val="18"/>
              </w:rPr>
              <w:lastRenderedPageBreak/>
              <w:t>table 16 and the provider must handle that complaint in the same way as it is required to handle other complaints via the tool or mechanism under this Code.</w:t>
            </w:r>
          </w:p>
          <w:p w14:paraId="4904CF4D" w14:textId="31E5AF3E" w:rsidR="00D63F3C" w:rsidRPr="00A004B1" w:rsidRDefault="00D63F3C" w:rsidP="00E75CA5">
            <w:pPr>
              <w:spacing w:before="120" w:after="120"/>
              <w:rPr>
                <w:rFonts w:eastAsia="Arial"/>
              </w:rPr>
            </w:pPr>
            <w:r>
              <w:rPr>
                <w:rFonts w:eastAsia="Arial"/>
                <w:color w:val="000000"/>
                <w:sz w:val="18"/>
                <w:szCs w:val="18"/>
              </w:rPr>
              <w:t xml:space="preserve">The provider of the service must ensure that </w:t>
            </w:r>
            <w:r w:rsidRPr="0041334D">
              <w:rPr>
                <w:rFonts w:eastAsia="Arial"/>
                <w:sz w:val="18"/>
                <w:szCs w:val="18"/>
              </w:rPr>
              <w:t xml:space="preserve">information required by this Code to be given about the tool or mechanism includes, where relevant, information about </w:t>
            </w:r>
            <w:r>
              <w:rPr>
                <w:rFonts w:eastAsia="Arial"/>
                <w:sz w:val="18"/>
                <w:szCs w:val="18"/>
              </w:rPr>
              <w:t>making complaints</w:t>
            </w:r>
            <w:r w:rsidRPr="0041334D">
              <w:rPr>
                <w:rFonts w:eastAsia="Arial"/>
                <w:sz w:val="18"/>
                <w:szCs w:val="18"/>
              </w:rPr>
              <w:t xml:space="preserve"> under this measure</w:t>
            </w:r>
            <w:r>
              <w:rPr>
                <w:rFonts w:eastAsia="Arial"/>
                <w:sz w:val="18"/>
                <w:szCs w:val="18"/>
              </w:rPr>
              <w:t>.</w:t>
            </w:r>
          </w:p>
          <w:p w14:paraId="58918F05" w14:textId="55437EEB" w:rsidR="00D63F3C" w:rsidRDefault="00D63F3C" w:rsidP="00E75CA5">
            <w:pPr>
              <w:spacing w:before="120" w:after="120"/>
              <w:rPr>
                <w:rFonts w:eastAsia="Arial"/>
                <w:color w:val="000000"/>
                <w:sz w:val="18"/>
                <w:szCs w:val="18"/>
              </w:rPr>
            </w:pPr>
            <w:r>
              <w:rPr>
                <w:rFonts w:eastAsia="Arial"/>
                <w:color w:val="000000"/>
                <w:sz w:val="18"/>
                <w:szCs w:val="18"/>
              </w:rPr>
              <w:t xml:space="preserve">If the service on which the AI companion chatbot feature appears is a Tier 3 relevant electronic service </w:t>
            </w:r>
            <w:r w:rsidR="00C732E8">
              <w:rPr>
                <w:rFonts w:eastAsia="Arial"/>
                <w:color w:val="000000"/>
                <w:sz w:val="18"/>
                <w:szCs w:val="18"/>
              </w:rPr>
              <w:t xml:space="preserve">or a gaming service with limited communications functionality </w:t>
            </w:r>
            <w:r>
              <w:rPr>
                <w:rFonts w:eastAsia="Arial"/>
                <w:color w:val="000000"/>
                <w:sz w:val="18"/>
                <w:szCs w:val="18"/>
              </w:rPr>
              <w:t xml:space="preserve">that is not otherwise required by this Code to have a tool or mechanism in place for </w:t>
            </w:r>
            <w:r w:rsidR="00C732E8">
              <w:rPr>
                <w:rFonts w:eastAsia="Arial"/>
                <w:color w:val="000000"/>
                <w:sz w:val="18"/>
                <w:szCs w:val="18"/>
              </w:rPr>
              <w:t>making complaints about a breach of this Code by the provider</w:t>
            </w:r>
            <w:r>
              <w:rPr>
                <w:rFonts w:eastAsia="Arial"/>
                <w:color w:val="000000"/>
                <w:sz w:val="18"/>
                <w:szCs w:val="18"/>
              </w:rPr>
              <w:t xml:space="preserve">, then the provider of that service must: </w:t>
            </w:r>
          </w:p>
          <w:p w14:paraId="632888AF" w14:textId="40CC2905" w:rsidR="00D63F3C" w:rsidRPr="00E75CA5" w:rsidRDefault="00D63F3C" w:rsidP="00E75CA5">
            <w:pPr>
              <w:pStyle w:val="Heading8"/>
              <w:numPr>
                <w:ilvl w:val="7"/>
                <w:numId w:val="99"/>
              </w:numPr>
              <w:spacing w:before="120" w:after="120"/>
              <w:ind w:left="737"/>
              <w:rPr>
                <w:rFonts w:eastAsia="Arial"/>
                <w:sz w:val="18"/>
                <w:szCs w:val="18"/>
              </w:rPr>
            </w:pPr>
            <w:r w:rsidRPr="00E75CA5">
              <w:rPr>
                <w:rFonts w:eastAsia="Arial"/>
                <w:sz w:val="18"/>
                <w:szCs w:val="18"/>
              </w:rPr>
              <w:t>comply with measure 15.</w:t>
            </w:r>
            <w:r w:rsidR="00E75CA5" w:rsidRPr="00E75CA5">
              <w:rPr>
                <w:rFonts w:eastAsia="Arial"/>
                <w:sz w:val="18"/>
                <w:szCs w:val="18"/>
              </w:rPr>
              <w:t>16</w:t>
            </w:r>
            <w:r w:rsidRPr="00E75CA5">
              <w:rPr>
                <w:rFonts w:eastAsia="Arial"/>
                <w:sz w:val="18"/>
                <w:szCs w:val="18"/>
              </w:rPr>
              <w:t xml:space="preserve"> of this Code as if the service was a Tier 2 relevant electronic service, except that references in measure 15.</w:t>
            </w:r>
            <w:r w:rsidR="00E75CA5" w:rsidRPr="00E75CA5">
              <w:rPr>
                <w:rFonts w:eastAsia="Arial"/>
                <w:sz w:val="18"/>
                <w:szCs w:val="18"/>
              </w:rPr>
              <w:t>16</w:t>
            </w:r>
            <w:r w:rsidRPr="00E75CA5">
              <w:rPr>
                <w:rFonts w:eastAsia="Arial"/>
                <w:sz w:val="18"/>
                <w:szCs w:val="18"/>
              </w:rPr>
              <w:t xml:space="preserve"> to </w:t>
            </w:r>
            <w:r w:rsidR="00E75CA5" w:rsidRPr="00E75CA5">
              <w:rPr>
                <w:rFonts w:eastAsia="Arial"/>
                <w:sz w:val="18"/>
                <w:szCs w:val="18"/>
              </w:rPr>
              <w:t>complaints about a breach of this Code will be read as reference to complaints about a breach of the measures in this table 16;</w:t>
            </w:r>
            <w:r w:rsidRPr="00E75CA5">
              <w:rPr>
                <w:rFonts w:eastAsia="Arial"/>
                <w:sz w:val="18"/>
                <w:szCs w:val="18"/>
              </w:rPr>
              <w:t xml:space="preserve"> and</w:t>
            </w:r>
          </w:p>
          <w:p w14:paraId="5C5A6F18" w14:textId="77777777" w:rsidR="00D63F3C" w:rsidRPr="00E75CA5" w:rsidRDefault="00D63F3C" w:rsidP="00E75CA5">
            <w:pPr>
              <w:pStyle w:val="Heading8"/>
              <w:spacing w:before="120" w:after="120"/>
              <w:ind w:left="737"/>
              <w:rPr>
                <w:rFonts w:eastAsia="Arial"/>
              </w:rPr>
            </w:pPr>
            <w:r w:rsidRPr="00E75CA5">
              <w:rPr>
                <w:rFonts w:eastAsia="Arial"/>
                <w:sz w:val="18"/>
                <w:szCs w:val="18"/>
              </w:rPr>
              <w:t>provide clear and accessible information to Australian end-users regarding the tools and/or mechanisms required by this measure.  Information must be provided in a manner that is reasonably capable of being easily understood by most users of all ages permitted on the service.</w:t>
            </w:r>
          </w:p>
          <w:p w14:paraId="131288B5" w14:textId="79358BBB" w:rsidR="00E75CA5" w:rsidRPr="00E75CA5" w:rsidRDefault="00E75CA5" w:rsidP="00E75CA5">
            <w:pPr>
              <w:pStyle w:val="Heading8"/>
              <w:numPr>
                <w:ilvl w:val="0"/>
                <w:numId w:val="0"/>
              </w:numPr>
              <w:spacing w:before="120" w:after="120"/>
              <w:rPr>
                <w:rFonts w:eastAsia="Arial"/>
              </w:rPr>
            </w:pPr>
            <w:r w:rsidRPr="00F117CF">
              <w:rPr>
                <w:sz w:val="16"/>
                <w:szCs w:val="16"/>
                <w:u w:val="single"/>
              </w:rPr>
              <w:t>Note:</w:t>
            </w:r>
            <w:r w:rsidRPr="000815DB">
              <w:rPr>
                <w:sz w:val="16"/>
                <w:szCs w:val="16"/>
              </w:rPr>
              <w:t xml:space="preserve"> A provider will need to comply with this measure for the generative AI restricted category of material for which it has a </w:t>
            </w:r>
            <w:r>
              <w:rPr>
                <w:sz w:val="16"/>
                <w:szCs w:val="16"/>
              </w:rPr>
              <w:t xml:space="preserve">Tier 1 </w:t>
            </w:r>
            <w:r w:rsidRPr="000815DB">
              <w:rPr>
                <w:sz w:val="16"/>
                <w:szCs w:val="16"/>
              </w:rPr>
              <w:t>risk profile.</w:t>
            </w:r>
          </w:p>
        </w:tc>
      </w:tr>
      <w:tr w:rsidR="00992FAE" w:rsidRPr="006D19CE" w14:paraId="22EF30B7" w14:textId="77777777" w:rsidTr="00992FAE">
        <w:tc>
          <w:tcPr>
            <w:tcW w:w="370" w:type="pct"/>
            <w:shd w:val="clear" w:color="auto" w:fill="FFFFFF"/>
          </w:tcPr>
          <w:p w14:paraId="40D05A07" w14:textId="73A4B43E" w:rsidR="00992FAE" w:rsidRPr="00481F21" w:rsidRDefault="00992FAE" w:rsidP="00B22A79">
            <w:pPr>
              <w:spacing w:before="120" w:after="120"/>
              <w:jc w:val="center"/>
              <w:rPr>
                <w:rFonts w:eastAsia="Arial"/>
                <w:sz w:val="18"/>
                <w:szCs w:val="18"/>
              </w:rPr>
            </w:pPr>
            <w:r w:rsidRPr="00481F21">
              <w:rPr>
                <w:rFonts w:eastAsia="Arial"/>
                <w:sz w:val="18"/>
                <w:szCs w:val="18"/>
              </w:rPr>
              <w:lastRenderedPageBreak/>
              <w:t>16.</w:t>
            </w:r>
            <w:r w:rsidR="00C732E8">
              <w:rPr>
                <w:rFonts w:eastAsia="Arial"/>
                <w:sz w:val="18"/>
                <w:szCs w:val="18"/>
              </w:rPr>
              <w:t>8</w:t>
            </w:r>
          </w:p>
        </w:tc>
        <w:tc>
          <w:tcPr>
            <w:tcW w:w="590" w:type="pct"/>
            <w:shd w:val="clear" w:color="auto" w:fill="FFFFFF"/>
          </w:tcPr>
          <w:p w14:paraId="141A8C2C" w14:textId="77777777" w:rsidR="00992FAE" w:rsidRPr="00481F21" w:rsidRDefault="00992FAE" w:rsidP="00B22A79">
            <w:pPr>
              <w:spacing w:before="120" w:after="120"/>
              <w:jc w:val="center"/>
              <w:rPr>
                <w:rFonts w:eastAsia="Arial"/>
                <w:sz w:val="18"/>
                <w:szCs w:val="18"/>
              </w:rPr>
            </w:pPr>
            <w:r w:rsidRPr="00481F21">
              <w:rPr>
                <w:rFonts w:eastAsia="Arial"/>
                <w:sz w:val="18"/>
                <w:szCs w:val="18"/>
              </w:rPr>
              <w:t>Tier 1</w:t>
            </w:r>
          </w:p>
        </w:tc>
        <w:tc>
          <w:tcPr>
            <w:tcW w:w="4040" w:type="pct"/>
            <w:shd w:val="clear" w:color="auto" w:fill="FFFFFF"/>
          </w:tcPr>
          <w:p w14:paraId="257F1FA5" w14:textId="63AB8564" w:rsidR="00992FAE" w:rsidRPr="00481F21" w:rsidRDefault="00992FAE" w:rsidP="00E75CA5">
            <w:pPr>
              <w:spacing w:before="120" w:after="120"/>
              <w:rPr>
                <w:rFonts w:eastAsia="Arial"/>
                <w:b/>
                <w:bCs/>
                <w:sz w:val="18"/>
                <w:szCs w:val="18"/>
              </w:rPr>
            </w:pPr>
            <w:r w:rsidRPr="00481F21">
              <w:rPr>
                <w:rFonts w:eastAsia="Arial"/>
                <w:b/>
                <w:bCs/>
                <w:sz w:val="18"/>
                <w:szCs w:val="18"/>
              </w:rPr>
              <w:t xml:space="preserve">Significant changes to services </w:t>
            </w:r>
          </w:p>
          <w:p w14:paraId="144D4CA9" w14:textId="017EF39B" w:rsidR="00992FAE" w:rsidRPr="00481F21" w:rsidRDefault="00992FAE" w:rsidP="00E75CA5">
            <w:pPr>
              <w:spacing w:before="120" w:after="120"/>
              <w:rPr>
                <w:sz w:val="18"/>
                <w:szCs w:val="18"/>
              </w:rPr>
            </w:pPr>
            <w:r w:rsidRPr="00481F21">
              <w:rPr>
                <w:sz w:val="18"/>
                <w:szCs w:val="18"/>
              </w:rPr>
              <w:t xml:space="preserve">Before the provider of a service makes a material change to the AI companion chatbot feature that is likely to significantly increase the risk of enabling an Australian child to generate the </w:t>
            </w:r>
            <w:r w:rsidR="00E75CA5">
              <w:rPr>
                <w:sz w:val="18"/>
                <w:szCs w:val="18"/>
              </w:rPr>
              <w:t>generative AI restricted category of material</w:t>
            </w:r>
            <w:r w:rsidRPr="00481F21">
              <w:rPr>
                <w:sz w:val="18"/>
                <w:szCs w:val="18"/>
              </w:rPr>
              <w:t xml:space="preserve"> it must:</w:t>
            </w:r>
          </w:p>
          <w:p w14:paraId="7482AFAE" w14:textId="70FDE244" w:rsidR="00992FAE" w:rsidRPr="00481F21" w:rsidRDefault="00992FAE" w:rsidP="00E75CA5">
            <w:pPr>
              <w:pStyle w:val="ListParagraph"/>
              <w:numPr>
                <w:ilvl w:val="3"/>
                <w:numId w:val="87"/>
              </w:numPr>
              <w:spacing w:before="120" w:after="120"/>
              <w:ind w:left="737"/>
              <w:rPr>
                <w:sz w:val="18"/>
                <w:szCs w:val="18"/>
              </w:rPr>
            </w:pPr>
            <w:r w:rsidRPr="00481F21">
              <w:rPr>
                <w:sz w:val="18"/>
                <w:szCs w:val="18"/>
              </w:rPr>
              <w:t>carry out an assessment of the kinds of measures that could reasonably be incorporated into the feature to minimise that risk; and</w:t>
            </w:r>
          </w:p>
          <w:p w14:paraId="584BDD16" w14:textId="77777777" w:rsidR="00992FAE" w:rsidRPr="00481F21" w:rsidRDefault="00992FAE" w:rsidP="00E75CA5">
            <w:pPr>
              <w:pStyle w:val="ListParagraph"/>
              <w:numPr>
                <w:ilvl w:val="3"/>
                <w:numId w:val="87"/>
              </w:numPr>
              <w:spacing w:before="120" w:after="120"/>
              <w:ind w:left="737"/>
              <w:rPr>
                <w:sz w:val="18"/>
                <w:szCs w:val="18"/>
              </w:rPr>
            </w:pPr>
            <w:r w:rsidRPr="00481F21">
              <w:rPr>
                <w:sz w:val="18"/>
                <w:szCs w:val="18"/>
              </w:rPr>
              <w:t>where appropriate, apply measures so identified to help to mitigate that risk.</w:t>
            </w:r>
          </w:p>
          <w:p w14:paraId="5D6265FB" w14:textId="557268D9" w:rsidR="00992FAE" w:rsidRPr="00481F21" w:rsidRDefault="00E75CA5" w:rsidP="00E75CA5">
            <w:pPr>
              <w:pStyle w:val="ListParagraph"/>
              <w:spacing w:before="120" w:after="120"/>
              <w:ind w:left="0"/>
              <w:rPr>
                <w:sz w:val="18"/>
                <w:szCs w:val="18"/>
              </w:rPr>
            </w:pPr>
            <w:r w:rsidRPr="00F117CF">
              <w:rPr>
                <w:sz w:val="16"/>
                <w:szCs w:val="16"/>
                <w:u w:val="single"/>
              </w:rPr>
              <w:t>Note:</w:t>
            </w:r>
            <w:r w:rsidRPr="000815DB">
              <w:rPr>
                <w:sz w:val="16"/>
                <w:szCs w:val="16"/>
              </w:rPr>
              <w:t xml:space="preserve"> A provider will need to comply with this measure for the generative AI restricted category of material for which it has a </w:t>
            </w:r>
            <w:r>
              <w:rPr>
                <w:sz w:val="16"/>
                <w:szCs w:val="16"/>
              </w:rPr>
              <w:t xml:space="preserve">Tier 1 </w:t>
            </w:r>
            <w:r w:rsidRPr="000815DB">
              <w:rPr>
                <w:sz w:val="16"/>
                <w:szCs w:val="16"/>
              </w:rPr>
              <w:t>risk profile.</w:t>
            </w:r>
          </w:p>
        </w:tc>
      </w:tr>
    </w:tbl>
    <w:p w14:paraId="47CE54B3" w14:textId="77777777" w:rsidR="000D4521" w:rsidRDefault="000D4521" w:rsidP="005977F4">
      <w:pPr>
        <w:pStyle w:val="Indent2"/>
        <w:ind w:left="0"/>
        <w:rPr>
          <w:lang w:val="en-GB"/>
        </w:rPr>
      </w:pPr>
    </w:p>
    <w:p w14:paraId="4A8DE46C" w14:textId="77777777" w:rsidR="007A482A" w:rsidRDefault="007A482A" w:rsidP="00C7329D">
      <w:pPr>
        <w:pStyle w:val="Indent2"/>
        <w:ind w:left="0"/>
      </w:pPr>
    </w:p>
    <w:sectPr w:rsidR="007A482A" w:rsidSect="0087226B">
      <w:headerReference w:type="default" r:id="rId20"/>
      <w:footerReference w:type="default" r:id="rId21"/>
      <w:headerReference w:type="first" r:id="rId22"/>
      <w:footerReference w:type="first" r:id="rId23"/>
      <w:pgSz w:w="16838" w:h="11906" w:orient="landscape" w:code="9"/>
      <w:pgMar w:top="1080" w:right="1440" w:bottom="1080" w:left="1440" w:header="425"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262A" w14:textId="77777777" w:rsidR="005B1866" w:rsidRDefault="005B1866">
      <w:r>
        <w:separator/>
      </w:r>
    </w:p>
  </w:endnote>
  <w:endnote w:type="continuationSeparator" w:id="0">
    <w:p w14:paraId="550AC936" w14:textId="77777777" w:rsidR="005B1866" w:rsidRDefault="005B1866">
      <w:r>
        <w:continuationSeparator/>
      </w:r>
    </w:p>
  </w:endnote>
  <w:endnote w:type="continuationNotice" w:id="1">
    <w:p w14:paraId="432E37B7" w14:textId="77777777" w:rsidR="005B1866" w:rsidRDefault="005B1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eo">
    <w:charset w:val="00"/>
    <w:family w:val="auto"/>
    <w:pitch w:val="variable"/>
    <w:sig w:usb0="00000007" w:usb1="00000000" w:usb2="00000000" w:usb3="00000000" w:csb0="00000083"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Raleway">
    <w:charset w:val="00"/>
    <w:family w:val="auto"/>
    <w:pitch w:val="variable"/>
    <w:sig w:usb0="A00002FF" w:usb1="5000205B" w:usb2="00000000" w:usb3="00000000" w:csb0="00000197" w:csb1="00000000"/>
  </w:font>
  <w:font w:name="Zilla Slab Light">
    <w:altName w:val="Calibri"/>
    <w:panose1 w:val="00000000000000000000"/>
    <w:charset w:val="00"/>
    <w:family w:val="modern"/>
    <w:notTrueType/>
    <w:pitch w:val="variable"/>
    <w:sig w:usb0="A00000FF" w:usb1="5001E47B" w:usb2="00000000" w:usb3="00000000" w:csb0="0000009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29F9" w14:textId="77777777" w:rsidR="000D7045" w:rsidRDefault="000D7045">
    <w:pPr>
      <w:pBdr>
        <w:top w:val="nil"/>
        <w:left w:val="nil"/>
        <w:bottom w:val="nil"/>
        <w:right w:val="nil"/>
        <w:between w:val="nil"/>
      </w:pBdr>
      <w:tabs>
        <w:tab w:val="center" w:pos="4513"/>
        <w:tab w:val="right" w:pos="9026"/>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D41A0" w14:textId="5AD3AAB2" w:rsidR="000D7045" w:rsidRDefault="00085FCC">
    <w:r w:rsidRPr="00085FCC">
      <w:rPr>
        <w:b/>
        <w:bCs/>
        <w:sz w:val="16"/>
        <w:szCs w:val="16"/>
        <w:lang w:val="en-US"/>
      </w:rPr>
      <w:t>69338344_2</w:t>
    </w:r>
    <w:r w:rsidR="000D7045" w:rsidRPr="004614BE">
      <w:rPr>
        <w:sz w:val="16"/>
        <w:szCs w:val="16"/>
      </w:rPr>
      <w:fldChar w:fldCharType="begin"/>
    </w:r>
    <w:r w:rsidR="000D7045" w:rsidRPr="004614BE">
      <w:rPr>
        <w:szCs w:val="16"/>
      </w:rPr>
      <w:instrText xml:space="preserve"> SAVEDATE \@ “d MMMM yyyy” </w:instrText>
    </w:r>
    <w:r w:rsidR="000D7045" w:rsidRPr="004614BE">
      <w:rPr>
        <w:sz w:val="16"/>
        <w:szCs w:val="16"/>
      </w:rPr>
      <w:fldChar w:fldCharType="separate"/>
    </w:r>
    <w:r w:rsidR="001048D9">
      <w:rPr>
        <w:noProof/>
        <w:szCs w:val="16"/>
      </w:rPr>
      <w:t>4 July 2025</w:t>
    </w:r>
    <w:r w:rsidR="000D7045" w:rsidRPr="004614BE">
      <w:rPr>
        <w:noProof/>
        <w:sz w:val="16"/>
        <w:szCs w:val="16"/>
      </w:rPr>
      <w:fldChar w:fldCharType="end"/>
    </w:r>
  </w:p>
  <w:p w14:paraId="2A7B98FA" w14:textId="77777777" w:rsidR="000D7045" w:rsidRDefault="000D7045">
    <w:pPr>
      <w:pBdr>
        <w:top w:val="nil"/>
        <w:left w:val="nil"/>
        <w:bottom w:val="nil"/>
        <w:right w:val="nil"/>
        <w:between w:val="nil"/>
      </w:pBdr>
      <w:tabs>
        <w:tab w:val="center" w:pos="4513"/>
        <w:tab w:val="right" w:pos="9026"/>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E34F3" w14:textId="6BFC2D6F" w:rsidR="000D7045" w:rsidRDefault="00085FCC">
    <w:r w:rsidRPr="00085FCC">
      <w:rPr>
        <w:b/>
        <w:bCs/>
        <w:sz w:val="16"/>
        <w:szCs w:val="16"/>
        <w:lang w:val="en-US"/>
      </w:rPr>
      <w:t>69338344_2</w:t>
    </w:r>
    <w:r w:rsidR="000D7045" w:rsidRPr="004614BE">
      <w:rPr>
        <w:sz w:val="16"/>
        <w:szCs w:val="16"/>
      </w:rPr>
      <w:fldChar w:fldCharType="begin"/>
    </w:r>
    <w:r w:rsidR="000D7045" w:rsidRPr="004614BE">
      <w:rPr>
        <w:szCs w:val="16"/>
      </w:rPr>
      <w:instrText xml:space="preserve"> SAVEDATE \@ “d MMMM yyyy” </w:instrText>
    </w:r>
    <w:r w:rsidR="000D7045" w:rsidRPr="004614BE">
      <w:rPr>
        <w:sz w:val="16"/>
        <w:szCs w:val="16"/>
      </w:rPr>
      <w:fldChar w:fldCharType="separate"/>
    </w:r>
    <w:r w:rsidR="001048D9">
      <w:rPr>
        <w:noProof/>
        <w:szCs w:val="16"/>
      </w:rPr>
      <w:t>4 July 2025</w:t>
    </w:r>
    <w:r w:rsidR="000D7045" w:rsidRPr="004614BE">
      <w:rPr>
        <w:noProof/>
        <w:sz w:val="16"/>
        <w:szCs w:val="16"/>
      </w:rPr>
      <w:fldChar w:fldCharType="end"/>
    </w:r>
  </w:p>
  <w:p w14:paraId="15F23FA6" w14:textId="77777777" w:rsidR="000D7045" w:rsidRDefault="000D7045">
    <w:pPr>
      <w:pBdr>
        <w:top w:val="nil"/>
        <w:left w:val="nil"/>
        <w:bottom w:val="nil"/>
        <w:right w:val="nil"/>
        <w:between w:val="nil"/>
      </w:pBdr>
      <w:jc w:val="right"/>
      <w:rPr>
        <w:color w:val="000000"/>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p w14:paraId="09806FF7" w14:textId="77777777" w:rsidR="000D7045" w:rsidRDefault="000D704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611513231"/>
      <w:docPartObj>
        <w:docPartGallery w:val="Page Numbers (Bottom of Page)"/>
        <w:docPartUnique/>
      </w:docPartObj>
    </w:sdtPr>
    <w:sdtEndPr/>
    <w:sdtContent>
      <w:sdt>
        <w:sdtPr>
          <w:rPr>
            <w:szCs w:val="16"/>
          </w:rPr>
          <w:id w:val="-2001796394"/>
          <w:docPartObj>
            <w:docPartGallery w:val="Page Numbers (Top of Page)"/>
            <w:docPartUnique/>
          </w:docPartObj>
        </w:sdtPr>
        <w:sdtEndPr/>
        <w:sdtContent>
          <w:p w14:paraId="33D3317A" w14:textId="77777777" w:rsidR="000A13EC" w:rsidRPr="001A7DED" w:rsidRDefault="000A13EC" w:rsidP="004859A8">
            <w:pPr>
              <w:pStyle w:val="Footer"/>
              <w:pBdr>
                <w:top w:val="single" w:sz="4" w:space="1" w:color="808080" w:themeColor="background1" w:themeShade="80"/>
              </w:pBdr>
              <w:jc w:val="center"/>
              <w:rPr>
                <w:szCs w:val="16"/>
              </w:rPr>
            </w:pPr>
            <w:r w:rsidRPr="004859A8">
              <w:rPr>
                <w:color w:val="808080" w:themeColor="background1" w:themeShade="80"/>
                <w:szCs w:val="16"/>
              </w:rPr>
              <w:t xml:space="preserve">Page </w:t>
            </w:r>
            <w:r w:rsidRPr="004859A8">
              <w:rPr>
                <w:color w:val="808080" w:themeColor="background1" w:themeShade="80"/>
                <w:szCs w:val="16"/>
              </w:rPr>
              <w:fldChar w:fldCharType="begin"/>
            </w:r>
            <w:r w:rsidRPr="004859A8">
              <w:rPr>
                <w:color w:val="808080" w:themeColor="background1" w:themeShade="80"/>
                <w:szCs w:val="16"/>
              </w:rPr>
              <w:instrText xml:space="preserve"> PAGE </w:instrText>
            </w:r>
            <w:r w:rsidRPr="004859A8">
              <w:rPr>
                <w:color w:val="808080" w:themeColor="background1" w:themeShade="80"/>
                <w:szCs w:val="16"/>
              </w:rPr>
              <w:fldChar w:fldCharType="separate"/>
            </w:r>
            <w:r w:rsidRPr="004859A8">
              <w:rPr>
                <w:noProof/>
                <w:color w:val="808080" w:themeColor="background1" w:themeShade="80"/>
                <w:szCs w:val="16"/>
              </w:rPr>
              <w:t>2</w:t>
            </w:r>
            <w:r w:rsidRPr="004859A8">
              <w:rPr>
                <w:color w:val="808080" w:themeColor="background1" w:themeShade="80"/>
                <w:szCs w:val="16"/>
              </w:rPr>
              <w:fldChar w:fldCharType="end"/>
            </w:r>
            <w:r w:rsidRPr="004859A8">
              <w:rPr>
                <w:color w:val="808080" w:themeColor="background1" w:themeShade="80"/>
                <w:szCs w:val="16"/>
              </w:rPr>
              <w:t xml:space="preserve"> of </w:t>
            </w:r>
            <w:r w:rsidRPr="004859A8">
              <w:rPr>
                <w:color w:val="808080" w:themeColor="background1" w:themeShade="80"/>
                <w:szCs w:val="16"/>
              </w:rPr>
              <w:fldChar w:fldCharType="begin"/>
            </w:r>
            <w:r w:rsidRPr="004859A8">
              <w:rPr>
                <w:color w:val="808080" w:themeColor="background1" w:themeShade="80"/>
                <w:szCs w:val="16"/>
              </w:rPr>
              <w:instrText xml:space="preserve"> NUMPAGES  </w:instrText>
            </w:r>
            <w:r w:rsidRPr="004859A8">
              <w:rPr>
                <w:color w:val="808080" w:themeColor="background1" w:themeShade="80"/>
                <w:szCs w:val="16"/>
              </w:rPr>
              <w:fldChar w:fldCharType="separate"/>
            </w:r>
            <w:r w:rsidRPr="004859A8">
              <w:rPr>
                <w:noProof/>
                <w:color w:val="808080" w:themeColor="background1" w:themeShade="80"/>
                <w:szCs w:val="16"/>
              </w:rPr>
              <w:t>2</w:t>
            </w:r>
            <w:r w:rsidRPr="004859A8">
              <w:rPr>
                <w:color w:val="808080" w:themeColor="background1" w:themeShade="80"/>
                <w:szCs w:val="16"/>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816471"/>
      <w:docPartObj>
        <w:docPartGallery w:val="Page Numbers (Bottom of Page)"/>
        <w:docPartUnique/>
      </w:docPartObj>
    </w:sdtPr>
    <w:sdtEndPr/>
    <w:sdtContent>
      <w:sdt>
        <w:sdtPr>
          <w:id w:val="1346286435"/>
          <w:docPartObj>
            <w:docPartGallery w:val="Page Numbers (Top of Page)"/>
            <w:docPartUnique/>
          </w:docPartObj>
        </w:sdtPr>
        <w:sdtEndPr/>
        <w:sdtContent>
          <w:p w14:paraId="307DB02D" w14:textId="77777777" w:rsidR="000A13EC" w:rsidRDefault="000A13EC" w:rsidP="00E22710">
            <w:pPr>
              <w:pStyle w:val="Footer"/>
              <w:pBdr>
                <w:top w:val="single" w:sz="4" w:space="1" w:color="auto"/>
              </w:pBdr>
              <w:jc w:val="center"/>
            </w:pPr>
          </w:p>
          <w:p w14:paraId="60DC7F7E" w14:textId="77777777" w:rsidR="000A13EC" w:rsidRPr="00E22710" w:rsidRDefault="000A13EC" w:rsidP="00E22710">
            <w:pPr>
              <w:pStyle w:val="Footer"/>
              <w:pBdr>
                <w:top w:val="single" w:sz="4" w:space="1" w:color="auto"/>
              </w:pBdr>
              <w:jc w:val="center"/>
            </w:pPr>
            <w:r w:rsidRPr="006D126A">
              <w:t xml:space="preserve">Page </w:t>
            </w:r>
            <w:r w:rsidRPr="006D126A">
              <w:rPr>
                <w:sz w:val="24"/>
                <w:szCs w:val="24"/>
              </w:rPr>
              <w:fldChar w:fldCharType="begin"/>
            </w:r>
            <w:r w:rsidRPr="006D126A">
              <w:instrText xml:space="preserve"> PAGE </w:instrText>
            </w:r>
            <w:r w:rsidRPr="006D126A">
              <w:rPr>
                <w:sz w:val="24"/>
                <w:szCs w:val="24"/>
              </w:rPr>
              <w:fldChar w:fldCharType="separate"/>
            </w:r>
            <w:r w:rsidRPr="006D126A">
              <w:rPr>
                <w:noProof/>
              </w:rPr>
              <w:t>2</w:t>
            </w:r>
            <w:r w:rsidRPr="006D126A">
              <w:rPr>
                <w:sz w:val="24"/>
                <w:szCs w:val="24"/>
              </w:rPr>
              <w:fldChar w:fldCharType="end"/>
            </w:r>
            <w:r w:rsidRPr="006D126A">
              <w:t xml:space="preserve"> of </w:t>
            </w:r>
            <w:fldSimple w:instr=" NUMPAGES  ">
              <w:r w:rsidRPr="006D126A">
                <w:rPr>
                  <w:noProof/>
                </w:rPr>
                <w:t>2</w:t>
              </w:r>
            </w:fldSimple>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6"/>
      </w:rPr>
      <w:id w:val="-555774318"/>
      <w:docPartObj>
        <w:docPartGallery w:val="Page Numbers (Bottom of Page)"/>
        <w:docPartUnique/>
      </w:docPartObj>
    </w:sdtPr>
    <w:sdtEndPr/>
    <w:sdtContent>
      <w:sdt>
        <w:sdtPr>
          <w:rPr>
            <w:szCs w:val="16"/>
          </w:rPr>
          <w:id w:val="-978150987"/>
          <w:docPartObj>
            <w:docPartGallery w:val="Page Numbers (Top of Page)"/>
            <w:docPartUnique/>
          </w:docPartObj>
        </w:sdtPr>
        <w:sdtEndPr/>
        <w:sdtContent>
          <w:p w14:paraId="36B4B2E7" w14:textId="77777777" w:rsidR="00A57835" w:rsidRDefault="00A57835" w:rsidP="004859A8">
            <w:pPr>
              <w:pStyle w:val="Footer"/>
              <w:pBdr>
                <w:top w:val="single" w:sz="4" w:space="1" w:color="808080" w:themeColor="background1" w:themeShade="80"/>
              </w:pBdr>
              <w:jc w:val="center"/>
              <w:rPr>
                <w:szCs w:val="16"/>
              </w:rPr>
            </w:pPr>
          </w:p>
          <w:p w14:paraId="0C493716" w14:textId="3BDD5FE5" w:rsidR="009A466F" w:rsidRPr="001A7DED" w:rsidRDefault="009A466F" w:rsidP="004859A8">
            <w:pPr>
              <w:pStyle w:val="Footer"/>
              <w:pBdr>
                <w:top w:val="single" w:sz="4" w:space="1" w:color="808080" w:themeColor="background1" w:themeShade="80"/>
              </w:pBdr>
              <w:jc w:val="center"/>
              <w:rPr>
                <w:szCs w:val="16"/>
              </w:rPr>
            </w:pPr>
            <w:r w:rsidRPr="004859A8">
              <w:rPr>
                <w:color w:val="808080" w:themeColor="background1" w:themeShade="80"/>
                <w:szCs w:val="16"/>
              </w:rPr>
              <w:t xml:space="preserve">Page </w:t>
            </w:r>
            <w:r w:rsidRPr="004859A8">
              <w:rPr>
                <w:color w:val="808080" w:themeColor="background1" w:themeShade="80"/>
                <w:szCs w:val="16"/>
              </w:rPr>
              <w:fldChar w:fldCharType="begin"/>
            </w:r>
            <w:r w:rsidRPr="004859A8">
              <w:rPr>
                <w:color w:val="808080" w:themeColor="background1" w:themeShade="80"/>
                <w:szCs w:val="16"/>
              </w:rPr>
              <w:instrText xml:space="preserve"> PAGE </w:instrText>
            </w:r>
            <w:r w:rsidRPr="004859A8">
              <w:rPr>
                <w:color w:val="808080" w:themeColor="background1" w:themeShade="80"/>
                <w:szCs w:val="16"/>
              </w:rPr>
              <w:fldChar w:fldCharType="separate"/>
            </w:r>
            <w:r w:rsidRPr="004859A8">
              <w:rPr>
                <w:noProof/>
                <w:color w:val="808080" w:themeColor="background1" w:themeShade="80"/>
                <w:szCs w:val="16"/>
              </w:rPr>
              <w:t>2</w:t>
            </w:r>
            <w:r w:rsidRPr="004859A8">
              <w:rPr>
                <w:color w:val="808080" w:themeColor="background1" w:themeShade="80"/>
                <w:szCs w:val="16"/>
              </w:rPr>
              <w:fldChar w:fldCharType="end"/>
            </w:r>
            <w:r w:rsidRPr="004859A8">
              <w:rPr>
                <w:color w:val="808080" w:themeColor="background1" w:themeShade="80"/>
                <w:szCs w:val="16"/>
              </w:rPr>
              <w:t xml:space="preserve"> of </w:t>
            </w:r>
            <w:r w:rsidRPr="004859A8">
              <w:rPr>
                <w:color w:val="808080" w:themeColor="background1" w:themeShade="80"/>
                <w:szCs w:val="16"/>
              </w:rPr>
              <w:fldChar w:fldCharType="begin"/>
            </w:r>
            <w:r w:rsidRPr="004859A8">
              <w:rPr>
                <w:color w:val="808080" w:themeColor="background1" w:themeShade="80"/>
                <w:szCs w:val="16"/>
              </w:rPr>
              <w:instrText xml:space="preserve"> NUMPAGES  </w:instrText>
            </w:r>
            <w:r w:rsidRPr="004859A8">
              <w:rPr>
                <w:color w:val="808080" w:themeColor="background1" w:themeShade="80"/>
                <w:szCs w:val="16"/>
              </w:rPr>
              <w:fldChar w:fldCharType="separate"/>
            </w:r>
            <w:r w:rsidRPr="004859A8">
              <w:rPr>
                <w:noProof/>
                <w:color w:val="808080" w:themeColor="background1" w:themeShade="80"/>
                <w:szCs w:val="16"/>
              </w:rPr>
              <w:t>2</w:t>
            </w:r>
            <w:r w:rsidRPr="004859A8">
              <w:rPr>
                <w:color w:val="808080" w:themeColor="background1" w:themeShade="80"/>
                <w:szCs w:val="16"/>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183875"/>
      <w:docPartObj>
        <w:docPartGallery w:val="Page Numbers (Bottom of Page)"/>
        <w:docPartUnique/>
      </w:docPartObj>
    </w:sdtPr>
    <w:sdtEndPr/>
    <w:sdtContent>
      <w:sdt>
        <w:sdtPr>
          <w:id w:val="475494353"/>
          <w:docPartObj>
            <w:docPartGallery w:val="Page Numbers (Top of Page)"/>
            <w:docPartUnique/>
          </w:docPartObj>
        </w:sdtPr>
        <w:sdtEndPr/>
        <w:sdtContent>
          <w:p w14:paraId="0A3FA9F0" w14:textId="77777777" w:rsidR="009A466F" w:rsidRDefault="009A466F" w:rsidP="00E22710">
            <w:pPr>
              <w:pStyle w:val="Footer"/>
              <w:pBdr>
                <w:top w:val="single" w:sz="4" w:space="1" w:color="auto"/>
              </w:pBdr>
              <w:jc w:val="center"/>
            </w:pPr>
          </w:p>
          <w:p w14:paraId="476716DB" w14:textId="77777777" w:rsidR="009A466F" w:rsidRPr="00E22710" w:rsidRDefault="009A466F" w:rsidP="00E22710">
            <w:pPr>
              <w:pStyle w:val="Footer"/>
              <w:pBdr>
                <w:top w:val="single" w:sz="4" w:space="1" w:color="auto"/>
              </w:pBdr>
              <w:jc w:val="center"/>
            </w:pPr>
            <w:r w:rsidRPr="006D126A">
              <w:t xml:space="preserve">Page </w:t>
            </w:r>
            <w:r w:rsidRPr="006D126A">
              <w:rPr>
                <w:sz w:val="24"/>
                <w:szCs w:val="24"/>
              </w:rPr>
              <w:fldChar w:fldCharType="begin"/>
            </w:r>
            <w:r w:rsidRPr="006D126A">
              <w:instrText xml:space="preserve"> PAGE </w:instrText>
            </w:r>
            <w:r w:rsidRPr="006D126A">
              <w:rPr>
                <w:sz w:val="24"/>
                <w:szCs w:val="24"/>
              </w:rPr>
              <w:fldChar w:fldCharType="separate"/>
            </w:r>
            <w:r w:rsidRPr="006D126A">
              <w:rPr>
                <w:noProof/>
              </w:rPr>
              <w:t>2</w:t>
            </w:r>
            <w:r w:rsidRPr="006D126A">
              <w:rPr>
                <w:sz w:val="24"/>
                <w:szCs w:val="24"/>
              </w:rPr>
              <w:fldChar w:fldCharType="end"/>
            </w:r>
            <w:r w:rsidRPr="006D126A">
              <w:t xml:space="preserve"> of </w:t>
            </w:r>
            <w:fldSimple w:instr=" NUMPAGES  ">
              <w:r w:rsidRPr="006D126A">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B10F5" w14:textId="77777777" w:rsidR="005B1866" w:rsidRDefault="005B1866">
      <w:r>
        <w:separator/>
      </w:r>
    </w:p>
  </w:footnote>
  <w:footnote w:type="continuationSeparator" w:id="0">
    <w:p w14:paraId="1A1D895D" w14:textId="77777777" w:rsidR="005B1866" w:rsidRDefault="005B1866">
      <w:r>
        <w:continuationSeparator/>
      </w:r>
    </w:p>
  </w:footnote>
  <w:footnote w:type="continuationNotice" w:id="1">
    <w:p w14:paraId="6DECC847" w14:textId="77777777" w:rsidR="005B1866" w:rsidRDefault="005B18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1B73" w14:textId="6E2FBA90" w:rsidR="000D7045" w:rsidRDefault="000D7045">
    <w:pPr>
      <w:pBdr>
        <w:top w:val="nil"/>
        <w:left w:val="nil"/>
        <w:bottom w:val="nil"/>
        <w:right w:val="nil"/>
        <w:between w:val="nil"/>
      </w:pBdr>
      <w:tabs>
        <w:tab w:val="center" w:pos="4513"/>
        <w:tab w:val="right" w:pos="9026"/>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A610" w14:textId="02E310FD" w:rsidR="000D7045" w:rsidRPr="001A7DED" w:rsidRDefault="000D7045" w:rsidP="006D126A">
    <w:pPr>
      <w:pStyle w:val="14Lead11"/>
      <w:spacing w:line="276" w:lineRule="auto"/>
      <w:rPr>
        <w:rFonts w:ascii="Arial" w:hAnsi="Arial" w:cs="Arial"/>
        <w:color w:val="auto"/>
        <w:spacing w:val="0"/>
        <w:sz w:val="16"/>
        <w:szCs w:val="16"/>
        <w14:numForm w14:val="lining"/>
        <w14:numSpacing w14:val="proportional"/>
      </w:rPr>
    </w:pPr>
    <w:r w:rsidRPr="001A7DED">
      <w:rPr>
        <w:rFonts w:ascii="Arial" w:hAnsi="Arial" w:cs="Arial"/>
        <w:color w:val="auto"/>
        <w:spacing w:val="0"/>
        <w:sz w:val="16"/>
        <w:szCs w:val="16"/>
        <w14:numForm w14:val="lining"/>
        <w14:numSpacing w14:val="proportional"/>
      </w:rPr>
      <w:t>Schedule 1 – Social Media Services Online Safety Code (Class 1A and Class 1B Material)</w:t>
    </w:r>
  </w:p>
  <w:p w14:paraId="3C56A4E1" w14:textId="77777777" w:rsidR="000D7045" w:rsidRPr="001A7DED" w:rsidRDefault="000D7045">
    <w:pPr>
      <w:pBdr>
        <w:top w:val="nil"/>
        <w:left w:val="nil"/>
        <w:bottom w:val="nil"/>
        <w:right w:val="nil"/>
        <w:between w:val="nil"/>
      </w:pBdr>
      <w:tabs>
        <w:tab w:val="center" w:pos="4513"/>
        <w:tab w:val="right" w:pos="9026"/>
      </w:tabs>
      <w:rPr>
        <w:color w:val="000000"/>
        <w:sz w:val="16"/>
        <w:szCs w:val="16"/>
        <w:lang w:val="en-US"/>
      </w:rPr>
    </w:pPr>
    <w:r w:rsidRPr="001A7DED">
      <w:rPr>
        <w:color w:val="000000"/>
        <w:sz w:val="16"/>
        <w:szCs w:val="16"/>
        <w:lang w:val="en-US"/>
      </w:rPr>
      <w:t>Public Comment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5B4A" w14:textId="257E4EEC" w:rsidR="000D7045" w:rsidRDefault="000D7045">
    <w:pPr>
      <w:pBdr>
        <w:top w:val="nil"/>
        <w:left w:val="nil"/>
        <w:bottom w:val="nil"/>
        <w:right w:val="nil"/>
        <w:between w:val="nil"/>
      </w:pBdr>
      <w:rPr>
        <w:color w:val="7F7F7F"/>
        <w:sz w:val="36"/>
        <w:szCs w:val="36"/>
      </w:rPr>
    </w:pPr>
    <w:r>
      <w:rPr>
        <w:color w:val="7F7F7F"/>
        <w:sz w:val="36"/>
        <w:szCs w:val="36"/>
      </w:rPr>
      <w:t>DRAFT IN CONFIDENCE</w:t>
    </w:r>
  </w:p>
  <w:p w14:paraId="19E21E98" w14:textId="77777777" w:rsidR="000D7045" w:rsidRDefault="00B551B6">
    <w:pPr>
      <w:pBdr>
        <w:top w:val="nil"/>
        <w:left w:val="nil"/>
        <w:bottom w:val="nil"/>
        <w:right w:val="nil"/>
        <w:between w:val="nil"/>
      </w:pBdr>
      <w:rPr>
        <w:b/>
        <w:color w:val="7F7F7F"/>
        <w:sz w:val="36"/>
        <w:szCs w:val="36"/>
      </w:rPr>
    </w:pPr>
    <w:r>
      <w:rPr>
        <w:b/>
        <w:noProof/>
        <w:color w:val="000000"/>
        <w:sz w:val="36"/>
        <w:szCs w:val="36"/>
      </w:rPr>
      <mc:AlternateContent>
        <mc:Choice Requires="wps">
          <w:drawing>
            <wp:anchor distT="0" distB="0" distL="0" distR="0" simplePos="0" relativeHeight="251657728" behindDoc="1" locked="0" layoutInCell="1" allowOverlap="1" wp14:anchorId="76033AED" wp14:editId="74F89852">
              <wp:simplePos x="0" y="0"/>
              <wp:positionH relativeFrom="margin">
                <wp:align>center</wp:align>
              </wp:positionH>
              <wp:positionV relativeFrom="margin">
                <wp:align>center</wp:align>
              </wp:positionV>
              <wp:extent cx="33747710" cy="33747710"/>
              <wp:effectExtent l="6896100" t="6896100" r="6866890" b="6904990"/>
              <wp:wrapNone/>
              <wp:docPr id="17592024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700000">
                        <a:off x="0" y="0"/>
                        <a:ext cx="33747710" cy="33747710"/>
                      </a:xfrm>
                      <a:prstGeom prst="rect">
                        <a:avLst/>
                      </a:prstGeom>
                      <a:noFill/>
                      <a:ln>
                        <a:noFill/>
                      </a:ln>
                    </wps:spPr>
                    <wps:txbx>
                      <w:txbxContent>
                        <w:p w14:paraId="6BE10525" w14:textId="77777777" w:rsidR="000D7045" w:rsidRDefault="000D7045">
                          <w:pPr>
                            <w:jc w:val="center"/>
                            <w:textDirection w:val="btLr"/>
                          </w:pPr>
                          <w:r>
                            <w:rPr>
                              <w:rFonts w:ascii="Calibri" w:eastAsia="Calibri" w:hAnsi="Calibri" w:cs="Calibri"/>
                              <w:color w:val="C0C0C0"/>
                              <w:sz w:val="144"/>
                            </w:rPr>
                            <w:t>DRAFT</w:t>
                          </w: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w14:anchorId="76033AED" id="Rectangle 1" o:spid="_x0000_s1027" style="position:absolute;margin-left:0;margin-top:0;width:2657.3pt;height:2657.3pt;rotation:-45;z-index:-251658752;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" filled="f" stroked="f">
              <v:textbox inset="2.53958mm,2.53958mm,2.53958mm,2.53958mm">
                <w:txbxContent>
                  <w:p w14:paraId="6BE10525" w14:textId="77777777" w:rsidR="000D7045" w:rsidRDefault="000D7045">
                    <w:pPr>
                      <w:jc w:val="center"/>
                      <w:textDirection w:val="btLr"/>
                    </w:pPr>
                    <w:r>
                      <w:rPr>
                        <w:rFonts w:ascii="Calibri" w:eastAsia="Calibri" w:hAnsi="Calibri" w:cs="Calibri"/>
                        <w:color w:val="C0C0C0"/>
                        <w:sz w:val="144"/>
                      </w:rPr>
                      <w:t>DRAFT</w:t>
                    </w:r>
                  </w:p>
                </w:txbxContent>
              </v:textbox>
              <w10:wrap anchorx="margin" anchory="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17C10" w14:textId="2CA5306A" w:rsidR="00A57835" w:rsidRPr="004859A8" w:rsidRDefault="00A57835" w:rsidP="00A57835">
    <w:pPr>
      <w:pStyle w:val="14Lead11"/>
      <w:spacing w:line="276" w:lineRule="auto"/>
      <w:jc w:val="center"/>
    </w:pPr>
    <w:r w:rsidRPr="004859A8">
      <w:rPr>
        <w:rFonts w:ascii="Arial" w:hAnsi="Arial" w:cs="Arial"/>
        <w:color w:val="808080" w:themeColor="background1" w:themeShade="80"/>
        <w:spacing w:val="0"/>
        <w:sz w:val="16"/>
        <w:szCs w:val="16"/>
        <w14:numForm w14:val="lining"/>
        <w14:numSpacing w14:val="proportional"/>
      </w:rPr>
      <w:t xml:space="preserve">Schedule </w:t>
    </w:r>
    <w:r>
      <w:rPr>
        <w:rFonts w:ascii="Arial" w:hAnsi="Arial" w:cs="Arial"/>
        <w:color w:val="808080" w:themeColor="background1" w:themeShade="80"/>
        <w:spacing w:val="0"/>
        <w:sz w:val="16"/>
        <w:szCs w:val="16"/>
        <w14:numForm w14:val="lining"/>
        <w14:numSpacing w14:val="proportional"/>
      </w:rPr>
      <w:t>5</w:t>
    </w:r>
    <w:r w:rsidRPr="004859A8">
      <w:rPr>
        <w:rFonts w:ascii="Arial" w:hAnsi="Arial" w:cs="Arial"/>
        <w:color w:val="808080" w:themeColor="background1" w:themeShade="80"/>
        <w:spacing w:val="0"/>
        <w:sz w:val="16"/>
        <w:szCs w:val="16"/>
        <w14:numForm w14:val="lining"/>
        <w14:numSpacing w14:val="proportional"/>
      </w:rPr>
      <w:t xml:space="preserve"> – </w:t>
    </w:r>
    <w:r>
      <w:rPr>
        <w:rFonts w:ascii="Arial" w:hAnsi="Arial" w:cs="Arial"/>
        <w:color w:val="808080" w:themeColor="background1" w:themeShade="80"/>
        <w:spacing w:val="0"/>
        <w:sz w:val="16"/>
        <w:szCs w:val="16"/>
        <w14:numForm w14:val="lining"/>
        <w14:numSpacing w14:val="proportional"/>
      </w:rPr>
      <w:t xml:space="preserve">Relevant Electronic </w:t>
    </w:r>
    <w:r w:rsidRPr="004859A8">
      <w:rPr>
        <w:rFonts w:ascii="Arial" w:hAnsi="Arial" w:cs="Arial"/>
        <w:color w:val="808080" w:themeColor="background1" w:themeShade="80"/>
        <w:spacing w:val="0"/>
        <w:sz w:val="16"/>
        <w:szCs w:val="16"/>
        <w14:numForm w14:val="lining"/>
        <w14:numSpacing w14:val="proportional"/>
      </w:rPr>
      <w:t>Services Online Safety Code (Class 1</w:t>
    </w:r>
    <w:r>
      <w:rPr>
        <w:rFonts w:ascii="Arial" w:hAnsi="Arial" w:cs="Arial"/>
        <w:color w:val="808080" w:themeColor="background1" w:themeShade="80"/>
        <w:spacing w:val="0"/>
        <w:sz w:val="16"/>
        <w:szCs w:val="16"/>
        <w14:numForm w14:val="lining"/>
        <w14:numSpacing w14:val="proportional"/>
      </w:rPr>
      <w:t>C</w:t>
    </w:r>
    <w:r w:rsidRPr="004859A8">
      <w:rPr>
        <w:rFonts w:ascii="Arial" w:hAnsi="Arial" w:cs="Arial"/>
        <w:color w:val="808080" w:themeColor="background1" w:themeShade="80"/>
        <w:spacing w:val="0"/>
        <w:sz w:val="16"/>
        <w:szCs w:val="16"/>
        <w14:numForm w14:val="lining"/>
        <w14:numSpacing w14:val="proportional"/>
      </w:rPr>
      <w:t xml:space="preserve"> and Class </w:t>
    </w:r>
    <w:r>
      <w:rPr>
        <w:rFonts w:ascii="Arial" w:hAnsi="Arial" w:cs="Arial"/>
        <w:color w:val="808080" w:themeColor="background1" w:themeShade="80"/>
        <w:spacing w:val="0"/>
        <w:sz w:val="16"/>
        <w:szCs w:val="16"/>
        <w14:numForm w14:val="lining"/>
        <w14:numSpacing w14:val="proportional"/>
      </w:rPr>
      <w:t>2</w:t>
    </w:r>
    <w:r w:rsidRPr="004859A8">
      <w:rPr>
        <w:rFonts w:ascii="Arial" w:hAnsi="Arial" w:cs="Arial"/>
        <w:color w:val="808080" w:themeColor="background1" w:themeShade="80"/>
        <w:spacing w:val="0"/>
        <w:sz w:val="16"/>
        <w:szCs w:val="16"/>
        <w14:numForm w14:val="lining"/>
        <w14:numSpacing w14:val="proportional"/>
      </w:rPr>
      <w:t xml:space="preserve"> Material)</w:t>
    </w:r>
  </w:p>
  <w:p w14:paraId="4861559E" w14:textId="77777777" w:rsidR="00A57835" w:rsidRPr="004859A8" w:rsidRDefault="00A57835" w:rsidP="00A57835">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p>
  <w:p w14:paraId="7793D3DA" w14:textId="1C493776" w:rsidR="000A13EC" w:rsidRPr="00A57835" w:rsidRDefault="000A13EC" w:rsidP="009203EF">
    <w:pPr>
      <w:pStyle w:val="Header"/>
      <w:rPr>
        <w:b w:val="0"/>
        <w:bCs/>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D7C" w14:textId="5C0F607F" w:rsidR="000A13EC" w:rsidRPr="000A13EC" w:rsidRDefault="000A13EC" w:rsidP="000A13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4F3DF" w14:textId="77777777" w:rsidR="00A57835" w:rsidRPr="004859A8" w:rsidRDefault="00A57835" w:rsidP="00A57835">
    <w:pPr>
      <w:pStyle w:val="14Lead11"/>
      <w:spacing w:line="276" w:lineRule="auto"/>
      <w:jc w:val="center"/>
    </w:pPr>
    <w:r w:rsidRPr="004859A8">
      <w:rPr>
        <w:rFonts w:ascii="Arial" w:hAnsi="Arial" w:cs="Arial"/>
        <w:color w:val="808080" w:themeColor="background1" w:themeShade="80"/>
        <w:spacing w:val="0"/>
        <w:sz w:val="16"/>
        <w:szCs w:val="16"/>
        <w14:numForm w14:val="lining"/>
        <w14:numSpacing w14:val="proportional"/>
      </w:rPr>
      <w:t xml:space="preserve">Schedule </w:t>
    </w:r>
    <w:r>
      <w:rPr>
        <w:rFonts w:ascii="Arial" w:hAnsi="Arial" w:cs="Arial"/>
        <w:color w:val="808080" w:themeColor="background1" w:themeShade="80"/>
        <w:spacing w:val="0"/>
        <w:sz w:val="16"/>
        <w:szCs w:val="16"/>
        <w14:numForm w14:val="lining"/>
        <w14:numSpacing w14:val="proportional"/>
      </w:rPr>
      <w:t>5</w:t>
    </w:r>
    <w:r w:rsidRPr="004859A8">
      <w:rPr>
        <w:rFonts w:ascii="Arial" w:hAnsi="Arial" w:cs="Arial"/>
        <w:color w:val="808080" w:themeColor="background1" w:themeShade="80"/>
        <w:spacing w:val="0"/>
        <w:sz w:val="16"/>
        <w:szCs w:val="16"/>
        <w14:numForm w14:val="lining"/>
        <w14:numSpacing w14:val="proportional"/>
      </w:rPr>
      <w:t xml:space="preserve"> – </w:t>
    </w:r>
    <w:r>
      <w:rPr>
        <w:rFonts w:ascii="Arial" w:hAnsi="Arial" w:cs="Arial"/>
        <w:color w:val="808080" w:themeColor="background1" w:themeShade="80"/>
        <w:spacing w:val="0"/>
        <w:sz w:val="16"/>
        <w:szCs w:val="16"/>
        <w14:numForm w14:val="lining"/>
        <w14:numSpacing w14:val="proportional"/>
      </w:rPr>
      <w:t xml:space="preserve">Relevant Electronic </w:t>
    </w:r>
    <w:r w:rsidRPr="004859A8">
      <w:rPr>
        <w:rFonts w:ascii="Arial" w:hAnsi="Arial" w:cs="Arial"/>
        <w:color w:val="808080" w:themeColor="background1" w:themeShade="80"/>
        <w:spacing w:val="0"/>
        <w:sz w:val="16"/>
        <w:szCs w:val="16"/>
        <w14:numForm w14:val="lining"/>
        <w14:numSpacing w14:val="proportional"/>
      </w:rPr>
      <w:t>Services Online Safety Code (Class 1</w:t>
    </w:r>
    <w:r>
      <w:rPr>
        <w:rFonts w:ascii="Arial" w:hAnsi="Arial" w:cs="Arial"/>
        <w:color w:val="808080" w:themeColor="background1" w:themeShade="80"/>
        <w:spacing w:val="0"/>
        <w:sz w:val="16"/>
        <w:szCs w:val="16"/>
        <w14:numForm w14:val="lining"/>
        <w14:numSpacing w14:val="proportional"/>
      </w:rPr>
      <w:t>C</w:t>
    </w:r>
    <w:r w:rsidRPr="004859A8">
      <w:rPr>
        <w:rFonts w:ascii="Arial" w:hAnsi="Arial" w:cs="Arial"/>
        <w:color w:val="808080" w:themeColor="background1" w:themeShade="80"/>
        <w:spacing w:val="0"/>
        <w:sz w:val="16"/>
        <w:szCs w:val="16"/>
        <w14:numForm w14:val="lining"/>
        <w14:numSpacing w14:val="proportional"/>
      </w:rPr>
      <w:t xml:space="preserve"> and Class </w:t>
    </w:r>
    <w:r>
      <w:rPr>
        <w:rFonts w:ascii="Arial" w:hAnsi="Arial" w:cs="Arial"/>
        <w:color w:val="808080" w:themeColor="background1" w:themeShade="80"/>
        <w:spacing w:val="0"/>
        <w:sz w:val="16"/>
        <w:szCs w:val="16"/>
        <w14:numForm w14:val="lining"/>
        <w14:numSpacing w14:val="proportional"/>
      </w:rPr>
      <w:t>2</w:t>
    </w:r>
    <w:r w:rsidRPr="004859A8">
      <w:rPr>
        <w:rFonts w:ascii="Arial" w:hAnsi="Arial" w:cs="Arial"/>
        <w:color w:val="808080" w:themeColor="background1" w:themeShade="80"/>
        <w:spacing w:val="0"/>
        <w:sz w:val="16"/>
        <w:szCs w:val="16"/>
        <w14:numForm w14:val="lining"/>
        <w14:numSpacing w14:val="proportional"/>
      </w:rPr>
      <w:t xml:space="preserve"> Material)</w:t>
    </w:r>
  </w:p>
  <w:p w14:paraId="5D7CB7C2" w14:textId="77777777" w:rsidR="00A57835" w:rsidRPr="004859A8" w:rsidRDefault="00A57835" w:rsidP="00A57835">
    <w:pPr>
      <w:pBdr>
        <w:top w:val="nil"/>
        <w:left w:val="nil"/>
        <w:bottom w:val="single" w:sz="4" w:space="1" w:color="808080" w:themeColor="background1" w:themeShade="80"/>
        <w:right w:val="nil"/>
        <w:between w:val="nil"/>
      </w:pBdr>
      <w:tabs>
        <w:tab w:val="center" w:pos="4513"/>
        <w:tab w:val="right" w:pos="9026"/>
      </w:tabs>
      <w:jc w:val="center"/>
      <w:rPr>
        <w:color w:val="808080" w:themeColor="background1" w:themeShade="80"/>
        <w:sz w:val="16"/>
        <w:szCs w:val="16"/>
        <w:lang w:val="en-US"/>
      </w:rPr>
    </w:pPr>
  </w:p>
  <w:p w14:paraId="476EEF3F" w14:textId="381507DF" w:rsidR="009A466F" w:rsidRPr="009A466F" w:rsidRDefault="009A466F" w:rsidP="009A46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4305" w14:textId="48B54BF4" w:rsidR="009A466F" w:rsidRPr="009A466F" w:rsidRDefault="009A466F" w:rsidP="009A4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B474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F837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30A4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AEBD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F8C6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22B7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F8DB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DA4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A8B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BEA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23657AC"/>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ascii="Arial" w:eastAsia="Times New Roman" w:hAnsi="Arial" w:cs="Arial"/>
        <w:sz w:val="18"/>
        <w:szCs w:val="18"/>
      </w:rPr>
    </w:lvl>
    <w:lvl w:ilvl="3">
      <w:start w:val="1"/>
      <w:numFmt w:val="lowerRoman"/>
      <w:pStyle w:val="Heading4"/>
      <w:lvlText w:val="%4)"/>
      <w:lvlJc w:val="left"/>
      <w:pPr>
        <w:tabs>
          <w:tab w:val="num" w:pos="2211"/>
        </w:tabs>
        <w:ind w:left="2211" w:hanging="737"/>
      </w:pPr>
      <w:rPr>
        <w:rFonts w:ascii="Arial" w:eastAsia="Times New Roman" w:hAnsi="Arial" w:cs="Arial"/>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Arial" w:eastAsia="Arial" w:hAnsi="Arial" w:cs="Arial"/>
        <w:sz w:val="18"/>
        <w:szCs w:val="18"/>
      </w:rPr>
    </w:lvl>
    <w:lvl w:ilvl="8">
      <w:start w:val="1"/>
      <w:numFmt w:val="lowerRoman"/>
      <w:pStyle w:val="Heading9"/>
      <w:lvlText w:val="(%9)"/>
      <w:lvlJc w:val="left"/>
      <w:pPr>
        <w:tabs>
          <w:tab w:val="num" w:pos="2211"/>
        </w:tabs>
        <w:ind w:left="2211" w:hanging="737"/>
      </w:pPr>
      <w:rPr>
        <w:rFonts w:ascii="Arial" w:hAnsi="Arial" w:cs="Arial" w:hint="default"/>
      </w:rPr>
    </w:lvl>
  </w:abstractNum>
  <w:abstractNum w:abstractNumId="11" w15:restartNumberingAfterBreak="0">
    <w:nsid w:val="02D85194"/>
    <w:multiLevelType w:val="hybridMultilevel"/>
    <w:tmpl w:val="3B8E18E4"/>
    <w:lvl w:ilvl="0" w:tplc="54746672">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211D13"/>
    <w:multiLevelType w:val="hybridMultilevel"/>
    <w:tmpl w:val="7ED4031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A332C4"/>
    <w:multiLevelType w:val="multilevel"/>
    <w:tmpl w:val="DC72C5DE"/>
    <w:lvl w:ilvl="0">
      <w:start w:val="1"/>
      <w:numFmt w:val="lowerLetter"/>
      <w:lvlText w:val="%1)"/>
      <w:lvlJc w:val="left"/>
      <w:pPr>
        <w:tabs>
          <w:tab w:val="num" w:pos="720"/>
        </w:tabs>
        <w:ind w:left="720" w:hanging="360"/>
      </w:pPr>
      <w:rPr>
        <w:rFonts w:ascii="Arial" w:eastAsia="Times New Roman" w:hAnsi="Arial" w:cs="Arial"/>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2866C9"/>
    <w:multiLevelType w:val="hybridMultilevel"/>
    <w:tmpl w:val="E9340F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A66575"/>
    <w:multiLevelType w:val="hybridMultilevel"/>
    <w:tmpl w:val="83FAB732"/>
    <w:lvl w:ilvl="0" w:tplc="A5CC1052">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C943F72"/>
    <w:multiLevelType w:val="multilevel"/>
    <w:tmpl w:val="98268F96"/>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0E0D31D6"/>
    <w:multiLevelType w:val="multilevel"/>
    <w:tmpl w:val="FB707ED0"/>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lowerLetter"/>
      <w:lvlText w:val="%3)"/>
      <w:lvlJc w:val="left"/>
      <w:pPr>
        <w:ind w:left="785" w:hanging="360"/>
      </w:pPr>
      <w:rPr>
        <w:rFonts w:ascii="Arial" w:hAnsi="Arial" w:cs="Arial" w:hint="default"/>
        <w:b w:val="0"/>
        <w:bCs/>
        <w:sz w:val="18"/>
        <w:szCs w:val="16"/>
      </w:rPr>
    </w:lvl>
    <w:lvl w:ilvl="3">
      <w:start w:val="1"/>
      <w:numFmt w:val="lowerLetter"/>
      <w:lvlText w:val="(%4)"/>
      <w:lvlJc w:val="left"/>
      <w:pPr>
        <w:tabs>
          <w:tab w:val="num" w:pos="1474"/>
        </w:tabs>
        <w:ind w:left="1474" w:hanging="737"/>
      </w:pPr>
      <w:rPr>
        <w:rFonts w:ascii="Arial" w:hAnsi="Arial" w:cs="Arial" w:hint="default"/>
        <w:sz w:val="18"/>
        <w:szCs w:val="18"/>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0040A69"/>
    <w:multiLevelType w:val="hybridMultilevel"/>
    <w:tmpl w:val="83FAB732"/>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1D433AD"/>
    <w:multiLevelType w:val="hybridMultilevel"/>
    <w:tmpl w:val="B832E9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3653AFC"/>
    <w:multiLevelType w:val="hybridMultilevel"/>
    <w:tmpl w:val="E9340F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58532DC"/>
    <w:multiLevelType w:val="multilevel"/>
    <w:tmpl w:val="A80E91A0"/>
    <w:lvl w:ilvl="0">
      <w:start w:val="1"/>
      <w:numFmt w:val="lowerLetter"/>
      <w:lvlText w:val="(%1)"/>
      <w:lvlJc w:val="left"/>
      <w:pPr>
        <w:ind w:left="737" w:hanging="737"/>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160316F2"/>
    <w:multiLevelType w:val="multilevel"/>
    <w:tmpl w:val="DEBC95BC"/>
    <w:lvl w:ilvl="0">
      <w:start w:val="1"/>
      <w:numFmt w:val="lowerLetter"/>
      <w:lvlText w:val="(%1)"/>
      <w:lvlJc w:val="left"/>
      <w:pPr>
        <w:ind w:left="737" w:hanging="737"/>
      </w:pPr>
      <w:rPr>
        <w:rFonts w:ascii="Arial" w:eastAsia="Arial" w:hAnsi="Arial" w:cs="Arial"/>
        <w:b w:val="0"/>
        <w:i w:val="0"/>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17CF14DF"/>
    <w:multiLevelType w:val="hybridMultilevel"/>
    <w:tmpl w:val="6B6A4D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433A1C"/>
    <w:multiLevelType w:val="hybridMultilevel"/>
    <w:tmpl w:val="4CD295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B03068B"/>
    <w:multiLevelType w:val="hybridMultilevel"/>
    <w:tmpl w:val="49DC0DC8"/>
    <w:lvl w:ilvl="0" w:tplc="FFFFFFFF">
      <w:start w:val="1"/>
      <w:numFmt w:val="lowerLetter"/>
      <w:lvlText w:val="%1)"/>
      <w:lvlJc w:val="left"/>
      <w:pPr>
        <w:ind w:left="720" w:hanging="360"/>
      </w:pPr>
      <w:rPr>
        <w:rFonts w:hint="default"/>
        <w:sz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C046C21"/>
    <w:multiLevelType w:val="multilevel"/>
    <w:tmpl w:val="182225D4"/>
    <w:styleLink w:val="ScheduleListNumbers"/>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decimal"/>
      <w:lvlText w:val="%2.%3"/>
      <w:lvlJc w:val="left"/>
      <w:pPr>
        <w:tabs>
          <w:tab w:val="num" w:pos="737"/>
        </w:tabs>
        <w:ind w:left="737" w:hanging="737"/>
      </w:pPr>
      <w:rPr>
        <w:rFonts w:hint="default"/>
      </w:rPr>
    </w:lvl>
    <w:lvl w:ilvl="3">
      <w:start w:val="1"/>
      <w:numFmt w:val="lowerLetter"/>
      <w:lvlText w:val="(%4)"/>
      <w:lvlJc w:val="left"/>
      <w:pPr>
        <w:tabs>
          <w:tab w:val="num" w:pos="1474"/>
        </w:tabs>
        <w:ind w:left="1474" w:hanging="737"/>
      </w:pPr>
      <w:rPr>
        <w:rFonts w:hint="default"/>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5E6EFA"/>
    <w:multiLevelType w:val="multilevel"/>
    <w:tmpl w:val="6030A21A"/>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9" w15:restartNumberingAfterBreak="0">
    <w:nsid w:val="1DA90589"/>
    <w:multiLevelType w:val="hybridMultilevel"/>
    <w:tmpl w:val="522CC8E8"/>
    <w:lvl w:ilvl="0" w:tplc="3522CD34">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FCE69FD4">
      <w:start w:val="1"/>
      <w:numFmt w:val="lowerLetter"/>
      <w:lvlText w:val="%3)"/>
      <w:lvlJc w:val="right"/>
      <w:pPr>
        <w:ind w:left="1800" w:hanging="180"/>
      </w:pPr>
      <w:rPr>
        <w:rFonts w:ascii="Arial" w:eastAsia="Times New Roman" w:hAnsi="Arial" w:cs="Arial"/>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2B9459F6">
      <w:start w:val="1"/>
      <w:numFmt w:val="lowerLetter"/>
      <w:lvlText w:val="%8)"/>
      <w:lvlJc w:val="left"/>
      <w:pPr>
        <w:ind w:left="5400" w:hanging="360"/>
      </w:pPr>
      <w:rPr>
        <w:rFonts w:ascii="Arial" w:eastAsia="Times New Roman" w:hAnsi="Arial" w:cs="Arial"/>
      </w:rPr>
    </w:lvl>
    <w:lvl w:ilvl="8" w:tplc="0C09001B" w:tentative="1">
      <w:start w:val="1"/>
      <w:numFmt w:val="lowerRoman"/>
      <w:lvlText w:val="%9."/>
      <w:lvlJc w:val="right"/>
      <w:pPr>
        <w:ind w:left="6120" w:hanging="180"/>
      </w:pPr>
    </w:lvl>
  </w:abstractNum>
  <w:abstractNum w:abstractNumId="30" w15:restartNumberingAfterBreak="0">
    <w:nsid w:val="1EB23A3A"/>
    <w:multiLevelType w:val="multilevel"/>
    <w:tmpl w:val="3C9EFD80"/>
    <w:lvl w:ilvl="0">
      <w:start w:val="1"/>
      <w:numFmt w:val="lowerLetter"/>
      <w:lvlText w:val="(%1)"/>
      <w:lvlJc w:val="left"/>
      <w:pPr>
        <w:ind w:left="737" w:hanging="737"/>
      </w:pPr>
      <w:rPr>
        <w:rFonts w:ascii="Arial" w:eastAsia="Arial" w:hAnsi="Arial" w:cs="Arial"/>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1F7D4698"/>
    <w:multiLevelType w:val="hybridMultilevel"/>
    <w:tmpl w:val="F4E6BF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FF65C4C"/>
    <w:multiLevelType w:val="hybridMultilevel"/>
    <w:tmpl w:val="B832E9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2A370B6"/>
    <w:multiLevelType w:val="hybridMultilevel"/>
    <w:tmpl w:val="B832E9B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4800E83"/>
    <w:multiLevelType w:val="multilevel"/>
    <w:tmpl w:val="4DAAC106"/>
    <w:lvl w:ilvl="0">
      <w:start w:val="1"/>
      <w:numFmt w:val="lowerLetter"/>
      <w:lvlText w:val="%1)"/>
      <w:lvlJc w:val="left"/>
      <w:pPr>
        <w:tabs>
          <w:tab w:val="num" w:pos="720"/>
        </w:tabs>
        <w:ind w:left="720" w:hanging="360"/>
      </w:pPr>
      <w:rPr>
        <w:rFonts w:ascii="Arial" w:eastAsia="Times New Roman" w:hAnsi="Arial" w:cs="Arial"/>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4C72947"/>
    <w:multiLevelType w:val="multilevel"/>
    <w:tmpl w:val="37B44F98"/>
    <w:lvl w:ilvl="0">
      <w:start w:val="1"/>
      <w:numFmt w:val="lowerLetter"/>
      <w:lvlText w:val="%1)"/>
      <w:lvlJc w:val="left"/>
      <w:pPr>
        <w:tabs>
          <w:tab w:val="num" w:pos="720"/>
        </w:tabs>
        <w:ind w:left="720" w:hanging="360"/>
      </w:pPr>
      <w:rPr>
        <w:rFonts w:ascii="Arial" w:eastAsia="Times New Roman" w:hAnsi="Arial" w:cs="Arial"/>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852724"/>
    <w:multiLevelType w:val="hybridMultilevel"/>
    <w:tmpl w:val="B832E9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6803DE9"/>
    <w:multiLevelType w:val="hybridMultilevel"/>
    <w:tmpl w:val="B832E9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A9850D5"/>
    <w:multiLevelType w:val="hybridMultilevel"/>
    <w:tmpl w:val="B3AC6E9C"/>
    <w:lvl w:ilvl="0" w:tplc="D81E971A">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C5276FA"/>
    <w:multiLevelType w:val="hybridMultilevel"/>
    <w:tmpl w:val="8EE8F6DA"/>
    <w:lvl w:ilvl="0" w:tplc="CB5C0AEE">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CA55F14"/>
    <w:multiLevelType w:val="hybridMultilevel"/>
    <w:tmpl w:val="49DC0DC8"/>
    <w:lvl w:ilvl="0" w:tplc="FFFFFFFF">
      <w:start w:val="1"/>
      <w:numFmt w:val="lowerLetter"/>
      <w:lvlText w:val="%1)"/>
      <w:lvlJc w:val="left"/>
      <w:pPr>
        <w:ind w:left="720" w:hanging="360"/>
      </w:pPr>
      <w:rPr>
        <w:rFonts w:hint="default"/>
        <w:sz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DEB459A"/>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0002606"/>
    <w:multiLevelType w:val="hybridMultilevel"/>
    <w:tmpl w:val="E9340F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07123D4"/>
    <w:multiLevelType w:val="multilevel"/>
    <w:tmpl w:val="67FEF2E8"/>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31C75008"/>
    <w:multiLevelType w:val="hybridMultilevel"/>
    <w:tmpl w:val="E9340F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4F96DD5"/>
    <w:multiLevelType w:val="hybridMultilevel"/>
    <w:tmpl w:val="929E5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5A24099"/>
    <w:multiLevelType w:val="hybridMultilevel"/>
    <w:tmpl w:val="49DC0DC8"/>
    <w:lvl w:ilvl="0" w:tplc="FFFFFFFF">
      <w:start w:val="1"/>
      <w:numFmt w:val="lowerLetter"/>
      <w:lvlText w:val="%1)"/>
      <w:lvlJc w:val="left"/>
      <w:pPr>
        <w:ind w:left="720" w:hanging="360"/>
      </w:pPr>
      <w:rPr>
        <w:rFonts w:hint="default"/>
        <w:sz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5A6624B"/>
    <w:multiLevelType w:val="hybridMultilevel"/>
    <w:tmpl w:val="E8D27426"/>
    <w:lvl w:ilvl="0" w:tplc="60C290BC">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B1E2B3A"/>
    <w:multiLevelType w:val="hybridMultilevel"/>
    <w:tmpl w:val="3B8E18E4"/>
    <w:lvl w:ilvl="0" w:tplc="FFFFFFFF">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BD46963"/>
    <w:multiLevelType w:val="hybridMultilevel"/>
    <w:tmpl w:val="89DE78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D983C58"/>
    <w:multiLevelType w:val="multilevel"/>
    <w:tmpl w:val="6030A21A"/>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15:restartNumberingAfterBreak="0">
    <w:nsid w:val="443D2BC6"/>
    <w:multiLevelType w:val="hybridMultilevel"/>
    <w:tmpl w:val="3196C3C0"/>
    <w:lvl w:ilvl="0" w:tplc="FB28D9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4E372C4"/>
    <w:multiLevelType w:val="multilevel"/>
    <w:tmpl w:val="535096BC"/>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1162"/>
        </w:tabs>
        <w:ind w:left="1162" w:hanging="737"/>
      </w:pPr>
      <w:rPr>
        <w:rFonts w:hint="default"/>
      </w:rPr>
    </w:lvl>
    <w:lvl w:ilvl="3">
      <w:start w:val="1"/>
      <w:numFmt w:val="lowerLetter"/>
      <w:pStyle w:val="SchedH3"/>
      <w:lvlText w:val="(%4)"/>
      <w:lvlJc w:val="left"/>
      <w:pPr>
        <w:tabs>
          <w:tab w:val="num" w:pos="1474"/>
        </w:tabs>
        <w:ind w:left="1474" w:hanging="737"/>
      </w:pPr>
      <w:rPr>
        <w:rFonts w:ascii="Arial" w:hAnsi="Arial" w:cs="Arial" w:hint="default"/>
        <w:sz w:val="18"/>
        <w:szCs w:val="18"/>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70370B1"/>
    <w:multiLevelType w:val="hybridMultilevel"/>
    <w:tmpl w:val="1A0EDF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744516C"/>
    <w:multiLevelType w:val="hybridMultilevel"/>
    <w:tmpl w:val="1A0EDF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8162A59"/>
    <w:multiLevelType w:val="multilevel"/>
    <w:tmpl w:val="084EE15C"/>
    <w:lvl w:ilvl="0">
      <w:start w:val="1"/>
      <w:numFmt w:val="lowerLetter"/>
      <w:lvlText w:val="(%1)"/>
      <w:lvlJc w:val="left"/>
      <w:pPr>
        <w:ind w:left="737" w:hanging="737"/>
      </w:pPr>
      <w:rPr>
        <w:rFonts w:ascii="Arial" w:eastAsia="Arial" w:hAnsi="Arial" w:cs="Arial"/>
        <w:b w:val="0"/>
        <w:i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6" w15:restartNumberingAfterBreak="0">
    <w:nsid w:val="4E696157"/>
    <w:multiLevelType w:val="hybridMultilevel"/>
    <w:tmpl w:val="E9340F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29B3D84"/>
    <w:multiLevelType w:val="hybridMultilevel"/>
    <w:tmpl w:val="BF8607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2A13A04"/>
    <w:multiLevelType w:val="hybridMultilevel"/>
    <w:tmpl w:val="E9340F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2C47D96"/>
    <w:multiLevelType w:val="hybridMultilevel"/>
    <w:tmpl w:val="49DC0DC8"/>
    <w:lvl w:ilvl="0" w:tplc="D13680B0">
      <w:start w:val="1"/>
      <w:numFmt w:val="lowerLetter"/>
      <w:lvlText w:val="%1)"/>
      <w:lvlJc w:val="left"/>
      <w:pPr>
        <w:ind w:left="720" w:hanging="360"/>
      </w:pPr>
      <w:rPr>
        <w:rFonts w:hint="default"/>
        <w:sz w:val="18"/>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3B463ED"/>
    <w:multiLevelType w:val="multilevel"/>
    <w:tmpl w:val="8B2A3AEA"/>
    <w:lvl w:ilvl="0">
      <w:start w:val="1"/>
      <w:numFmt w:val="lowerLetter"/>
      <w:lvlText w:val="(%1)"/>
      <w:lvlJc w:val="left"/>
      <w:pPr>
        <w:ind w:left="737" w:hanging="737"/>
      </w:pPr>
      <w:rPr>
        <w:rFonts w:ascii="Arial" w:eastAsia="Arial" w:hAnsi="Arial" w:cs="Arial"/>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54C7279B"/>
    <w:multiLevelType w:val="hybridMultilevel"/>
    <w:tmpl w:val="5D5AC6D2"/>
    <w:lvl w:ilvl="0" w:tplc="FCE69FD4">
      <w:start w:val="1"/>
      <w:numFmt w:val="lowerLetter"/>
      <w:lvlText w:val="%1)"/>
      <w:lvlJc w:val="right"/>
      <w:pPr>
        <w:ind w:left="2160" w:hanging="18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2" w15:restartNumberingAfterBreak="0">
    <w:nsid w:val="573E2E2A"/>
    <w:multiLevelType w:val="hybridMultilevel"/>
    <w:tmpl w:val="C9B243B8"/>
    <w:lvl w:ilvl="0" w:tplc="0AC80798">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C207495"/>
    <w:multiLevelType w:val="hybridMultilevel"/>
    <w:tmpl w:val="10CC9DC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5D8D33C2"/>
    <w:multiLevelType w:val="hybridMultilevel"/>
    <w:tmpl w:val="1A0EDF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F2F678E"/>
    <w:multiLevelType w:val="multilevel"/>
    <w:tmpl w:val="4DAAC106"/>
    <w:lvl w:ilvl="0">
      <w:start w:val="1"/>
      <w:numFmt w:val="lowerLetter"/>
      <w:lvlText w:val="%1)"/>
      <w:lvlJc w:val="left"/>
      <w:pPr>
        <w:tabs>
          <w:tab w:val="num" w:pos="720"/>
        </w:tabs>
        <w:ind w:left="720" w:hanging="360"/>
      </w:pPr>
      <w:rPr>
        <w:rFonts w:ascii="Arial" w:eastAsia="Times New Roman" w:hAnsi="Arial" w:cs="Arial"/>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E14658"/>
    <w:multiLevelType w:val="hybridMultilevel"/>
    <w:tmpl w:val="1A0EDF8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7C54A45"/>
    <w:multiLevelType w:val="multilevel"/>
    <w:tmpl w:val="D4B6E438"/>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7E169EE"/>
    <w:multiLevelType w:val="hybridMultilevel"/>
    <w:tmpl w:val="E9E0CBE2"/>
    <w:lvl w:ilvl="0" w:tplc="189217DC">
      <w:start w:val="1"/>
      <w:numFmt w:val="low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83922FD"/>
    <w:multiLevelType w:val="hybridMultilevel"/>
    <w:tmpl w:val="1A0EDF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ABF7FFD"/>
    <w:multiLevelType w:val="hybridMultilevel"/>
    <w:tmpl w:val="622A461A"/>
    <w:lvl w:ilvl="0" w:tplc="D7A6792C">
      <w:start w:val="1"/>
      <w:numFmt w:val="lowerLetter"/>
      <w:lvlText w:val="%1)"/>
      <w:lvlJc w:val="left"/>
      <w:pPr>
        <w:ind w:left="360" w:hanging="360"/>
      </w:pPr>
      <w:rPr>
        <w:rFonts w:hint="default"/>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6DD7176B"/>
    <w:multiLevelType w:val="hybridMultilevel"/>
    <w:tmpl w:val="CCA2F52A"/>
    <w:lvl w:ilvl="0" w:tplc="0FC20902">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FE031C9"/>
    <w:multiLevelType w:val="hybridMultilevel"/>
    <w:tmpl w:val="6B6A4D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2916B26"/>
    <w:multiLevelType w:val="hybridMultilevel"/>
    <w:tmpl w:val="49DC0DC8"/>
    <w:lvl w:ilvl="0" w:tplc="FFFFFFFF">
      <w:start w:val="1"/>
      <w:numFmt w:val="lowerLetter"/>
      <w:lvlText w:val="%1)"/>
      <w:lvlJc w:val="left"/>
      <w:pPr>
        <w:ind w:left="720" w:hanging="360"/>
      </w:pPr>
      <w:rPr>
        <w:rFonts w:hint="default"/>
        <w:sz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37B1260"/>
    <w:multiLevelType w:val="multilevel"/>
    <w:tmpl w:val="C582835C"/>
    <w:lvl w:ilvl="0">
      <w:start w:val="1"/>
      <w:numFmt w:val="decimal"/>
      <w:lvlText w:val="Schedule %1"/>
      <w:lvlJc w:val="left"/>
      <w:pPr>
        <w:tabs>
          <w:tab w:val="num" w:pos="2268"/>
        </w:tabs>
        <w:ind w:left="2268" w:hanging="2268"/>
      </w:pPr>
      <w:rPr>
        <w:rFonts w:hint="default"/>
      </w:rPr>
    </w:lvl>
    <w:lvl w:ilvl="1">
      <w:start w:val="1"/>
      <w:numFmt w:val="decimal"/>
      <w:lvlText w:val="%2"/>
      <w:lvlJc w:val="left"/>
      <w:pPr>
        <w:tabs>
          <w:tab w:val="num" w:pos="737"/>
        </w:tabs>
        <w:ind w:left="0" w:firstLine="0"/>
      </w:pPr>
      <w:rPr>
        <w:rFonts w:hint="default"/>
      </w:rPr>
    </w:lvl>
    <w:lvl w:ilvl="2">
      <w:start w:val="1"/>
      <w:numFmt w:val="lowerLetter"/>
      <w:lvlText w:val="%3)"/>
      <w:lvlJc w:val="left"/>
      <w:pPr>
        <w:ind w:left="785" w:hanging="360"/>
      </w:pPr>
      <w:rPr>
        <w:rFonts w:ascii="Arial" w:hAnsi="Arial" w:cs="Arial" w:hint="default"/>
        <w:b w:val="0"/>
        <w:bCs/>
        <w:sz w:val="18"/>
        <w:szCs w:val="16"/>
      </w:rPr>
    </w:lvl>
    <w:lvl w:ilvl="3">
      <w:start w:val="1"/>
      <w:numFmt w:val="lowerLetter"/>
      <w:lvlText w:val="(%4)"/>
      <w:lvlJc w:val="left"/>
      <w:pPr>
        <w:tabs>
          <w:tab w:val="num" w:pos="1474"/>
        </w:tabs>
        <w:ind w:left="1474" w:hanging="737"/>
      </w:pPr>
      <w:rPr>
        <w:rFonts w:ascii="Arial" w:hAnsi="Arial" w:cs="Arial" w:hint="default"/>
        <w:sz w:val="18"/>
        <w:szCs w:val="18"/>
      </w:rPr>
    </w:lvl>
    <w:lvl w:ilvl="4">
      <w:start w:val="1"/>
      <w:numFmt w:val="lowerRoman"/>
      <w:lvlText w:val="(%5)"/>
      <w:lvlJc w:val="left"/>
      <w:pPr>
        <w:tabs>
          <w:tab w:val="num" w:pos="2211"/>
        </w:tabs>
        <w:ind w:left="2211" w:hanging="737"/>
      </w:pPr>
      <w:rPr>
        <w:rFonts w:hint="default"/>
      </w:rPr>
    </w:lvl>
    <w:lvl w:ilvl="5">
      <w:start w:val="1"/>
      <w:numFmt w:val="upperLetter"/>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3845B95"/>
    <w:multiLevelType w:val="multilevel"/>
    <w:tmpl w:val="C3E84338"/>
    <w:lvl w:ilvl="0">
      <w:start w:val="1"/>
      <w:numFmt w:val="lowerLetter"/>
      <w:lvlText w:val="%1)"/>
      <w:lvlJc w:val="left"/>
      <w:pPr>
        <w:tabs>
          <w:tab w:val="num" w:pos="720"/>
        </w:tabs>
        <w:ind w:left="720" w:hanging="360"/>
      </w:pPr>
      <w:rPr>
        <w:rFonts w:ascii="Arial" w:eastAsia="Times New Roman" w:hAnsi="Arial" w:cs="Arial"/>
        <w:sz w:val="18"/>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4EF336B"/>
    <w:multiLevelType w:val="multilevel"/>
    <w:tmpl w:val="E1FAE9EA"/>
    <w:lvl w:ilvl="0">
      <w:start w:val="1"/>
      <w:numFmt w:val="lowerLetter"/>
      <w:lvlText w:val="(%1)"/>
      <w:lvlJc w:val="left"/>
      <w:pPr>
        <w:ind w:left="737" w:hanging="737"/>
      </w:pPr>
      <w:rPr>
        <w:rFonts w:ascii="Arial" w:eastAsia="Arial" w:hAnsi="Arial" w:cs="Arial"/>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8" w15:restartNumberingAfterBreak="0">
    <w:nsid w:val="775F440E"/>
    <w:multiLevelType w:val="hybridMultilevel"/>
    <w:tmpl w:val="D6F2A7E0"/>
    <w:lvl w:ilvl="0" w:tplc="EC749C94">
      <w:start w:val="1"/>
      <w:numFmt w:val="lowerLetter"/>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85D5AA8"/>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8842AD9"/>
    <w:multiLevelType w:val="hybridMultilevel"/>
    <w:tmpl w:val="5582BFA8"/>
    <w:lvl w:ilvl="0" w:tplc="188E683C">
      <w:start w:val="1"/>
      <w:numFmt w:val="lowerLetter"/>
      <w:lvlText w:val="%1)"/>
      <w:lvlJc w:val="left"/>
      <w:pPr>
        <w:ind w:left="720" w:hanging="360"/>
      </w:pPr>
      <w:rPr>
        <w:rFonts w:ascii="Arial" w:eastAsia="Times New Roman" w:hAnsi="Arial" w:cs="Arial" w:hint="default"/>
        <w:sz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8A762B0"/>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2" w15:restartNumberingAfterBreak="0">
    <w:nsid w:val="7A8D43DF"/>
    <w:multiLevelType w:val="hybridMultilevel"/>
    <w:tmpl w:val="B832E9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D66778E"/>
    <w:multiLevelType w:val="hybridMultilevel"/>
    <w:tmpl w:val="6B6A4D5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D991B74"/>
    <w:multiLevelType w:val="hybridMultilevel"/>
    <w:tmpl w:val="AB846DB8"/>
    <w:lvl w:ilvl="0" w:tplc="FCE69FD4">
      <w:start w:val="1"/>
      <w:numFmt w:val="lowerLetter"/>
      <w:lvlText w:val="%1)"/>
      <w:lvlJc w:val="right"/>
      <w:pPr>
        <w:ind w:left="2520" w:hanging="180"/>
      </w:pPr>
      <w:rPr>
        <w:rFonts w:ascii="Arial" w:eastAsia="Times New Roman"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5" w15:restartNumberingAfterBreak="0">
    <w:nsid w:val="7FA35878"/>
    <w:multiLevelType w:val="hybridMultilevel"/>
    <w:tmpl w:val="60506D3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44060190">
    <w:abstractNumId w:val="10"/>
  </w:num>
  <w:num w:numId="2" w16cid:durableId="343673428">
    <w:abstractNumId w:val="79"/>
  </w:num>
  <w:num w:numId="3" w16cid:durableId="1216896764">
    <w:abstractNumId w:val="41"/>
  </w:num>
  <w:num w:numId="4" w16cid:durableId="1258517074">
    <w:abstractNumId w:val="81"/>
  </w:num>
  <w:num w:numId="5" w16cid:durableId="1203593099">
    <w:abstractNumId w:val="9"/>
  </w:num>
  <w:num w:numId="6" w16cid:durableId="588388911">
    <w:abstractNumId w:val="7"/>
  </w:num>
  <w:num w:numId="7" w16cid:durableId="1551115331">
    <w:abstractNumId w:val="6"/>
  </w:num>
  <w:num w:numId="8" w16cid:durableId="1530027605">
    <w:abstractNumId w:val="5"/>
  </w:num>
  <w:num w:numId="9" w16cid:durableId="503252289">
    <w:abstractNumId w:val="4"/>
  </w:num>
  <w:num w:numId="10" w16cid:durableId="372316518">
    <w:abstractNumId w:val="8"/>
  </w:num>
  <w:num w:numId="11" w16cid:durableId="267084762">
    <w:abstractNumId w:val="3"/>
  </w:num>
  <w:num w:numId="12" w16cid:durableId="1011225579">
    <w:abstractNumId w:val="2"/>
  </w:num>
  <w:num w:numId="13" w16cid:durableId="752161273">
    <w:abstractNumId w:val="1"/>
  </w:num>
  <w:num w:numId="14" w16cid:durableId="565917124">
    <w:abstractNumId w:val="0"/>
  </w:num>
  <w:num w:numId="15" w16cid:durableId="320275448">
    <w:abstractNumId w:val="18"/>
  </w:num>
  <w:num w:numId="16" w16cid:durableId="1570574431">
    <w:abstractNumId w:val="18"/>
    <w:lvlOverride w:ilvl="0">
      <w:lvl w:ilvl="0">
        <w:start w:val="1"/>
        <w:numFmt w:val="decimal"/>
        <w:pStyle w:val="Item"/>
        <w:suff w:val="nothing"/>
        <w:lvlText w:val="Item %1"/>
        <w:lvlJc w:val="left"/>
        <w:pPr>
          <w:ind w:left="0" w:firstLine="0"/>
        </w:pPr>
        <w:rPr>
          <w:rFonts w:ascii="Arial" w:hAnsi="Arial" w:hint="default"/>
          <w:b/>
          <w:sz w:val="20"/>
        </w:rPr>
      </w:lvl>
    </w:lvlOverride>
  </w:num>
  <w:num w:numId="17" w16cid:durableId="1370497283">
    <w:abstractNumId w:val="67"/>
  </w:num>
  <w:num w:numId="18" w16cid:durableId="1055273718">
    <w:abstractNumId w:val="27"/>
  </w:num>
  <w:num w:numId="19" w16cid:durableId="964853374">
    <w:abstractNumId w:val="68"/>
  </w:num>
  <w:num w:numId="20" w16cid:durableId="1482501659">
    <w:abstractNumId w:val="52"/>
  </w:num>
  <w:num w:numId="21" w16cid:durableId="2116170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33001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7231685">
    <w:abstractNumId w:val="10"/>
  </w:num>
  <w:num w:numId="24" w16cid:durableId="14072201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950728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1960821">
    <w:abstractNumId w:val="33"/>
  </w:num>
  <w:num w:numId="27" w16cid:durableId="862402352">
    <w:abstractNumId w:val="59"/>
  </w:num>
  <w:num w:numId="28" w16cid:durableId="1201941075">
    <w:abstractNumId w:val="40"/>
  </w:num>
  <w:num w:numId="29" w16cid:durableId="1678387715">
    <w:abstractNumId w:val="74"/>
  </w:num>
  <w:num w:numId="30" w16cid:durableId="1773435887">
    <w:abstractNumId w:val="46"/>
  </w:num>
  <w:num w:numId="31" w16cid:durableId="840125827">
    <w:abstractNumId w:val="26"/>
  </w:num>
  <w:num w:numId="32" w16cid:durableId="754671041">
    <w:abstractNumId w:val="66"/>
  </w:num>
  <w:num w:numId="33" w16cid:durableId="1954631081">
    <w:abstractNumId w:val="53"/>
  </w:num>
  <w:num w:numId="34" w16cid:durableId="238298650">
    <w:abstractNumId w:val="70"/>
  </w:num>
  <w:num w:numId="35" w16cid:durableId="1742754856">
    <w:abstractNumId w:val="64"/>
  </w:num>
  <w:num w:numId="36" w16cid:durableId="1557886482">
    <w:abstractNumId w:val="44"/>
  </w:num>
  <w:num w:numId="37" w16cid:durableId="1865242625">
    <w:abstractNumId w:val="58"/>
  </w:num>
  <w:num w:numId="38" w16cid:durableId="1943149249">
    <w:abstractNumId w:val="14"/>
  </w:num>
  <w:num w:numId="39" w16cid:durableId="553006539">
    <w:abstractNumId w:val="56"/>
  </w:num>
  <w:num w:numId="40" w16cid:durableId="2126608430">
    <w:abstractNumId w:val="31"/>
  </w:num>
  <w:num w:numId="41" w16cid:durableId="206261533">
    <w:abstractNumId w:val="32"/>
  </w:num>
  <w:num w:numId="42" w16cid:durableId="679426189">
    <w:abstractNumId w:val="20"/>
  </w:num>
  <w:num w:numId="43" w16cid:durableId="1057243666">
    <w:abstractNumId w:val="36"/>
  </w:num>
  <w:num w:numId="44" w16cid:durableId="1877767183">
    <w:abstractNumId w:val="11"/>
  </w:num>
  <w:num w:numId="45" w16cid:durableId="1583489757">
    <w:abstractNumId w:val="83"/>
  </w:num>
  <w:num w:numId="46" w16cid:durableId="1429736898">
    <w:abstractNumId w:val="24"/>
  </w:num>
  <w:num w:numId="47" w16cid:durableId="868028067">
    <w:abstractNumId w:val="72"/>
  </w:num>
  <w:num w:numId="48" w16cid:durableId="1668289478">
    <w:abstractNumId w:val="45"/>
  </w:num>
  <w:num w:numId="49" w16cid:durableId="1610047094">
    <w:abstractNumId w:val="65"/>
  </w:num>
  <w:num w:numId="50" w16cid:durableId="290478627">
    <w:abstractNumId w:val="49"/>
  </w:num>
  <w:num w:numId="51" w16cid:durableId="1736198937">
    <w:abstractNumId w:val="12"/>
  </w:num>
  <w:num w:numId="52" w16cid:durableId="608390238">
    <w:abstractNumId w:val="71"/>
  </w:num>
  <w:num w:numId="53" w16cid:durableId="827330522">
    <w:abstractNumId w:val="29"/>
  </w:num>
  <w:num w:numId="54" w16cid:durableId="1023436966">
    <w:abstractNumId w:val="76"/>
  </w:num>
  <w:num w:numId="55" w16cid:durableId="1065180095">
    <w:abstractNumId w:val="35"/>
  </w:num>
  <w:num w:numId="56" w16cid:durableId="1251936468">
    <w:abstractNumId w:val="13"/>
  </w:num>
  <w:num w:numId="57" w16cid:durableId="341587823">
    <w:abstractNumId w:val="57"/>
  </w:num>
  <w:num w:numId="58" w16cid:durableId="766998165">
    <w:abstractNumId w:val="39"/>
  </w:num>
  <w:num w:numId="59" w16cid:durableId="1323044252">
    <w:abstractNumId w:val="47"/>
  </w:num>
  <w:num w:numId="60" w16cid:durableId="2028218439">
    <w:abstractNumId w:val="78"/>
  </w:num>
  <w:num w:numId="61" w16cid:durableId="119305448">
    <w:abstractNumId w:val="62"/>
  </w:num>
  <w:num w:numId="62" w16cid:durableId="1966228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02130256">
    <w:abstractNumId w:val="42"/>
  </w:num>
  <w:num w:numId="64" w16cid:durableId="1951428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622865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74087024">
    <w:abstractNumId w:val="15"/>
  </w:num>
  <w:num w:numId="67" w16cid:durableId="1157528025">
    <w:abstractNumId w:val="85"/>
  </w:num>
  <w:num w:numId="68" w16cid:durableId="1462577771">
    <w:abstractNumId w:val="63"/>
  </w:num>
  <w:num w:numId="69" w16cid:durableId="929393781">
    <w:abstractNumId w:val="25"/>
  </w:num>
  <w:num w:numId="70" w16cid:durableId="1087731711">
    <w:abstractNumId w:val="10"/>
  </w:num>
  <w:num w:numId="71" w16cid:durableId="1380394985">
    <w:abstractNumId w:val="38"/>
  </w:num>
  <w:num w:numId="72" w16cid:durableId="1580784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17029605">
    <w:abstractNumId w:val="61"/>
  </w:num>
  <w:num w:numId="74" w16cid:durableId="1933009465">
    <w:abstractNumId w:val="84"/>
  </w:num>
  <w:num w:numId="75" w16cid:durableId="664163190">
    <w:abstractNumId w:val="73"/>
  </w:num>
  <w:num w:numId="76" w16cid:durableId="1898659207">
    <w:abstractNumId w:val="80"/>
  </w:num>
  <w:num w:numId="77" w16cid:durableId="270863231">
    <w:abstractNumId w:val="69"/>
  </w:num>
  <w:num w:numId="78" w16cid:durableId="1582523358">
    <w:abstractNumId w:val="37"/>
  </w:num>
  <w:num w:numId="79" w16cid:durableId="420614171">
    <w:abstractNumId w:val="48"/>
  </w:num>
  <w:num w:numId="80" w16cid:durableId="1916088163">
    <w:abstractNumId w:val="54"/>
  </w:num>
  <w:num w:numId="81" w16cid:durableId="152917993">
    <w:abstractNumId w:val="19"/>
  </w:num>
  <w:num w:numId="82" w16cid:durableId="12838019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32717096">
    <w:abstractNumId w:val="21"/>
  </w:num>
  <w:num w:numId="84" w16cid:durableId="1922523484">
    <w:abstractNumId w:val="34"/>
  </w:num>
  <w:num w:numId="85" w16cid:durableId="419254319">
    <w:abstractNumId w:val="17"/>
  </w:num>
  <w:num w:numId="86" w16cid:durableId="255018620">
    <w:abstractNumId w:val="51"/>
  </w:num>
  <w:num w:numId="87" w16cid:durableId="236476068">
    <w:abstractNumId w:val="75"/>
  </w:num>
  <w:num w:numId="88" w16cid:durableId="1674406220">
    <w:abstractNumId w:val="30"/>
  </w:num>
  <w:num w:numId="89" w16cid:durableId="797069467">
    <w:abstractNumId w:val="22"/>
  </w:num>
  <w:num w:numId="90" w16cid:durableId="33770231">
    <w:abstractNumId w:val="23"/>
  </w:num>
  <w:num w:numId="91" w16cid:durableId="1428384796">
    <w:abstractNumId w:val="60"/>
  </w:num>
  <w:num w:numId="92" w16cid:durableId="2037466860">
    <w:abstractNumId w:val="50"/>
  </w:num>
  <w:num w:numId="93" w16cid:durableId="1421104808">
    <w:abstractNumId w:val="43"/>
  </w:num>
  <w:num w:numId="94" w16cid:durableId="1039235975">
    <w:abstractNumId w:val="77"/>
  </w:num>
  <w:num w:numId="95" w16cid:durableId="1366523747">
    <w:abstractNumId w:val="55"/>
  </w:num>
  <w:num w:numId="96" w16cid:durableId="939140988">
    <w:abstractNumId w:val="28"/>
  </w:num>
  <w:num w:numId="97" w16cid:durableId="1754662500">
    <w:abstractNumId w:val="16"/>
  </w:num>
  <w:num w:numId="98" w16cid:durableId="1970088849">
    <w:abstractNumId w:val="82"/>
  </w:num>
  <w:num w:numId="99" w16cid:durableId="176471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oNotTrackFormatting/>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0"/>
    <w:rsid w:val="0000042D"/>
    <w:rsid w:val="000009EA"/>
    <w:rsid w:val="00000E05"/>
    <w:rsid w:val="00002A25"/>
    <w:rsid w:val="000039E0"/>
    <w:rsid w:val="000040C8"/>
    <w:rsid w:val="00010B34"/>
    <w:rsid w:val="00011278"/>
    <w:rsid w:val="0001373A"/>
    <w:rsid w:val="00014054"/>
    <w:rsid w:val="000143E3"/>
    <w:rsid w:val="000167A0"/>
    <w:rsid w:val="00017904"/>
    <w:rsid w:val="000238FE"/>
    <w:rsid w:val="00023942"/>
    <w:rsid w:val="00023ED5"/>
    <w:rsid w:val="00024119"/>
    <w:rsid w:val="000241C8"/>
    <w:rsid w:val="0002430B"/>
    <w:rsid w:val="00026BCC"/>
    <w:rsid w:val="00026EF5"/>
    <w:rsid w:val="000272F4"/>
    <w:rsid w:val="00027E8A"/>
    <w:rsid w:val="000301CD"/>
    <w:rsid w:val="000324F7"/>
    <w:rsid w:val="0003343A"/>
    <w:rsid w:val="000338AC"/>
    <w:rsid w:val="00035392"/>
    <w:rsid w:val="00035DD7"/>
    <w:rsid w:val="00035DD8"/>
    <w:rsid w:val="00035F0E"/>
    <w:rsid w:val="00037114"/>
    <w:rsid w:val="000405D5"/>
    <w:rsid w:val="0004084C"/>
    <w:rsid w:val="00040BFC"/>
    <w:rsid w:val="00041175"/>
    <w:rsid w:val="00041CCC"/>
    <w:rsid w:val="000422D7"/>
    <w:rsid w:val="00042585"/>
    <w:rsid w:val="00042D5E"/>
    <w:rsid w:val="00043A53"/>
    <w:rsid w:val="0004424E"/>
    <w:rsid w:val="00044510"/>
    <w:rsid w:val="00045AF2"/>
    <w:rsid w:val="00045E7A"/>
    <w:rsid w:val="00047659"/>
    <w:rsid w:val="00050F5E"/>
    <w:rsid w:val="00054666"/>
    <w:rsid w:val="000546C2"/>
    <w:rsid w:val="000608CD"/>
    <w:rsid w:val="000615CF"/>
    <w:rsid w:val="000616D9"/>
    <w:rsid w:val="00061F66"/>
    <w:rsid w:val="00062E29"/>
    <w:rsid w:val="00063925"/>
    <w:rsid w:val="00066E83"/>
    <w:rsid w:val="000675F4"/>
    <w:rsid w:val="000704A4"/>
    <w:rsid w:val="00073DCD"/>
    <w:rsid w:val="00073EAD"/>
    <w:rsid w:val="00073EF8"/>
    <w:rsid w:val="00074591"/>
    <w:rsid w:val="0007631B"/>
    <w:rsid w:val="00076DBA"/>
    <w:rsid w:val="000815DB"/>
    <w:rsid w:val="00081B83"/>
    <w:rsid w:val="0008256B"/>
    <w:rsid w:val="000827A0"/>
    <w:rsid w:val="00082C50"/>
    <w:rsid w:val="00084F84"/>
    <w:rsid w:val="00085EB8"/>
    <w:rsid w:val="00085FCC"/>
    <w:rsid w:val="00087B3C"/>
    <w:rsid w:val="00091EFB"/>
    <w:rsid w:val="0009409D"/>
    <w:rsid w:val="000955B1"/>
    <w:rsid w:val="00095C65"/>
    <w:rsid w:val="00097B43"/>
    <w:rsid w:val="000A08D2"/>
    <w:rsid w:val="000A13EC"/>
    <w:rsid w:val="000A2E36"/>
    <w:rsid w:val="000A5D5F"/>
    <w:rsid w:val="000A5F68"/>
    <w:rsid w:val="000B0BA3"/>
    <w:rsid w:val="000B13EA"/>
    <w:rsid w:val="000B1E49"/>
    <w:rsid w:val="000B1E5C"/>
    <w:rsid w:val="000B283A"/>
    <w:rsid w:val="000B3212"/>
    <w:rsid w:val="000B4098"/>
    <w:rsid w:val="000B5E46"/>
    <w:rsid w:val="000B73A8"/>
    <w:rsid w:val="000B7B68"/>
    <w:rsid w:val="000C028F"/>
    <w:rsid w:val="000C215D"/>
    <w:rsid w:val="000C38B0"/>
    <w:rsid w:val="000C55DC"/>
    <w:rsid w:val="000C6F60"/>
    <w:rsid w:val="000D025C"/>
    <w:rsid w:val="000D05B0"/>
    <w:rsid w:val="000D160E"/>
    <w:rsid w:val="000D22FE"/>
    <w:rsid w:val="000D32AF"/>
    <w:rsid w:val="000D38B4"/>
    <w:rsid w:val="000D3EC3"/>
    <w:rsid w:val="000D4521"/>
    <w:rsid w:val="000D4C00"/>
    <w:rsid w:val="000D5D70"/>
    <w:rsid w:val="000D67B3"/>
    <w:rsid w:val="000D7045"/>
    <w:rsid w:val="000D7781"/>
    <w:rsid w:val="000D7B47"/>
    <w:rsid w:val="000D7ECB"/>
    <w:rsid w:val="000E04A2"/>
    <w:rsid w:val="000E068F"/>
    <w:rsid w:val="000E0EFE"/>
    <w:rsid w:val="000E10D4"/>
    <w:rsid w:val="000E1CBA"/>
    <w:rsid w:val="000E30AD"/>
    <w:rsid w:val="000E4628"/>
    <w:rsid w:val="000E4B8C"/>
    <w:rsid w:val="000E5AF2"/>
    <w:rsid w:val="000E5D3A"/>
    <w:rsid w:val="000E5D56"/>
    <w:rsid w:val="000E633F"/>
    <w:rsid w:val="000E65AA"/>
    <w:rsid w:val="000E75F4"/>
    <w:rsid w:val="000F0DA8"/>
    <w:rsid w:val="000F1D28"/>
    <w:rsid w:val="000F26BE"/>
    <w:rsid w:val="000F34ED"/>
    <w:rsid w:val="000F4904"/>
    <w:rsid w:val="000F7A99"/>
    <w:rsid w:val="0010145C"/>
    <w:rsid w:val="001048D9"/>
    <w:rsid w:val="00104E18"/>
    <w:rsid w:val="00105D01"/>
    <w:rsid w:val="00107057"/>
    <w:rsid w:val="00107E72"/>
    <w:rsid w:val="00110BF5"/>
    <w:rsid w:val="00111B08"/>
    <w:rsid w:val="001123A8"/>
    <w:rsid w:val="00112CEF"/>
    <w:rsid w:val="0011309F"/>
    <w:rsid w:val="00113E27"/>
    <w:rsid w:val="00115182"/>
    <w:rsid w:val="00115230"/>
    <w:rsid w:val="0011631A"/>
    <w:rsid w:val="00122827"/>
    <w:rsid w:val="00123877"/>
    <w:rsid w:val="0012426E"/>
    <w:rsid w:val="0012570E"/>
    <w:rsid w:val="001269E4"/>
    <w:rsid w:val="001271A5"/>
    <w:rsid w:val="0013002B"/>
    <w:rsid w:val="0013046B"/>
    <w:rsid w:val="00131502"/>
    <w:rsid w:val="001318BA"/>
    <w:rsid w:val="00132CE2"/>
    <w:rsid w:val="0013357C"/>
    <w:rsid w:val="00134867"/>
    <w:rsid w:val="0013614B"/>
    <w:rsid w:val="0013667D"/>
    <w:rsid w:val="00136DD3"/>
    <w:rsid w:val="00140722"/>
    <w:rsid w:val="00140C58"/>
    <w:rsid w:val="00142F42"/>
    <w:rsid w:val="00144289"/>
    <w:rsid w:val="00144A47"/>
    <w:rsid w:val="00145B09"/>
    <w:rsid w:val="00146A2B"/>
    <w:rsid w:val="0014737B"/>
    <w:rsid w:val="00147666"/>
    <w:rsid w:val="00150B8F"/>
    <w:rsid w:val="00151DAE"/>
    <w:rsid w:val="0015236B"/>
    <w:rsid w:val="00152660"/>
    <w:rsid w:val="0015305B"/>
    <w:rsid w:val="001530C3"/>
    <w:rsid w:val="00154570"/>
    <w:rsid w:val="00156886"/>
    <w:rsid w:val="0015729A"/>
    <w:rsid w:val="00157D75"/>
    <w:rsid w:val="00160021"/>
    <w:rsid w:val="001607E8"/>
    <w:rsid w:val="0016173C"/>
    <w:rsid w:val="001618D0"/>
    <w:rsid w:val="00161ACF"/>
    <w:rsid w:val="00161C11"/>
    <w:rsid w:val="00161CB1"/>
    <w:rsid w:val="00162208"/>
    <w:rsid w:val="0016323A"/>
    <w:rsid w:val="0016340E"/>
    <w:rsid w:val="00163F56"/>
    <w:rsid w:val="00164B6B"/>
    <w:rsid w:val="00166752"/>
    <w:rsid w:val="00167213"/>
    <w:rsid w:val="00167A01"/>
    <w:rsid w:val="00167C73"/>
    <w:rsid w:val="0017127E"/>
    <w:rsid w:val="0017281D"/>
    <w:rsid w:val="0017481C"/>
    <w:rsid w:val="001762D1"/>
    <w:rsid w:val="00177FE7"/>
    <w:rsid w:val="001804FD"/>
    <w:rsid w:val="0018074B"/>
    <w:rsid w:val="00182004"/>
    <w:rsid w:val="001824F5"/>
    <w:rsid w:val="00183CF2"/>
    <w:rsid w:val="00183F11"/>
    <w:rsid w:val="00187709"/>
    <w:rsid w:val="00187C43"/>
    <w:rsid w:val="00190CE0"/>
    <w:rsid w:val="00191213"/>
    <w:rsid w:val="00195E14"/>
    <w:rsid w:val="001A017B"/>
    <w:rsid w:val="001A2FD4"/>
    <w:rsid w:val="001A3BF5"/>
    <w:rsid w:val="001A465B"/>
    <w:rsid w:val="001A4D96"/>
    <w:rsid w:val="001A58E6"/>
    <w:rsid w:val="001A71F2"/>
    <w:rsid w:val="001A7DED"/>
    <w:rsid w:val="001B4030"/>
    <w:rsid w:val="001B5AAA"/>
    <w:rsid w:val="001B5D12"/>
    <w:rsid w:val="001B6286"/>
    <w:rsid w:val="001B62C9"/>
    <w:rsid w:val="001B658A"/>
    <w:rsid w:val="001B66B6"/>
    <w:rsid w:val="001B77F4"/>
    <w:rsid w:val="001C1722"/>
    <w:rsid w:val="001C1D17"/>
    <w:rsid w:val="001C1EC7"/>
    <w:rsid w:val="001C2BC2"/>
    <w:rsid w:val="001C4188"/>
    <w:rsid w:val="001D25EC"/>
    <w:rsid w:val="001D2735"/>
    <w:rsid w:val="001D3B3E"/>
    <w:rsid w:val="001D3D19"/>
    <w:rsid w:val="001D6957"/>
    <w:rsid w:val="001D6972"/>
    <w:rsid w:val="001E000A"/>
    <w:rsid w:val="001E0F2A"/>
    <w:rsid w:val="001E31E6"/>
    <w:rsid w:val="001E5403"/>
    <w:rsid w:val="001E5893"/>
    <w:rsid w:val="001E61B2"/>
    <w:rsid w:val="001F10CA"/>
    <w:rsid w:val="001F6B60"/>
    <w:rsid w:val="002013F1"/>
    <w:rsid w:val="00202466"/>
    <w:rsid w:val="00202847"/>
    <w:rsid w:val="00203DA9"/>
    <w:rsid w:val="00204F57"/>
    <w:rsid w:val="00205F02"/>
    <w:rsid w:val="002062DF"/>
    <w:rsid w:val="00206B69"/>
    <w:rsid w:val="002136D3"/>
    <w:rsid w:val="0021456A"/>
    <w:rsid w:val="00216C6F"/>
    <w:rsid w:val="00221750"/>
    <w:rsid w:val="00222588"/>
    <w:rsid w:val="00225F7C"/>
    <w:rsid w:val="00226044"/>
    <w:rsid w:val="0022648B"/>
    <w:rsid w:val="00226A85"/>
    <w:rsid w:val="00226FE6"/>
    <w:rsid w:val="00230045"/>
    <w:rsid w:val="00230474"/>
    <w:rsid w:val="002310C1"/>
    <w:rsid w:val="00231C77"/>
    <w:rsid w:val="00232752"/>
    <w:rsid w:val="00232AC4"/>
    <w:rsid w:val="0023535E"/>
    <w:rsid w:val="0023562E"/>
    <w:rsid w:val="00235F02"/>
    <w:rsid w:val="00235F89"/>
    <w:rsid w:val="00236101"/>
    <w:rsid w:val="00237729"/>
    <w:rsid w:val="00240536"/>
    <w:rsid w:val="002411C9"/>
    <w:rsid w:val="002418BA"/>
    <w:rsid w:val="002432B5"/>
    <w:rsid w:val="00244167"/>
    <w:rsid w:val="0024515D"/>
    <w:rsid w:val="0024585F"/>
    <w:rsid w:val="0024587D"/>
    <w:rsid w:val="00245AA2"/>
    <w:rsid w:val="00247686"/>
    <w:rsid w:val="00247858"/>
    <w:rsid w:val="00247F0E"/>
    <w:rsid w:val="00252A76"/>
    <w:rsid w:val="00253C53"/>
    <w:rsid w:val="00254FEF"/>
    <w:rsid w:val="0025526F"/>
    <w:rsid w:val="00256BBB"/>
    <w:rsid w:val="00263016"/>
    <w:rsid w:val="0026404C"/>
    <w:rsid w:val="00264FC3"/>
    <w:rsid w:val="00270692"/>
    <w:rsid w:val="0027077C"/>
    <w:rsid w:val="00270E7E"/>
    <w:rsid w:val="00272126"/>
    <w:rsid w:val="00274650"/>
    <w:rsid w:val="00275B95"/>
    <w:rsid w:val="00275BE4"/>
    <w:rsid w:val="0027622A"/>
    <w:rsid w:val="002762DE"/>
    <w:rsid w:val="0027755E"/>
    <w:rsid w:val="00280177"/>
    <w:rsid w:val="002802AA"/>
    <w:rsid w:val="00281DBF"/>
    <w:rsid w:val="00282487"/>
    <w:rsid w:val="00282B65"/>
    <w:rsid w:val="00283B39"/>
    <w:rsid w:val="002846B7"/>
    <w:rsid w:val="0029100F"/>
    <w:rsid w:val="00291450"/>
    <w:rsid w:val="00292AD7"/>
    <w:rsid w:val="0029578A"/>
    <w:rsid w:val="002965A3"/>
    <w:rsid w:val="00296C4D"/>
    <w:rsid w:val="00297644"/>
    <w:rsid w:val="002A0585"/>
    <w:rsid w:val="002A123A"/>
    <w:rsid w:val="002A1365"/>
    <w:rsid w:val="002A157D"/>
    <w:rsid w:val="002A1701"/>
    <w:rsid w:val="002A2381"/>
    <w:rsid w:val="002A26AC"/>
    <w:rsid w:val="002A2BB2"/>
    <w:rsid w:val="002A32BD"/>
    <w:rsid w:val="002A5D19"/>
    <w:rsid w:val="002A6105"/>
    <w:rsid w:val="002A67E4"/>
    <w:rsid w:val="002A7C7D"/>
    <w:rsid w:val="002B0F87"/>
    <w:rsid w:val="002B1BB4"/>
    <w:rsid w:val="002B400F"/>
    <w:rsid w:val="002B787F"/>
    <w:rsid w:val="002C0285"/>
    <w:rsid w:val="002C1D84"/>
    <w:rsid w:val="002C2332"/>
    <w:rsid w:val="002C2718"/>
    <w:rsid w:val="002C38F0"/>
    <w:rsid w:val="002C59EE"/>
    <w:rsid w:val="002D20C1"/>
    <w:rsid w:val="002D2409"/>
    <w:rsid w:val="002D28F2"/>
    <w:rsid w:val="002D3861"/>
    <w:rsid w:val="002D4BD9"/>
    <w:rsid w:val="002D5339"/>
    <w:rsid w:val="002D5C33"/>
    <w:rsid w:val="002D6821"/>
    <w:rsid w:val="002D6995"/>
    <w:rsid w:val="002D6EC2"/>
    <w:rsid w:val="002D7080"/>
    <w:rsid w:val="002E0C68"/>
    <w:rsid w:val="002E1B51"/>
    <w:rsid w:val="002E2923"/>
    <w:rsid w:val="002E2BC8"/>
    <w:rsid w:val="002E2D0D"/>
    <w:rsid w:val="002E308A"/>
    <w:rsid w:val="002E3117"/>
    <w:rsid w:val="002E3FA6"/>
    <w:rsid w:val="002E780F"/>
    <w:rsid w:val="002F0274"/>
    <w:rsid w:val="002F0B9F"/>
    <w:rsid w:val="002F209F"/>
    <w:rsid w:val="002F3989"/>
    <w:rsid w:val="002F5C97"/>
    <w:rsid w:val="002F6073"/>
    <w:rsid w:val="002F6AD0"/>
    <w:rsid w:val="002F752F"/>
    <w:rsid w:val="002F795B"/>
    <w:rsid w:val="00300C70"/>
    <w:rsid w:val="00301686"/>
    <w:rsid w:val="003035CD"/>
    <w:rsid w:val="003060E0"/>
    <w:rsid w:val="0030654F"/>
    <w:rsid w:val="00306768"/>
    <w:rsid w:val="00306F34"/>
    <w:rsid w:val="003073C6"/>
    <w:rsid w:val="00307702"/>
    <w:rsid w:val="0030792F"/>
    <w:rsid w:val="00307A85"/>
    <w:rsid w:val="0031066B"/>
    <w:rsid w:val="003109AF"/>
    <w:rsid w:val="00311EF6"/>
    <w:rsid w:val="003149B2"/>
    <w:rsid w:val="00315AAD"/>
    <w:rsid w:val="00315EBF"/>
    <w:rsid w:val="00316119"/>
    <w:rsid w:val="003168B0"/>
    <w:rsid w:val="00316FDE"/>
    <w:rsid w:val="0031707D"/>
    <w:rsid w:val="003212A9"/>
    <w:rsid w:val="00322215"/>
    <w:rsid w:val="00323342"/>
    <w:rsid w:val="00324603"/>
    <w:rsid w:val="00324EA4"/>
    <w:rsid w:val="00326298"/>
    <w:rsid w:val="00327673"/>
    <w:rsid w:val="003279B1"/>
    <w:rsid w:val="003310B8"/>
    <w:rsid w:val="003314F9"/>
    <w:rsid w:val="0033157E"/>
    <w:rsid w:val="003319A8"/>
    <w:rsid w:val="00332CBC"/>
    <w:rsid w:val="00333210"/>
    <w:rsid w:val="0033342E"/>
    <w:rsid w:val="00335295"/>
    <w:rsid w:val="00335340"/>
    <w:rsid w:val="0033744C"/>
    <w:rsid w:val="00340587"/>
    <w:rsid w:val="00345544"/>
    <w:rsid w:val="00345C22"/>
    <w:rsid w:val="00345DBD"/>
    <w:rsid w:val="00346D65"/>
    <w:rsid w:val="00350CD0"/>
    <w:rsid w:val="00352FB2"/>
    <w:rsid w:val="00354FED"/>
    <w:rsid w:val="003561A1"/>
    <w:rsid w:val="00360014"/>
    <w:rsid w:val="00360D97"/>
    <w:rsid w:val="003610CB"/>
    <w:rsid w:val="0036237C"/>
    <w:rsid w:val="00362A9E"/>
    <w:rsid w:val="00363F8F"/>
    <w:rsid w:val="003640F8"/>
    <w:rsid w:val="00365822"/>
    <w:rsid w:val="00367344"/>
    <w:rsid w:val="00367C57"/>
    <w:rsid w:val="003717BA"/>
    <w:rsid w:val="00372DFD"/>
    <w:rsid w:val="00373F10"/>
    <w:rsid w:val="0037431E"/>
    <w:rsid w:val="003745AE"/>
    <w:rsid w:val="00376C62"/>
    <w:rsid w:val="00377253"/>
    <w:rsid w:val="003773A1"/>
    <w:rsid w:val="003815AD"/>
    <w:rsid w:val="00382C87"/>
    <w:rsid w:val="00382D5A"/>
    <w:rsid w:val="0038426B"/>
    <w:rsid w:val="003844A8"/>
    <w:rsid w:val="00385D76"/>
    <w:rsid w:val="00387616"/>
    <w:rsid w:val="00387E87"/>
    <w:rsid w:val="003904D8"/>
    <w:rsid w:val="003916EB"/>
    <w:rsid w:val="00392216"/>
    <w:rsid w:val="003924A9"/>
    <w:rsid w:val="003943A4"/>
    <w:rsid w:val="00394DD3"/>
    <w:rsid w:val="003956E0"/>
    <w:rsid w:val="003973E1"/>
    <w:rsid w:val="003A03D8"/>
    <w:rsid w:val="003A23C0"/>
    <w:rsid w:val="003A2F8A"/>
    <w:rsid w:val="003A339D"/>
    <w:rsid w:val="003A35A0"/>
    <w:rsid w:val="003A4D9F"/>
    <w:rsid w:val="003A5465"/>
    <w:rsid w:val="003A79D3"/>
    <w:rsid w:val="003A7E5E"/>
    <w:rsid w:val="003B0852"/>
    <w:rsid w:val="003B34A6"/>
    <w:rsid w:val="003B3589"/>
    <w:rsid w:val="003B371D"/>
    <w:rsid w:val="003B3EA8"/>
    <w:rsid w:val="003B4469"/>
    <w:rsid w:val="003B49AB"/>
    <w:rsid w:val="003B4C47"/>
    <w:rsid w:val="003B63FC"/>
    <w:rsid w:val="003B7B73"/>
    <w:rsid w:val="003C079E"/>
    <w:rsid w:val="003C0F9B"/>
    <w:rsid w:val="003C156D"/>
    <w:rsid w:val="003C17BA"/>
    <w:rsid w:val="003C201E"/>
    <w:rsid w:val="003C29BC"/>
    <w:rsid w:val="003C2FF4"/>
    <w:rsid w:val="003C2FFA"/>
    <w:rsid w:val="003C32C0"/>
    <w:rsid w:val="003C502E"/>
    <w:rsid w:val="003D098A"/>
    <w:rsid w:val="003D17C8"/>
    <w:rsid w:val="003D2310"/>
    <w:rsid w:val="003D411D"/>
    <w:rsid w:val="003D63B8"/>
    <w:rsid w:val="003D66CA"/>
    <w:rsid w:val="003D7757"/>
    <w:rsid w:val="003E2387"/>
    <w:rsid w:val="003E3972"/>
    <w:rsid w:val="003E39D6"/>
    <w:rsid w:val="003F0F1C"/>
    <w:rsid w:val="003F2AEF"/>
    <w:rsid w:val="003F32F3"/>
    <w:rsid w:val="003F3598"/>
    <w:rsid w:val="003F3B61"/>
    <w:rsid w:val="003F4067"/>
    <w:rsid w:val="003F40A1"/>
    <w:rsid w:val="003F5A09"/>
    <w:rsid w:val="003F5C4D"/>
    <w:rsid w:val="003F6451"/>
    <w:rsid w:val="00401ACF"/>
    <w:rsid w:val="00403EA3"/>
    <w:rsid w:val="0040459F"/>
    <w:rsid w:val="004045C4"/>
    <w:rsid w:val="00407D03"/>
    <w:rsid w:val="0041165D"/>
    <w:rsid w:val="00412692"/>
    <w:rsid w:val="00412912"/>
    <w:rsid w:val="004131C9"/>
    <w:rsid w:val="0041334D"/>
    <w:rsid w:val="00413D84"/>
    <w:rsid w:val="0041429A"/>
    <w:rsid w:val="00414441"/>
    <w:rsid w:val="00414EEA"/>
    <w:rsid w:val="0041598A"/>
    <w:rsid w:val="00415B14"/>
    <w:rsid w:val="00416B4F"/>
    <w:rsid w:val="0042105E"/>
    <w:rsid w:val="00421C13"/>
    <w:rsid w:val="00422CB0"/>
    <w:rsid w:val="00424274"/>
    <w:rsid w:val="0042463D"/>
    <w:rsid w:val="00426592"/>
    <w:rsid w:val="0043216F"/>
    <w:rsid w:val="004329B5"/>
    <w:rsid w:val="00434527"/>
    <w:rsid w:val="0043539F"/>
    <w:rsid w:val="004356A6"/>
    <w:rsid w:val="0043588E"/>
    <w:rsid w:val="004368DF"/>
    <w:rsid w:val="0043729F"/>
    <w:rsid w:val="0044224A"/>
    <w:rsid w:val="004423B1"/>
    <w:rsid w:val="0044474F"/>
    <w:rsid w:val="0044492A"/>
    <w:rsid w:val="00445177"/>
    <w:rsid w:val="00446955"/>
    <w:rsid w:val="00447EE1"/>
    <w:rsid w:val="004518BE"/>
    <w:rsid w:val="00451B85"/>
    <w:rsid w:val="00451D5F"/>
    <w:rsid w:val="00452725"/>
    <w:rsid w:val="00452B26"/>
    <w:rsid w:val="004536F8"/>
    <w:rsid w:val="004543F3"/>
    <w:rsid w:val="00456108"/>
    <w:rsid w:val="00456B40"/>
    <w:rsid w:val="00460419"/>
    <w:rsid w:val="00460669"/>
    <w:rsid w:val="00460F91"/>
    <w:rsid w:val="004619A8"/>
    <w:rsid w:val="004619BC"/>
    <w:rsid w:val="00462438"/>
    <w:rsid w:val="00463068"/>
    <w:rsid w:val="004637B7"/>
    <w:rsid w:val="00464612"/>
    <w:rsid w:val="00466055"/>
    <w:rsid w:val="00466C67"/>
    <w:rsid w:val="00470588"/>
    <w:rsid w:val="00470D70"/>
    <w:rsid w:val="004718CE"/>
    <w:rsid w:val="00471924"/>
    <w:rsid w:val="00472435"/>
    <w:rsid w:val="00472558"/>
    <w:rsid w:val="0047492C"/>
    <w:rsid w:val="00475296"/>
    <w:rsid w:val="00480506"/>
    <w:rsid w:val="0048142F"/>
    <w:rsid w:val="00481F21"/>
    <w:rsid w:val="00482FC0"/>
    <w:rsid w:val="0048448D"/>
    <w:rsid w:val="00484BBE"/>
    <w:rsid w:val="00484FA4"/>
    <w:rsid w:val="004859A8"/>
    <w:rsid w:val="00487FD5"/>
    <w:rsid w:val="00494097"/>
    <w:rsid w:val="00497453"/>
    <w:rsid w:val="00497B16"/>
    <w:rsid w:val="00497E82"/>
    <w:rsid w:val="004A06D7"/>
    <w:rsid w:val="004A0994"/>
    <w:rsid w:val="004A0BA5"/>
    <w:rsid w:val="004A14BB"/>
    <w:rsid w:val="004A289C"/>
    <w:rsid w:val="004A3483"/>
    <w:rsid w:val="004A4304"/>
    <w:rsid w:val="004A4CC7"/>
    <w:rsid w:val="004A4E41"/>
    <w:rsid w:val="004A60D6"/>
    <w:rsid w:val="004A7711"/>
    <w:rsid w:val="004B014A"/>
    <w:rsid w:val="004B0EC2"/>
    <w:rsid w:val="004B147A"/>
    <w:rsid w:val="004B2C61"/>
    <w:rsid w:val="004B3F4B"/>
    <w:rsid w:val="004B4068"/>
    <w:rsid w:val="004C0298"/>
    <w:rsid w:val="004C1461"/>
    <w:rsid w:val="004C2632"/>
    <w:rsid w:val="004C28E0"/>
    <w:rsid w:val="004C2F56"/>
    <w:rsid w:val="004C38F1"/>
    <w:rsid w:val="004C434E"/>
    <w:rsid w:val="004D0DC6"/>
    <w:rsid w:val="004D19C8"/>
    <w:rsid w:val="004D2C61"/>
    <w:rsid w:val="004D566A"/>
    <w:rsid w:val="004D59CF"/>
    <w:rsid w:val="004D7F6B"/>
    <w:rsid w:val="004E0986"/>
    <w:rsid w:val="004E0E58"/>
    <w:rsid w:val="004E1075"/>
    <w:rsid w:val="004E1EA4"/>
    <w:rsid w:val="004E2821"/>
    <w:rsid w:val="004E3106"/>
    <w:rsid w:val="004E3DE8"/>
    <w:rsid w:val="004E4728"/>
    <w:rsid w:val="004E53E8"/>
    <w:rsid w:val="004E6399"/>
    <w:rsid w:val="004E743D"/>
    <w:rsid w:val="004F00B5"/>
    <w:rsid w:val="004F11AB"/>
    <w:rsid w:val="004F60E2"/>
    <w:rsid w:val="004F7D5D"/>
    <w:rsid w:val="0050002D"/>
    <w:rsid w:val="00500DF8"/>
    <w:rsid w:val="005033D5"/>
    <w:rsid w:val="005051A1"/>
    <w:rsid w:val="005060D6"/>
    <w:rsid w:val="00506C80"/>
    <w:rsid w:val="005074ED"/>
    <w:rsid w:val="00507EEB"/>
    <w:rsid w:val="00507F0A"/>
    <w:rsid w:val="005101CB"/>
    <w:rsid w:val="00512C2A"/>
    <w:rsid w:val="00512D04"/>
    <w:rsid w:val="00512E0A"/>
    <w:rsid w:val="00513299"/>
    <w:rsid w:val="005154C3"/>
    <w:rsid w:val="00517E23"/>
    <w:rsid w:val="00520B2F"/>
    <w:rsid w:val="0052136E"/>
    <w:rsid w:val="00521CD9"/>
    <w:rsid w:val="005241C9"/>
    <w:rsid w:val="00524328"/>
    <w:rsid w:val="00526643"/>
    <w:rsid w:val="00527FF1"/>
    <w:rsid w:val="00530095"/>
    <w:rsid w:val="00531029"/>
    <w:rsid w:val="00531D11"/>
    <w:rsid w:val="005330EC"/>
    <w:rsid w:val="00533889"/>
    <w:rsid w:val="00536128"/>
    <w:rsid w:val="005361C8"/>
    <w:rsid w:val="0053666F"/>
    <w:rsid w:val="0053682F"/>
    <w:rsid w:val="0053689E"/>
    <w:rsid w:val="00537AD1"/>
    <w:rsid w:val="00541B8F"/>
    <w:rsid w:val="00544D15"/>
    <w:rsid w:val="00544F3E"/>
    <w:rsid w:val="0054585A"/>
    <w:rsid w:val="005476B6"/>
    <w:rsid w:val="005479C8"/>
    <w:rsid w:val="00550967"/>
    <w:rsid w:val="00553691"/>
    <w:rsid w:val="00553D64"/>
    <w:rsid w:val="00556178"/>
    <w:rsid w:val="0055705C"/>
    <w:rsid w:val="005609A9"/>
    <w:rsid w:val="00561383"/>
    <w:rsid w:val="005614F4"/>
    <w:rsid w:val="00561C97"/>
    <w:rsid w:val="00561DBB"/>
    <w:rsid w:val="00565B46"/>
    <w:rsid w:val="00566F89"/>
    <w:rsid w:val="0056767D"/>
    <w:rsid w:val="005701A6"/>
    <w:rsid w:val="005704EA"/>
    <w:rsid w:val="00570720"/>
    <w:rsid w:val="005719CD"/>
    <w:rsid w:val="00571D06"/>
    <w:rsid w:val="00571ECF"/>
    <w:rsid w:val="00572E66"/>
    <w:rsid w:val="00573047"/>
    <w:rsid w:val="005730E8"/>
    <w:rsid w:val="00574059"/>
    <w:rsid w:val="0057451B"/>
    <w:rsid w:val="00575454"/>
    <w:rsid w:val="00575719"/>
    <w:rsid w:val="005775F1"/>
    <w:rsid w:val="00577F32"/>
    <w:rsid w:val="00581398"/>
    <w:rsid w:val="005815ED"/>
    <w:rsid w:val="005817D7"/>
    <w:rsid w:val="00583779"/>
    <w:rsid w:val="00584E41"/>
    <w:rsid w:val="00584EC6"/>
    <w:rsid w:val="00585AA6"/>
    <w:rsid w:val="00585C07"/>
    <w:rsid w:val="00586988"/>
    <w:rsid w:val="00590419"/>
    <w:rsid w:val="00590826"/>
    <w:rsid w:val="00592A20"/>
    <w:rsid w:val="0059347E"/>
    <w:rsid w:val="0059382A"/>
    <w:rsid w:val="00594F08"/>
    <w:rsid w:val="00595B88"/>
    <w:rsid w:val="00596C10"/>
    <w:rsid w:val="00596F9D"/>
    <w:rsid w:val="005971BA"/>
    <w:rsid w:val="005977F4"/>
    <w:rsid w:val="005A1211"/>
    <w:rsid w:val="005A2D45"/>
    <w:rsid w:val="005A2DF2"/>
    <w:rsid w:val="005A366E"/>
    <w:rsid w:val="005A4D42"/>
    <w:rsid w:val="005A5FD8"/>
    <w:rsid w:val="005A6428"/>
    <w:rsid w:val="005A6D21"/>
    <w:rsid w:val="005A6D4A"/>
    <w:rsid w:val="005A7F08"/>
    <w:rsid w:val="005B079C"/>
    <w:rsid w:val="005B08AE"/>
    <w:rsid w:val="005B1866"/>
    <w:rsid w:val="005B28C7"/>
    <w:rsid w:val="005B3109"/>
    <w:rsid w:val="005B5373"/>
    <w:rsid w:val="005C0601"/>
    <w:rsid w:val="005C0F9B"/>
    <w:rsid w:val="005C1110"/>
    <w:rsid w:val="005C4407"/>
    <w:rsid w:val="005C57C8"/>
    <w:rsid w:val="005C590D"/>
    <w:rsid w:val="005D09B5"/>
    <w:rsid w:val="005D4E22"/>
    <w:rsid w:val="005D6913"/>
    <w:rsid w:val="005E0404"/>
    <w:rsid w:val="005E19EE"/>
    <w:rsid w:val="005E20EE"/>
    <w:rsid w:val="005E3338"/>
    <w:rsid w:val="005F03CA"/>
    <w:rsid w:val="005F147F"/>
    <w:rsid w:val="005F351A"/>
    <w:rsid w:val="005F4422"/>
    <w:rsid w:val="005F5102"/>
    <w:rsid w:val="005F5DD7"/>
    <w:rsid w:val="005F7A16"/>
    <w:rsid w:val="005F7F2F"/>
    <w:rsid w:val="00602A54"/>
    <w:rsid w:val="00603705"/>
    <w:rsid w:val="00603975"/>
    <w:rsid w:val="00604EC1"/>
    <w:rsid w:val="00605285"/>
    <w:rsid w:val="00605345"/>
    <w:rsid w:val="0060673F"/>
    <w:rsid w:val="00606918"/>
    <w:rsid w:val="00606BDE"/>
    <w:rsid w:val="00607B8C"/>
    <w:rsid w:val="00611173"/>
    <w:rsid w:val="00613D1E"/>
    <w:rsid w:val="0061519C"/>
    <w:rsid w:val="006151D1"/>
    <w:rsid w:val="00616AFA"/>
    <w:rsid w:val="00616C99"/>
    <w:rsid w:val="00617C9B"/>
    <w:rsid w:val="0062003B"/>
    <w:rsid w:val="006200AE"/>
    <w:rsid w:val="006200DF"/>
    <w:rsid w:val="006217CE"/>
    <w:rsid w:val="006219FD"/>
    <w:rsid w:val="0062588C"/>
    <w:rsid w:val="00626AE4"/>
    <w:rsid w:val="00626C3D"/>
    <w:rsid w:val="006327D6"/>
    <w:rsid w:val="006349D4"/>
    <w:rsid w:val="0063536A"/>
    <w:rsid w:val="00635899"/>
    <w:rsid w:val="006378BA"/>
    <w:rsid w:val="00640FB2"/>
    <w:rsid w:val="00641AF2"/>
    <w:rsid w:val="006429A2"/>
    <w:rsid w:val="00642C56"/>
    <w:rsid w:val="00643E27"/>
    <w:rsid w:val="00643F34"/>
    <w:rsid w:val="00644243"/>
    <w:rsid w:val="00644F48"/>
    <w:rsid w:val="0064637B"/>
    <w:rsid w:val="00646592"/>
    <w:rsid w:val="00646655"/>
    <w:rsid w:val="00647E05"/>
    <w:rsid w:val="00651AC6"/>
    <w:rsid w:val="00651D22"/>
    <w:rsid w:val="00652358"/>
    <w:rsid w:val="006528D3"/>
    <w:rsid w:val="00652CCF"/>
    <w:rsid w:val="00653A39"/>
    <w:rsid w:val="00653C87"/>
    <w:rsid w:val="006545AD"/>
    <w:rsid w:val="00654750"/>
    <w:rsid w:val="006551A0"/>
    <w:rsid w:val="006551F2"/>
    <w:rsid w:val="006559A1"/>
    <w:rsid w:val="006560D3"/>
    <w:rsid w:val="00656E4C"/>
    <w:rsid w:val="00657FE0"/>
    <w:rsid w:val="00660E57"/>
    <w:rsid w:val="00661501"/>
    <w:rsid w:val="00661739"/>
    <w:rsid w:val="00663827"/>
    <w:rsid w:val="0066430E"/>
    <w:rsid w:val="006656F8"/>
    <w:rsid w:val="0066593F"/>
    <w:rsid w:val="006667C2"/>
    <w:rsid w:val="00666E74"/>
    <w:rsid w:val="00667620"/>
    <w:rsid w:val="00670892"/>
    <w:rsid w:val="0067169A"/>
    <w:rsid w:val="00671EF3"/>
    <w:rsid w:val="006734FF"/>
    <w:rsid w:val="00673728"/>
    <w:rsid w:val="0067387A"/>
    <w:rsid w:val="0067529A"/>
    <w:rsid w:val="006754AF"/>
    <w:rsid w:val="00675604"/>
    <w:rsid w:val="00675BAA"/>
    <w:rsid w:val="0068030B"/>
    <w:rsid w:val="00682989"/>
    <w:rsid w:val="006830A0"/>
    <w:rsid w:val="0068384C"/>
    <w:rsid w:val="00685090"/>
    <w:rsid w:val="006864E4"/>
    <w:rsid w:val="006875BB"/>
    <w:rsid w:val="006900C1"/>
    <w:rsid w:val="00692D3E"/>
    <w:rsid w:val="00693FF3"/>
    <w:rsid w:val="0069407B"/>
    <w:rsid w:val="00695EE9"/>
    <w:rsid w:val="00697653"/>
    <w:rsid w:val="006A00C2"/>
    <w:rsid w:val="006A01AF"/>
    <w:rsid w:val="006A1222"/>
    <w:rsid w:val="006A1B1B"/>
    <w:rsid w:val="006A2F1E"/>
    <w:rsid w:val="006A47EC"/>
    <w:rsid w:val="006A4DAB"/>
    <w:rsid w:val="006A50F1"/>
    <w:rsid w:val="006A58ED"/>
    <w:rsid w:val="006A7352"/>
    <w:rsid w:val="006A78C5"/>
    <w:rsid w:val="006B03D4"/>
    <w:rsid w:val="006B0E0B"/>
    <w:rsid w:val="006B1FAB"/>
    <w:rsid w:val="006B2157"/>
    <w:rsid w:val="006B3E10"/>
    <w:rsid w:val="006B5BF0"/>
    <w:rsid w:val="006B760C"/>
    <w:rsid w:val="006B782D"/>
    <w:rsid w:val="006B7A7B"/>
    <w:rsid w:val="006C2298"/>
    <w:rsid w:val="006C6713"/>
    <w:rsid w:val="006C6C04"/>
    <w:rsid w:val="006C6E2F"/>
    <w:rsid w:val="006D0297"/>
    <w:rsid w:val="006D0A7A"/>
    <w:rsid w:val="006D0F01"/>
    <w:rsid w:val="006D126A"/>
    <w:rsid w:val="006D17ED"/>
    <w:rsid w:val="006D50FC"/>
    <w:rsid w:val="006D54B5"/>
    <w:rsid w:val="006D6725"/>
    <w:rsid w:val="006D6FDA"/>
    <w:rsid w:val="006D77A9"/>
    <w:rsid w:val="006E0E60"/>
    <w:rsid w:val="006E14CD"/>
    <w:rsid w:val="006E1701"/>
    <w:rsid w:val="006E19F2"/>
    <w:rsid w:val="006E231A"/>
    <w:rsid w:val="006E24EC"/>
    <w:rsid w:val="006E4C83"/>
    <w:rsid w:val="006E544E"/>
    <w:rsid w:val="006E5F67"/>
    <w:rsid w:val="006E6AC5"/>
    <w:rsid w:val="006E6F6C"/>
    <w:rsid w:val="006E7ED7"/>
    <w:rsid w:val="006F026A"/>
    <w:rsid w:val="006F0573"/>
    <w:rsid w:val="006F0821"/>
    <w:rsid w:val="006F0C74"/>
    <w:rsid w:val="006F10ED"/>
    <w:rsid w:val="006F2CCA"/>
    <w:rsid w:val="006F33D3"/>
    <w:rsid w:val="006F3C7A"/>
    <w:rsid w:val="006F5CC6"/>
    <w:rsid w:val="00701550"/>
    <w:rsid w:val="00702FE2"/>
    <w:rsid w:val="00703932"/>
    <w:rsid w:val="00704030"/>
    <w:rsid w:val="00704238"/>
    <w:rsid w:val="00704CB2"/>
    <w:rsid w:val="00704CD4"/>
    <w:rsid w:val="00705B8E"/>
    <w:rsid w:val="00705BD6"/>
    <w:rsid w:val="007066FB"/>
    <w:rsid w:val="00706A29"/>
    <w:rsid w:val="00706C22"/>
    <w:rsid w:val="0070703E"/>
    <w:rsid w:val="0070760F"/>
    <w:rsid w:val="00707EFF"/>
    <w:rsid w:val="00707F54"/>
    <w:rsid w:val="007100A1"/>
    <w:rsid w:val="00710131"/>
    <w:rsid w:val="00710429"/>
    <w:rsid w:val="00710FF6"/>
    <w:rsid w:val="00711012"/>
    <w:rsid w:val="0071362C"/>
    <w:rsid w:val="00714887"/>
    <w:rsid w:val="007161F8"/>
    <w:rsid w:val="0071651C"/>
    <w:rsid w:val="00717EBB"/>
    <w:rsid w:val="00717F0F"/>
    <w:rsid w:val="00717F3F"/>
    <w:rsid w:val="00720344"/>
    <w:rsid w:val="00720F73"/>
    <w:rsid w:val="0072106F"/>
    <w:rsid w:val="007232BE"/>
    <w:rsid w:val="007235FD"/>
    <w:rsid w:val="00723B8C"/>
    <w:rsid w:val="00724ABF"/>
    <w:rsid w:val="00726347"/>
    <w:rsid w:val="00730F76"/>
    <w:rsid w:val="00730FE0"/>
    <w:rsid w:val="00731234"/>
    <w:rsid w:val="00731E6E"/>
    <w:rsid w:val="00731FBA"/>
    <w:rsid w:val="00732927"/>
    <w:rsid w:val="00733822"/>
    <w:rsid w:val="007346AA"/>
    <w:rsid w:val="00734823"/>
    <w:rsid w:val="007365A3"/>
    <w:rsid w:val="00736961"/>
    <w:rsid w:val="0073700B"/>
    <w:rsid w:val="0074413B"/>
    <w:rsid w:val="00746668"/>
    <w:rsid w:val="007474BA"/>
    <w:rsid w:val="007502F7"/>
    <w:rsid w:val="007512C3"/>
    <w:rsid w:val="0075243B"/>
    <w:rsid w:val="00752782"/>
    <w:rsid w:val="007558A8"/>
    <w:rsid w:val="00755C04"/>
    <w:rsid w:val="00755DD7"/>
    <w:rsid w:val="00756559"/>
    <w:rsid w:val="007613C3"/>
    <w:rsid w:val="00763EB8"/>
    <w:rsid w:val="007652E5"/>
    <w:rsid w:val="00765AA9"/>
    <w:rsid w:val="00765FB2"/>
    <w:rsid w:val="00766116"/>
    <w:rsid w:val="00766597"/>
    <w:rsid w:val="007665C5"/>
    <w:rsid w:val="00766997"/>
    <w:rsid w:val="0077021F"/>
    <w:rsid w:val="00770A91"/>
    <w:rsid w:val="00770E42"/>
    <w:rsid w:val="00775684"/>
    <w:rsid w:val="007769BE"/>
    <w:rsid w:val="00776DB5"/>
    <w:rsid w:val="0077764A"/>
    <w:rsid w:val="00777AF5"/>
    <w:rsid w:val="007803B0"/>
    <w:rsid w:val="00780556"/>
    <w:rsid w:val="007818B9"/>
    <w:rsid w:val="00782E33"/>
    <w:rsid w:val="00783B43"/>
    <w:rsid w:val="00784A5B"/>
    <w:rsid w:val="0078559C"/>
    <w:rsid w:val="00786453"/>
    <w:rsid w:val="00786FE7"/>
    <w:rsid w:val="0078732B"/>
    <w:rsid w:val="0079171A"/>
    <w:rsid w:val="0079303A"/>
    <w:rsid w:val="007936A2"/>
    <w:rsid w:val="007938E6"/>
    <w:rsid w:val="00793EDF"/>
    <w:rsid w:val="00794480"/>
    <w:rsid w:val="00794D08"/>
    <w:rsid w:val="007952FE"/>
    <w:rsid w:val="00795A39"/>
    <w:rsid w:val="00795A61"/>
    <w:rsid w:val="00795D31"/>
    <w:rsid w:val="007973F7"/>
    <w:rsid w:val="007A0FC0"/>
    <w:rsid w:val="007A136F"/>
    <w:rsid w:val="007A18F4"/>
    <w:rsid w:val="007A290E"/>
    <w:rsid w:val="007A482A"/>
    <w:rsid w:val="007A5229"/>
    <w:rsid w:val="007A56FB"/>
    <w:rsid w:val="007A60A5"/>
    <w:rsid w:val="007B0D3D"/>
    <w:rsid w:val="007B36AC"/>
    <w:rsid w:val="007B64D5"/>
    <w:rsid w:val="007B6C7B"/>
    <w:rsid w:val="007C0BEE"/>
    <w:rsid w:val="007C266A"/>
    <w:rsid w:val="007C27A5"/>
    <w:rsid w:val="007C3AFB"/>
    <w:rsid w:val="007C4121"/>
    <w:rsid w:val="007C5C9D"/>
    <w:rsid w:val="007C69F8"/>
    <w:rsid w:val="007C7A3E"/>
    <w:rsid w:val="007C7CA1"/>
    <w:rsid w:val="007D4417"/>
    <w:rsid w:val="007D5058"/>
    <w:rsid w:val="007D50FC"/>
    <w:rsid w:val="007D556C"/>
    <w:rsid w:val="007D5C9E"/>
    <w:rsid w:val="007D70A3"/>
    <w:rsid w:val="007D7C86"/>
    <w:rsid w:val="007E0A7D"/>
    <w:rsid w:val="007E1267"/>
    <w:rsid w:val="007E15CC"/>
    <w:rsid w:val="007E1A06"/>
    <w:rsid w:val="007E2651"/>
    <w:rsid w:val="007E2699"/>
    <w:rsid w:val="007E2A73"/>
    <w:rsid w:val="007E346B"/>
    <w:rsid w:val="007E3939"/>
    <w:rsid w:val="007E4BA5"/>
    <w:rsid w:val="007E55BB"/>
    <w:rsid w:val="007F379A"/>
    <w:rsid w:val="007F390F"/>
    <w:rsid w:val="007F3B67"/>
    <w:rsid w:val="007F42E6"/>
    <w:rsid w:val="007F446F"/>
    <w:rsid w:val="007F45FD"/>
    <w:rsid w:val="007F4BD8"/>
    <w:rsid w:val="007F57A2"/>
    <w:rsid w:val="007F5DE5"/>
    <w:rsid w:val="007F6E47"/>
    <w:rsid w:val="008006B0"/>
    <w:rsid w:val="00800B1E"/>
    <w:rsid w:val="008012A6"/>
    <w:rsid w:val="00801702"/>
    <w:rsid w:val="0080193D"/>
    <w:rsid w:val="008025C6"/>
    <w:rsid w:val="00803CA6"/>
    <w:rsid w:val="00804193"/>
    <w:rsid w:val="00804404"/>
    <w:rsid w:val="008055F6"/>
    <w:rsid w:val="0080599D"/>
    <w:rsid w:val="00807526"/>
    <w:rsid w:val="008105E5"/>
    <w:rsid w:val="00811453"/>
    <w:rsid w:val="00811526"/>
    <w:rsid w:val="0081216B"/>
    <w:rsid w:val="008125C6"/>
    <w:rsid w:val="00812947"/>
    <w:rsid w:val="00813501"/>
    <w:rsid w:val="00813C7F"/>
    <w:rsid w:val="00815473"/>
    <w:rsid w:val="00815C82"/>
    <w:rsid w:val="008163CB"/>
    <w:rsid w:val="00817358"/>
    <w:rsid w:val="00822F8F"/>
    <w:rsid w:val="008254B5"/>
    <w:rsid w:val="008277D5"/>
    <w:rsid w:val="00831326"/>
    <w:rsid w:val="00832443"/>
    <w:rsid w:val="00833806"/>
    <w:rsid w:val="0083524A"/>
    <w:rsid w:val="00836360"/>
    <w:rsid w:val="00836B04"/>
    <w:rsid w:val="00836CB2"/>
    <w:rsid w:val="0083758F"/>
    <w:rsid w:val="008412A5"/>
    <w:rsid w:val="0084131E"/>
    <w:rsid w:val="008424EC"/>
    <w:rsid w:val="008436A7"/>
    <w:rsid w:val="00843863"/>
    <w:rsid w:val="00845BA1"/>
    <w:rsid w:val="00846B34"/>
    <w:rsid w:val="00850862"/>
    <w:rsid w:val="00850D83"/>
    <w:rsid w:val="00851E2D"/>
    <w:rsid w:val="00852046"/>
    <w:rsid w:val="0085309B"/>
    <w:rsid w:val="00854671"/>
    <w:rsid w:val="00855EA4"/>
    <w:rsid w:val="00856425"/>
    <w:rsid w:val="00856715"/>
    <w:rsid w:val="00860A99"/>
    <w:rsid w:val="00861C97"/>
    <w:rsid w:val="00864999"/>
    <w:rsid w:val="00865B9F"/>
    <w:rsid w:val="00865EF5"/>
    <w:rsid w:val="0086624B"/>
    <w:rsid w:val="00867961"/>
    <w:rsid w:val="00870086"/>
    <w:rsid w:val="00871970"/>
    <w:rsid w:val="0087226B"/>
    <w:rsid w:val="00872F16"/>
    <w:rsid w:val="00873F87"/>
    <w:rsid w:val="00873F8A"/>
    <w:rsid w:val="00875FB9"/>
    <w:rsid w:val="008768EC"/>
    <w:rsid w:val="00876BD7"/>
    <w:rsid w:val="00876F5B"/>
    <w:rsid w:val="008775E5"/>
    <w:rsid w:val="008806B4"/>
    <w:rsid w:val="008827BC"/>
    <w:rsid w:val="00883E6D"/>
    <w:rsid w:val="00885E28"/>
    <w:rsid w:val="00885F5D"/>
    <w:rsid w:val="00886659"/>
    <w:rsid w:val="008876C5"/>
    <w:rsid w:val="008906B7"/>
    <w:rsid w:val="0089092C"/>
    <w:rsid w:val="00890D35"/>
    <w:rsid w:val="00890E38"/>
    <w:rsid w:val="00890FB1"/>
    <w:rsid w:val="00891B91"/>
    <w:rsid w:val="00892B9E"/>
    <w:rsid w:val="00893C42"/>
    <w:rsid w:val="0089400D"/>
    <w:rsid w:val="008953CB"/>
    <w:rsid w:val="008964D7"/>
    <w:rsid w:val="008A03AE"/>
    <w:rsid w:val="008A0845"/>
    <w:rsid w:val="008A094A"/>
    <w:rsid w:val="008A28DC"/>
    <w:rsid w:val="008A2F60"/>
    <w:rsid w:val="008A3449"/>
    <w:rsid w:val="008A6279"/>
    <w:rsid w:val="008B20D9"/>
    <w:rsid w:val="008B2820"/>
    <w:rsid w:val="008B52FC"/>
    <w:rsid w:val="008B5D18"/>
    <w:rsid w:val="008B71A5"/>
    <w:rsid w:val="008B73CF"/>
    <w:rsid w:val="008C0031"/>
    <w:rsid w:val="008C0851"/>
    <w:rsid w:val="008C0D06"/>
    <w:rsid w:val="008C119B"/>
    <w:rsid w:val="008C2018"/>
    <w:rsid w:val="008C42DF"/>
    <w:rsid w:val="008C460E"/>
    <w:rsid w:val="008C4733"/>
    <w:rsid w:val="008C5172"/>
    <w:rsid w:val="008C573F"/>
    <w:rsid w:val="008C5D4D"/>
    <w:rsid w:val="008C6C85"/>
    <w:rsid w:val="008C6F7F"/>
    <w:rsid w:val="008D21CB"/>
    <w:rsid w:val="008D258E"/>
    <w:rsid w:val="008D49B6"/>
    <w:rsid w:val="008D5002"/>
    <w:rsid w:val="008D5D7D"/>
    <w:rsid w:val="008D7874"/>
    <w:rsid w:val="008D7928"/>
    <w:rsid w:val="008D7B6A"/>
    <w:rsid w:val="008E08D5"/>
    <w:rsid w:val="008E1314"/>
    <w:rsid w:val="008E16AB"/>
    <w:rsid w:val="008E1FA9"/>
    <w:rsid w:val="008E208C"/>
    <w:rsid w:val="008E20BC"/>
    <w:rsid w:val="008E2FB9"/>
    <w:rsid w:val="008E4331"/>
    <w:rsid w:val="008E5290"/>
    <w:rsid w:val="008E5CB5"/>
    <w:rsid w:val="008E6B0B"/>
    <w:rsid w:val="008E6E09"/>
    <w:rsid w:val="008E7E2E"/>
    <w:rsid w:val="008F0BCC"/>
    <w:rsid w:val="008F169F"/>
    <w:rsid w:val="008F1EC7"/>
    <w:rsid w:val="008F36E9"/>
    <w:rsid w:val="008F3816"/>
    <w:rsid w:val="008F44E3"/>
    <w:rsid w:val="008F4D8A"/>
    <w:rsid w:val="008F4EC4"/>
    <w:rsid w:val="008F518D"/>
    <w:rsid w:val="008F5B37"/>
    <w:rsid w:val="008F60B1"/>
    <w:rsid w:val="008F6391"/>
    <w:rsid w:val="008F7656"/>
    <w:rsid w:val="008F79B0"/>
    <w:rsid w:val="00902C40"/>
    <w:rsid w:val="0090319A"/>
    <w:rsid w:val="009033F1"/>
    <w:rsid w:val="0090424F"/>
    <w:rsid w:val="00904623"/>
    <w:rsid w:val="00905FD9"/>
    <w:rsid w:val="0090604F"/>
    <w:rsid w:val="009063D5"/>
    <w:rsid w:val="00912115"/>
    <w:rsid w:val="009157A2"/>
    <w:rsid w:val="009164F2"/>
    <w:rsid w:val="009203EF"/>
    <w:rsid w:val="00920A27"/>
    <w:rsid w:val="00920B14"/>
    <w:rsid w:val="00920B3C"/>
    <w:rsid w:val="00922432"/>
    <w:rsid w:val="009237BE"/>
    <w:rsid w:val="0092458C"/>
    <w:rsid w:val="009255CF"/>
    <w:rsid w:val="0092609B"/>
    <w:rsid w:val="009275BA"/>
    <w:rsid w:val="00931603"/>
    <w:rsid w:val="00932FA4"/>
    <w:rsid w:val="0093401A"/>
    <w:rsid w:val="00937A9A"/>
    <w:rsid w:val="0094058D"/>
    <w:rsid w:val="00941B2C"/>
    <w:rsid w:val="0094257B"/>
    <w:rsid w:val="00943370"/>
    <w:rsid w:val="009446BD"/>
    <w:rsid w:val="00944BA2"/>
    <w:rsid w:val="00945D87"/>
    <w:rsid w:val="00950D4A"/>
    <w:rsid w:val="0095223A"/>
    <w:rsid w:val="009566E1"/>
    <w:rsid w:val="009568A2"/>
    <w:rsid w:val="00957189"/>
    <w:rsid w:val="009571AE"/>
    <w:rsid w:val="00957B88"/>
    <w:rsid w:val="0096096D"/>
    <w:rsid w:val="00960B41"/>
    <w:rsid w:val="009620BC"/>
    <w:rsid w:val="009634BB"/>
    <w:rsid w:val="009638E8"/>
    <w:rsid w:val="00963DD7"/>
    <w:rsid w:val="00963FD8"/>
    <w:rsid w:val="009654FD"/>
    <w:rsid w:val="00965525"/>
    <w:rsid w:val="00965580"/>
    <w:rsid w:val="00966EEC"/>
    <w:rsid w:val="00967FAD"/>
    <w:rsid w:val="0097103E"/>
    <w:rsid w:val="00971989"/>
    <w:rsid w:val="00973751"/>
    <w:rsid w:val="00974D78"/>
    <w:rsid w:val="00977B48"/>
    <w:rsid w:val="00980FBE"/>
    <w:rsid w:val="00983356"/>
    <w:rsid w:val="00983956"/>
    <w:rsid w:val="00984710"/>
    <w:rsid w:val="00984913"/>
    <w:rsid w:val="00984C48"/>
    <w:rsid w:val="0098532B"/>
    <w:rsid w:val="0098579D"/>
    <w:rsid w:val="0098668E"/>
    <w:rsid w:val="009910CA"/>
    <w:rsid w:val="00992A42"/>
    <w:rsid w:val="00992FAE"/>
    <w:rsid w:val="009936BA"/>
    <w:rsid w:val="0099438E"/>
    <w:rsid w:val="00994BA6"/>
    <w:rsid w:val="00994C5E"/>
    <w:rsid w:val="00995C72"/>
    <w:rsid w:val="009969F0"/>
    <w:rsid w:val="00996C3A"/>
    <w:rsid w:val="00997171"/>
    <w:rsid w:val="0099750F"/>
    <w:rsid w:val="009976C0"/>
    <w:rsid w:val="00997766"/>
    <w:rsid w:val="00997C40"/>
    <w:rsid w:val="009A0845"/>
    <w:rsid w:val="009A11F9"/>
    <w:rsid w:val="009A141D"/>
    <w:rsid w:val="009A190E"/>
    <w:rsid w:val="009A3B74"/>
    <w:rsid w:val="009A466F"/>
    <w:rsid w:val="009A5F31"/>
    <w:rsid w:val="009A69D9"/>
    <w:rsid w:val="009A78B1"/>
    <w:rsid w:val="009B057B"/>
    <w:rsid w:val="009B09AB"/>
    <w:rsid w:val="009B1417"/>
    <w:rsid w:val="009B1872"/>
    <w:rsid w:val="009B1D13"/>
    <w:rsid w:val="009B3092"/>
    <w:rsid w:val="009B471A"/>
    <w:rsid w:val="009B50FF"/>
    <w:rsid w:val="009B5A06"/>
    <w:rsid w:val="009B634B"/>
    <w:rsid w:val="009B7AB0"/>
    <w:rsid w:val="009C146A"/>
    <w:rsid w:val="009C298E"/>
    <w:rsid w:val="009C353D"/>
    <w:rsid w:val="009C35EC"/>
    <w:rsid w:val="009C422E"/>
    <w:rsid w:val="009C7D41"/>
    <w:rsid w:val="009C7F93"/>
    <w:rsid w:val="009D1E02"/>
    <w:rsid w:val="009D4C6F"/>
    <w:rsid w:val="009D534B"/>
    <w:rsid w:val="009D5491"/>
    <w:rsid w:val="009D5742"/>
    <w:rsid w:val="009D6AFF"/>
    <w:rsid w:val="009D6E9B"/>
    <w:rsid w:val="009E1890"/>
    <w:rsid w:val="009E2254"/>
    <w:rsid w:val="009E50E9"/>
    <w:rsid w:val="009E61D0"/>
    <w:rsid w:val="009E6242"/>
    <w:rsid w:val="009E6EF5"/>
    <w:rsid w:val="009E7F8A"/>
    <w:rsid w:val="009F02C0"/>
    <w:rsid w:val="009F0924"/>
    <w:rsid w:val="009F3C32"/>
    <w:rsid w:val="009F679D"/>
    <w:rsid w:val="009F75C2"/>
    <w:rsid w:val="009F76BF"/>
    <w:rsid w:val="00A004B1"/>
    <w:rsid w:val="00A00720"/>
    <w:rsid w:val="00A01367"/>
    <w:rsid w:val="00A0215A"/>
    <w:rsid w:val="00A04D29"/>
    <w:rsid w:val="00A05ABA"/>
    <w:rsid w:val="00A06F3F"/>
    <w:rsid w:val="00A0736F"/>
    <w:rsid w:val="00A074CE"/>
    <w:rsid w:val="00A10640"/>
    <w:rsid w:val="00A10B9A"/>
    <w:rsid w:val="00A10DAA"/>
    <w:rsid w:val="00A10F3C"/>
    <w:rsid w:val="00A11B08"/>
    <w:rsid w:val="00A11EFF"/>
    <w:rsid w:val="00A135E4"/>
    <w:rsid w:val="00A13826"/>
    <w:rsid w:val="00A14660"/>
    <w:rsid w:val="00A163CF"/>
    <w:rsid w:val="00A1732E"/>
    <w:rsid w:val="00A20D03"/>
    <w:rsid w:val="00A2331D"/>
    <w:rsid w:val="00A263B9"/>
    <w:rsid w:val="00A270A9"/>
    <w:rsid w:val="00A27CF5"/>
    <w:rsid w:val="00A27E31"/>
    <w:rsid w:val="00A300E4"/>
    <w:rsid w:val="00A313A6"/>
    <w:rsid w:val="00A31A6A"/>
    <w:rsid w:val="00A31A8A"/>
    <w:rsid w:val="00A324B2"/>
    <w:rsid w:val="00A32AE4"/>
    <w:rsid w:val="00A32D95"/>
    <w:rsid w:val="00A3345D"/>
    <w:rsid w:val="00A33A70"/>
    <w:rsid w:val="00A33FA8"/>
    <w:rsid w:val="00A36686"/>
    <w:rsid w:val="00A400CB"/>
    <w:rsid w:val="00A40D75"/>
    <w:rsid w:val="00A42388"/>
    <w:rsid w:val="00A4264A"/>
    <w:rsid w:val="00A457F8"/>
    <w:rsid w:val="00A46EB8"/>
    <w:rsid w:val="00A514AA"/>
    <w:rsid w:val="00A53E18"/>
    <w:rsid w:val="00A56573"/>
    <w:rsid w:val="00A573DB"/>
    <w:rsid w:val="00A57452"/>
    <w:rsid w:val="00A5745B"/>
    <w:rsid w:val="00A57835"/>
    <w:rsid w:val="00A57931"/>
    <w:rsid w:val="00A5794B"/>
    <w:rsid w:val="00A6048C"/>
    <w:rsid w:val="00A620F0"/>
    <w:rsid w:val="00A623F9"/>
    <w:rsid w:val="00A62D88"/>
    <w:rsid w:val="00A62E6D"/>
    <w:rsid w:val="00A63020"/>
    <w:rsid w:val="00A644E2"/>
    <w:rsid w:val="00A650EF"/>
    <w:rsid w:val="00A659FD"/>
    <w:rsid w:val="00A663A5"/>
    <w:rsid w:val="00A714C7"/>
    <w:rsid w:val="00A7184A"/>
    <w:rsid w:val="00A73762"/>
    <w:rsid w:val="00A74661"/>
    <w:rsid w:val="00A753E1"/>
    <w:rsid w:val="00A75D5B"/>
    <w:rsid w:val="00A76830"/>
    <w:rsid w:val="00A76D7B"/>
    <w:rsid w:val="00A773C6"/>
    <w:rsid w:val="00A7774B"/>
    <w:rsid w:val="00A77F55"/>
    <w:rsid w:val="00A80B93"/>
    <w:rsid w:val="00A82368"/>
    <w:rsid w:val="00A82B12"/>
    <w:rsid w:val="00A82DFF"/>
    <w:rsid w:val="00A83A30"/>
    <w:rsid w:val="00A8508D"/>
    <w:rsid w:val="00A862F8"/>
    <w:rsid w:val="00A8754E"/>
    <w:rsid w:val="00A87B04"/>
    <w:rsid w:val="00A9051A"/>
    <w:rsid w:val="00A936C0"/>
    <w:rsid w:val="00A93A8B"/>
    <w:rsid w:val="00A945B4"/>
    <w:rsid w:val="00A94FA1"/>
    <w:rsid w:val="00A957C1"/>
    <w:rsid w:val="00A96440"/>
    <w:rsid w:val="00A97F5D"/>
    <w:rsid w:val="00AA08A4"/>
    <w:rsid w:val="00AA340F"/>
    <w:rsid w:val="00AA3EC7"/>
    <w:rsid w:val="00AA42AD"/>
    <w:rsid w:val="00AA538B"/>
    <w:rsid w:val="00AA5A0B"/>
    <w:rsid w:val="00AA5A14"/>
    <w:rsid w:val="00AA5D53"/>
    <w:rsid w:val="00AB0446"/>
    <w:rsid w:val="00AB0D31"/>
    <w:rsid w:val="00AB2041"/>
    <w:rsid w:val="00AB28F9"/>
    <w:rsid w:val="00AB3B95"/>
    <w:rsid w:val="00AB4C8F"/>
    <w:rsid w:val="00AB58AE"/>
    <w:rsid w:val="00AB6524"/>
    <w:rsid w:val="00AB7114"/>
    <w:rsid w:val="00AC069D"/>
    <w:rsid w:val="00AC0D4E"/>
    <w:rsid w:val="00AC1349"/>
    <w:rsid w:val="00AC19F7"/>
    <w:rsid w:val="00AC2F32"/>
    <w:rsid w:val="00AC383F"/>
    <w:rsid w:val="00AC4BD0"/>
    <w:rsid w:val="00AC5E47"/>
    <w:rsid w:val="00AC6C78"/>
    <w:rsid w:val="00AD451A"/>
    <w:rsid w:val="00AD55F7"/>
    <w:rsid w:val="00AD631D"/>
    <w:rsid w:val="00AD7196"/>
    <w:rsid w:val="00AE0684"/>
    <w:rsid w:val="00AE15B5"/>
    <w:rsid w:val="00AE17A2"/>
    <w:rsid w:val="00AE3513"/>
    <w:rsid w:val="00AE3FFF"/>
    <w:rsid w:val="00AE4704"/>
    <w:rsid w:val="00AE67E7"/>
    <w:rsid w:val="00AE69B8"/>
    <w:rsid w:val="00AE6AFB"/>
    <w:rsid w:val="00AE761C"/>
    <w:rsid w:val="00AF271D"/>
    <w:rsid w:val="00AF39CA"/>
    <w:rsid w:val="00AF4424"/>
    <w:rsid w:val="00AF4910"/>
    <w:rsid w:val="00AF49DF"/>
    <w:rsid w:val="00AF5A3C"/>
    <w:rsid w:val="00AF6247"/>
    <w:rsid w:val="00B0021F"/>
    <w:rsid w:val="00B00F7F"/>
    <w:rsid w:val="00B0131D"/>
    <w:rsid w:val="00B01410"/>
    <w:rsid w:val="00B014C8"/>
    <w:rsid w:val="00B01F9C"/>
    <w:rsid w:val="00B0299A"/>
    <w:rsid w:val="00B02B47"/>
    <w:rsid w:val="00B0411C"/>
    <w:rsid w:val="00B052B5"/>
    <w:rsid w:val="00B063E5"/>
    <w:rsid w:val="00B06D2D"/>
    <w:rsid w:val="00B07796"/>
    <w:rsid w:val="00B10AE3"/>
    <w:rsid w:val="00B1181D"/>
    <w:rsid w:val="00B13164"/>
    <w:rsid w:val="00B16A4F"/>
    <w:rsid w:val="00B16B42"/>
    <w:rsid w:val="00B21294"/>
    <w:rsid w:val="00B21756"/>
    <w:rsid w:val="00B23DB6"/>
    <w:rsid w:val="00B23DDF"/>
    <w:rsid w:val="00B24B1A"/>
    <w:rsid w:val="00B260B8"/>
    <w:rsid w:val="00B309E3"/>
    <w:rsid w:val="00B34307"/>
    <w:rsid w:val="00B34CAC"/>
    <w:rsid w:val="00B35189"/>
    <w:rsid w:val="00B35FB8"/>
    <w:rsid w:val="00B36D7D"/>
    <w:rsid w:val="00B372E1"/>
    <w:rsid w:val="00B404B2"/>
    <w:rsid w:val="00B41E18"/>
    <w:rsid w:val="00B4365C"/>
    <w:rsid w:val="00B446AB"/>
    <w:rsid w:val="00B44FCC"/>
    <w:rsid w:val="00B46110"/>
    <w:rsid w:val="00B51AD5"/>
    <w:rsid w:val="00B52CF9"/>
    <w:rsid w:val="00B5308D"/>
    <w:rsid w:val="00B53621"/>
    <w:rsid w:val="00B5419B"/>
    <w:rsid w:val="00B54614"/>
    <w:rsid w:val="00B549F0"/>
    <w:rsid w:val="00B551B6"/>
    <w:rsid w:val="00B56194"/>
    <w:rsid w:val="00B56D99"/>
    <w:rsid w:val="00B56DF0"/>
    <w:rsid w:val="00B611D4"/>
    <w:rsid w:val="00B62115"/>
    <w:rsid w:val="00B63101"/>
    <w:rsid w:val="00B63130"/>
    <w:rsid w:val="00B641C8"/>
    <w:rsid w:val="00B64395"/>
    <w:rsid w:val="00B64EEE"/>
    <w:rsid w:val="00B65428"/>
    <w:rsid w:val="00B65D24"/>
    <w:rsid w:val="00B67F94"/>
    <w:rsid w:val="00B723BF"/>
    <w:rsid w:val="00B725EA"/>
    <w:rsid w:val="00B72C3D"/>
    <w:rsid w:val="00B750F7"/>
    <w:rsid w:val="00B751B1"/>
    <w:rsid w:val="00B76774"/>
    <w:rsid w:val="00B77237"/>
    <w:rsid w:val="00B77C5F"/>
    <w:rsid w:val="00B80A8F"/>
    <w:rsid w:val="00B818E5"/>
    <w:rsid w:val="00B837E2"/>
    <w:rsid w:val="00B838F2"/>
    <w:rsid w:val="00B8445E"/>
    <w:rsid w:val="00B84647"/>
    <w:rsid w:val="00B84C3E"/>
    <w:rsid w:val="00B91560"/>
    <w:rsid w:val="00B92966"/>
    <w:rsid w:val="00B94212"/>
    <w:rsid w:val="00B95516"/>
    <w:rsid w:val="00B95E62"/>
    <w:rsid w:val="00B969FE"/>
    <w:rsid w:val="00BA01C8"/>
    <w:rsid w:val="00BA058B"/>
    <w:rsid w:val="00BA252A"/>
    <w:rsid w:val="00BA276D"/>
    <w:rsid w:val="00BA5520"/>
    <w:rsid w:val="00BA5E39"/>
    <w:rsid w:val="00BA7DF9"/>
    <w:rsid w:val="00BB1626"/>
    <w:rsid w:val="00BB1CF9"/>
    <w:rsid w:val="00BB2BD4"/>
    <w:rsid w:val="00BB3A40"/>
    <w:rsid w:val="00BB3B35"/>
    <w:rsid w:val="00BB55B4"/>
    <w:rsid w:val="00BC134B"/>
    <w:rsid w:val="00BC1390"/>
    <w:rsid w:val="00BC13FA"/>
    <w:rsid w:val="00BC1854"/>
    <w:rsid w:val="00BC2A26"/>
    <w:rsid w:val="00BC349D"/>
    <w:rsid w:val="00BC34A8"/>
    <w:rsid w:val="00BC37F5"/>
    <w:rsid w:val="00BC5C13"/>
    <w:rsid w:val="00BC609B"/>
    <w:rsid w:val="00BC77A1"/>
    <w:rsid w:val="00BD03F4"/>
    <w:rsid w:val="00BD050A"/>
    <w:rsid w:val="00BD2678"/>
    <w:rsid w:val="00BD2D69"/>
    <w:rsid w:val="00BD3E00"/>
    <w:rsid w:val="00BD5372"/>
    <w:rsid w:val="00BD57AC"/>
    <w:rsid w:val="00BD6AC5"/>
    <w:rsid w:val="00BD6EAA"/>
    <w:rsid w:val="00BE1742"/>
    <w:rsid w:val="00BE30CB"/>
    <w:rsid w:val="00BE3638"/>
    <w:rsid w:val="00BE4147"/>
    <w:rsid w:val="00BE41F9"/>
    <w:rsid w:val="00BE505C"/>
    <w:rsid w:val="00BE556F"/>
    <w:rsid w:val="00BE5C29"/>
    <w:rsid w:val="00BE6414"/>
    <w:rsid w:val="00BE6580"/>
    <w:rsid w:val="00BE683F"/>
    <w:rsid w:val="00BE79D8"/>
    <w:rsid w:val="00BF1557"/>
    <w:rsid w:val="00BF174B"/>
    <w:rsid w:val="00BF20D8"/>
    <w:rsid w:val="00BF2D45"/>
    <w:rsid w:val="00BF38FC"/>
    <w:rsid w:val="00BF3FE0"/>
    <w:rsid w:val="00BF4A92"/>
    <w:rsid w:val="00BF4D50"/>
    <w:rsid w:val="00BF602B"/>
    <w:rsid w:val="00BF64AA"/>
    <w:rsid w:val="00BF725A"/>
    <w:rsid w:val="00BF7403"/>
    <w:rsid w:val="00C003E3"/>
    <w:rsid w:val="00C016B5"/>
    <w:rsid w:val="00C0225E"/>
    <w:rsid w:val="00C027D6"/>
    <w:rsid w:val="00C02A43"/>
    <w:rsid w:val="00C02AD9"/>
    <w:rsid w:val="00C02FC2"/>
    <w:rsid w:val="00C03529"/>
    <w:rsid w:val="00C048F0"/>
    <w:rsid w:val="00C05BB9"/>
    <w:rsid w:val="00C05D2F"/>
    <w:rsid w:val="00C07517"/>
    <w:rsid w:val="00C0785F"/>
    <w:rsid w:val="00C116C3"/>
    <w:rsid w:val="00C147AF"/>
    <w:rsid w:val="00C151DB"/>
    <w:rsid w:val="00C16444"/>
    <w:rsid w:val="00C16BA1"/>
    <w:rsid w:val="00C17955"/>
    <w:rsid w:val="00C17F28"/>
    <w:rsid w:val="00C21C17"/>
    <w:rsid w:val="00C22711"/>
    <w:rsid w:val="00C236F9"/>
    <w:rsid w:val="00C23EFB"/>
    <w:rsid w:val="00C2418C"/>
    <w:rsid w:val="00C241B7"/>
    <w:rsid w:val="00C24226"/>
    <w:rsid w:val="00C25B51"/>
    <w:rsid w:val="00C2736E"/>
    <w:rsid w:val="00C30531"/>
    <w:rsid w:val="00C30630"/>
    <w:rsid w:val="00C30988"/>
    <w:rsid w:val="00C30E42"/>
    <w:rsid w:val="00C35169"/>
    <w:rsid w:val="00C36368"/>
    <w:rsid w:val="00C37605"/>
    <w:rsid w:val="00C37ED5"/>
    <w:rsid w:val="00C40F59"/>
    <w:rsid w:val="00C424DF"/>
    <w:rsid w:val="00C4421C"/>
    <w:rsid w:val="00C5010D"/>
    <w:rsid w:val="00C533FD"/>
    <w:rsid w:val="00C53C5E"/>
    <w:rsid w:val="00C552B0"/>
    <w:rsid w:val="00C563FB"/>
    <w:rsid w:val="00C565E0"/>
    <w:rsid w:val="00C62035"/>
    <w:rsid w:val="00C63CF0"/>
    <w:rsid w:val="00C64C93"/>
    <w:rsid w:val="00C65557"/>
    <w:rsid w:val="00C65F31"/>
    <w:rsid w:val="00C66047"/>
    <w:rsid w:val="00C67C38"/>
    <w:rsid w:val="00C7058B"/>
    <w:rsid w:val="00C7329D"/>
    <w:rsid w:val="00C732E8"/>
    <w:rsid w:val="00C73405"/>
    <w:rsid w:val="00C74D36"/>
    <w:rsid w:val="00C8018F"/>
    <w:rsid w:val="00C81985"/>
    <w:rsid w:val="00C81E6B"/>
    <w:rsid w:val="00C828DC"/>
    <w:rsid w:val="00C833A8"/>
    <w:rsid w:val="00C865DF"/>
    <w:rsid w:val="00C867DE"/>
    <w:rsid w:val="00C8760C"/>
    <w:rsid w:val="00C90F0B"/>
    <w:rsid w:val="00C9147C"/>
    <w:rsid w:val="00C95184"/>
    <w:rsid w:val="00C9567F"/>
    <w:rsid w:val="00C96F75"/>
    <w:rsid w:val="00C97925"/>
    <w:rsid w:val="00C97F5C"/>
    <w:rsid w:val="00CA2A94"/>
    <w:rsid w:val="00CA6FEB"/>
    <w:rsid w:val="00CB05FF"/>
    <w:rsid w:val="00CB123F"/>
    <w:rsid w:val="00CB152D"/>
    <w:rsid w:val="00CB1831"/>
    <w:rsid w:val="00CB4635"/>
    <w:rsid w:val="00CB4CC4"/>
    <w:rsid w:val="00CB50A3"/>
    <w:rsid w:val="00CB5473"/>
    <w:rsid w:val="00CB626F"/>
    <w:rsid w:val="00CB6D19"/>
    <w:rsid w:val="00CB7289"/>
    <w:rsid w:val="00CC02C0"/>
    <w:rsid w:val="00CC10E9"/>
    <w:rsid w:val="00CC1457"/>
    <w:rsid w:val="00CC3D78"/>
    <w:rsid w:val="00CD11E4"/>
    <w:rsid w:val="00CD3429"/>
    <w:rsid w:val="00CD4036"/>
    <w:rsid w:val="00CD4340"/>
    <w:rsid w:val="00CD46D6"/>
    <w:rsid w:val="00CD4A02"/>
    <w:rsid w:val="00CD4BA0"/>
    <w:rsid w:val="00CD4F6F"/>
    <w:rsid w:val="00CD65B9"/>
    <w:rsid w:val="00CD66CB"/>
    <w:rsid w:val="00CD6EF5"/>
    <w:rsid w:val="00CD72DC"/>
    <w:rsid w:val="00CE1616"/>
    <w:rsid w:val="00CE408A"/>
    <w:rsid w:val="00CE41FA"/>
    <w:rsid w:val="00CE42D6"/>
    <w:rsid w:val="00CE46A2"/>
    <w:rsid w:val="00CE6E24"/>
    <w:rsid w:val="00CE7F98"/>
    <w:rsid w:val="00CF06B0"/>
    <w:rsid w:val="00CF1E89"/>
    <w:rsid w:val="00CF30D7"/>
    <w:rsid w:val="00CF315A"/>
    <w:rsid w:val="00CF38E5"/>
    <w:rsid w:val="00CF41C6"/>
    <w:rsid w:val="00CF475D"/>
    <w:rsid w:val="00CF50E5"/>
    <w:rsid w:val="00CF5B14"/>
    <w:rsid w:val="00CF6030"/>
    <w:rsid w:val="00CF747D"/>
    <w:rsid w:val="00D003AD"/>
    <w:rsid w:val="00D00B5C"/>
    <w:rsid w:val="00D00DAA"/>
    <w:rsid w:val="00D01692"/>
    <w:rsid w:val="00D01815"/>
    <w:rsid w:val="00D01CA6"/>
    <w:rsid w:val="00D04C75"/>
    <w:rsid w:val="00D04C8E"/>
    <w:rsid w:val="00D04D7F"/>
    <w:rsid w:val="00D07A75"/>
    <w:rsid w:val="00D07EB4"/>
    <w:rsid w:val="00D10801"/>
    <w:rsid w:val="00D10DA5"/>
    <w:rsid w:val="00D1196F"/>
    <w:rsid w:val="00D135F8"/>
    <w:rsid w:val="00D14ABA"/>
    <w:rsid w:val="00D1533E"/>
    <w:rsid w:val="00D154C2"/>
    <w:rsid w:val="00D15FD3"/>
    <w:rsid w:val="00D16E6C"/>
    <w:rsid w:val="00D170D3"/>
    <w:rsid w:val="00D20885"/>
    <w:rsid w:val="00D22A69"/>
    <w:rsid w:val="00D2342B"/>
    <w:rsid w:val="00D30109"/>
    <w:rsid w:val="00D302A1"/>
    <w:rsid w:val="00D302FA"/>
    <w:rsid w:val="00D304BB"/>
    <w:rsid w:val="00D3191B"/>
    <w:rsid w:val="00D328F6"/>
    <w:rsid w:val="00D3332A"/>
    <w:rsid w:val="00D33491"/>
    <w:rsid w:val="00D33553"/>
    <w:rsid w:val="00D36134"/>
    <w:rsid w:val="00D37CDE"/>
    <w:rsid w:val="00D424E2"/>
    <w:rsid w:val="00D42646"/>
    <w:rsid w:val="00D435E1"/>
    <w:rsid w:val="00D43C5A"/>
    <w:rsid w:val="00D450A5"/>
    <w:rsid w:val="00D46EA1"/>
    <w:rsid w:val="00D47241"/>
    <w:rsid w:val="00D50751"/>
    <w:rsid w:val="00D511DC"/>
    <w:rsid w:val="00D51E7C"/>
    <w:rsid w:val="00D535AE"/>
    <w:rsid w:val="00D538D2"/>
    <w:rsid w:val="00D53BE2"/>
    <w:rsid w:val="00D545C0"/>
    <w:rsid w:val="00D5496B"/>
    <w:rsid w:val="00D55477"/>
    <w:rsid w:val="00D56719"/>
    <w:rsid w:val="00D62F9E"/>
    <w:rsid w:val="00D63F3C"/>
    <w:rsid w:val="00D653E2"/>
    <w:rsid w:val="00D656CD"/>
    <w:rsid w:val="00D65B8A"/>
    <w:rsid w:val="00D703FF"/>
    <w:rsid w:val="00D72385"/>
    <w:rsid w:val="00D75C8C"/>
    <w:rsid w:val="00D80FC3"/>
    <w:rsid w:val="00D8202A"/>
    <w:rsid w:val="00D828CA"/>
    <w:rsid w:val="00D828F5"/>
    <w:rsid w:val="00D83FD2"/>
    <w:rsid w:val="00D85199"/>
    <w:rsid w:val="00D85A47"/>
    <w:rsid w:val="00D86E48"/>
    <w:rsid w:val="00D87407"/>
    <w:rsid w:val="00D8775B"/>
    <w:rsid w:val="00D90539"/>
    <w:rsid w:val="00D90AE2"/>
    <w:rsid w:val="00D90D8F"/>
    <w:rsid w:val="00D92AB9"/>
    <w:rsid w:val="00D92DA6"/>
    <w:rsid w:val="00D93219"/>
    <w:rsid w:val="00D9429E"/>
    <w:rsid w:val="00D94302"/>
    <w:rsid w:val="00D971BE"/>
    <w:rsid w:val="00D972FE"/>
    <w:rsid w:val="00D97645"/>
    <w:rsid w:val="00DA1EC4"/>
    <w:rsid w:val="00DA2035"/>
    <w:rsid w:val="00DA2250"/>
    <w:rsid w:val="00DA2671"/>
    <w:rsid w:val="00DA3AA3"/>
    <w:rsid w:val="00DA63ED"/>
    <w:rsid w:val="00DA6DA3"/>
    <w:rsid w:val="00DA749C"/>
    <w:rsid w:val="00DB03C0"/>
    <w:rsid w:val="00DB1CA0"/>
    <w:rsid w:val="00DB2866"/>
    <w:rsid w:val="00DB30DE"/>
    <w:rsid w:val="00DB3800"/>
    <w:rsid w:val="00DB3D78"/>
    <w:rsid w:val="00DB44F2"/>
    <w:rsid w:val="00DB65BC"/>
    <w:rsid w:val="00DB689D"/>
    <w:rsid w:val="00DB7257"/>
    <w:rsid w:val="00DB7F10"/>
    <w:rsid w:val="00DB7FBA"/>
    <w:rsid w:val="00DC015A"/>
    <w:rsid w:val="00DC13C5"/>
    <w:rsid w:val="00DC14DE"/>
    <w:rsid w:val="00DC1A54"/>
    <w:rsid w:val="00DC1BD6"/>
    <w:rsid w:val="00DC3483"/>
    <w:rsid w:val="00DC3889"/>
    <w:rsid w:val="00DC4B35"/>
    <w:rsid w:val="00DC5B7C"/>
    <w:rsid w:val="00DC7B85"/>
    <w:rsid w:val="00DC7C33"/>
    <w:rsid w:val="00DC7FC6"/>
    <w:rsid w:val="00DD05D1"/>
    <w:rsid w:val="00DD1F95"/>
    <w:rsid w:val="00DD21E0"/>
    <w:rsid w:val="00DD3D50"/>
    <w:rsid w:val="00DD41E0"/>
    <w:rsid w:val="00DD62B5"/>
    <w:rsid w:val="00DD725B"/>
    <w:rsid w:val="00DD7BC0"/>
    <w:rsid w:val="00DE0374"/>
    <w:rsid w:val="00DE0EC9"/>
    <w:rsid w:val="00DE137E"/>
    <w:rsid w:val="00DE17A5"/>
    <w:rsid w:val="00DE336D"/>
    <w:rsid w:val="00DE4EDB"/>
    <w:rsid w:val="00DE6BF1"/>
    <w:rsid w:val="00DE6E5B"/>
    <w:rsid w:val="00DE78C3"/>
    <w:rsid w:val="00DE7CC6"/>
    <w:rsid w:val="00DE7D7E"/>
    <w:rsid w:val="00DE7F50"/>
    <w:rsid w:val="00DF075A"/>
    <w:rsid w:val="00DF15AE"/>
    <w:rsid w:val="00DF18D6"/>
    <w:rsid w:val="00DF1BEB"/>
    <w:rsid w:val="00DF1CCC"/>
    <w:rsid w:val="00DF3E0C"/>
    <w:rsid w:val="00DF44C9"/>
    <w:rsid w:val="00DF45DE"/>
    <w:rsid w:val="00DF47DE"/>
    <w:rsid w:val="00DF781E"/>
    <w:rsid w:val="00E008B2"/>
    <w:rsid w:val="00E0104E"/>
    <w:rsid w:val="00E01AFB"/>
    <w:rsid w:val="00E02500"/>
    <w:rsid w:val="00E0532D"/>
    <w:rsid w:val="00E11156"/>
    <w:rsid w:val="00E11281"/>
    <w:rsid w:val="00E1186E"/>
    <w:rsid w:val="00E12EFC"/>
    <w:rsid w:val="00E14CF9"/>
    <w:rsid w:val="00E16129"/>
    <w:rsid w:val="00E170A7"/>
    <w:rsid w:val="00E208B0"/>
    <w:rsid w:val="00E208C3"/>
    <w:rsid w:val="00E20F5E"/>
    <w:rsid w:val="00E22485"/>
    <w:rsid w:val="00E22710"/>
    <w:rsid w:val="00E25731"/>
    <w:rsid w:val="00E2723D"/>
    <w:rsid w:val="00E27578"/>
    <w:rsid w:val="00E27B3B"/>
    <w:rsid w:val="00E30573"/>
    <w:rsid w:val="00E309D4"/>
    <w:rsid w:val="00E3177D"/>
    <w:rsid w:val="00E341A6"/>
    <w:rsid w:val="00E350F0"/>
    <w:rsid w:val="00E35AB4"/>
    <w:rsid w:val="00E35D66"/>
    <w:rsid w:val="00E363DB"/>
    <w:rsid w:val="00E3748D"/>
    <w:rsid w:val="00E406E2"/>
    <w:rsid w:val="00E409FB"/>
    <w:rsid w:val="00E418CC"/>
    <w:rsid w:val="00E435BA"/>
    <w:rsid w:val="00E43864"/>
    <w:rsid w:val="00E43EDC"/>
    <w:rsid w:val="00E4451E"/>
    <w:rsid w:val="00E44EC6"/>
    <w:rsid w:val="00E45937"/>
    <w:rsid w:val="00E459D0"/>
    <w:rsid w:val="00E47F04"/>
    <w:rsid w:val="00E50C6A"/>
    <w:rsid w:val="00E511C2"/>
    <w:rsid w:val="00E53B21"/>
    <w:rsid w:val="00E54E62"/>
    <w:rsid w:val="00E55F53"/>
    <w:rsid w:val="00E55F9C"/>
    <w:rsid w:val="00E5708D"/>
    <w:rsid w:val="00E601ED"/>
    <w:rsid w:val="00E61F14"/>
    <w:rsid w:val="00E6228A"/>
    <w:rsid w:val="00E6361F"/>
    <w:rsid w:val="00E64984"/>
    <w:rsid w:val="00E65C2D"/>
    <w:rsid w:val="00E66798"/>
    <w:rsid w:val="00E66A3C"/>
    <w:rsid w:val="00E71D8A"/>
    <w:rsid w:val="00E72072"/>
    <w:rsid w:val="00E72AEE"/>
    <w:rsid w:val="00E72D9B"/>
    <w:rsid w:val="00E73B6A"/>
    <w:rsid w:val="00E74BF6"/>
    <w:rsid w:val="00E759BA"/>
    <w:rsid w:val="00E75CA5"/>
    <w:rsid w:val="00E7638B"/>
    <w:rsid w:val="00E771C7"/>
    <w:rsid w:val="00E77CA8"/>
    <w:rsid w:val="00E8031A"/>
    <w:rsid w:val="00E813A0"/>
    <w:rsid w:val="00E8143A"/>
    <w:rsid w:val="00E81725"/>
    <w:rsid w:val="00E854EE"/>
    <w:rsid w:val="00E86B10"/>
    <w:rsid w:val="00E86CA1"/>
    <w:rsid w:val="00E90997"/>
    <w:rsid w:val="00E9146C"/>
    <w:rsid w:val="00E91470"/>
    <w:rsid w:val="00E919A3"/>
    <w:rsid w:val="00E92778"/>
    <w:rsid w:val="00E92A57"/>
    <w:rsid w:val="00E9328A"/>
    <w:rsid w:val="00E94A8B"/>
    <w:rsid w:val="00E96CE8"/>
    <w:rsid w:val="00E97672"/>
    <w:rsid w:val="00EA1056"/>
    <w:rsid w:val="00EA2AE8"/>
    <w:rsid w:val="00EA30A7"/>
    <w:rsid w:val="00EA3B2A"/>
    <w:rsid w:val="00EA4721"/>
    <w:rsid w:val="00EA56D6"/>
    <w:rsid w:val="00EA72B1"/>
    <w:rsid w:val="00EA7C6C"/>
    <w:rsid w:val="00EB16CD"/>
    <w:rsid w:val="00EB36C8"/>
    <w:rsid w:val="00EB3A54"/>
    <w:rsid w:val="00EB530C"/>
    <w:rsid w:val="00EB59B6"/>
    <w:rsid w:val="00EB5F51"/>
    <w:rsid w:val="00EB63EA"/>
    <w:rsid w:val="00EB6C8D"/>
    <w:rsid w:val="00EC00F0"/>
    <w:rsid w:val="00EC02C2"/>
    <w:rsid w:val="00EC0785"/>
    <w:rsid w:val="00EC2A87"/>
    <w:rsid w:val="00EC2D49"/>
    <w:rsid w:val="00EC509A"/>
    <w:rsid w:val="00EC54B5"/>
    <w:rsid w:val="00EC692C"/>
    <w:rsid w:val="00EC7E97"/>
    <w:rsid w:val="00ED22C3"/>
    <w:rsid w:val="00ED2769"/>
    <w:rsid w:val="00ED2AF8"/>
    <w:rsid w:val="00ED3590"/>
    <w:rsid w:val="00ED3F58"/>
    <w:rsid w:val="00ED50DC"/>
    <w:rsid w:val="00ED61F6"/>
    <w:rsid w:val="00ED6238"/>
    <w:rsid w:val="00ED7FFC"/>
    <w:rsid w:val="00EE0615"/>
    <w:rsid w:val="00EE192E"/>
    <w:rsid w:val="00EE1F13"/>
    <w:rsid w:val="00EE230F"/>
    <w:rsid w:val="00EE2EA0"/>
    <w:rsid w:val="00EF0091"/>
    <w:rsid w:val="00EF3099"/>
    <w:rsid w:val="00EF3312"/>
    <w:rsid w:val="00EF3603"/>
    <w:rsid w:val="00EF4FC5"/>
    <w:rsid w:val="00EF53F2"/>
    <w:rsid w:val="00F012B1"/>
    <w:rsid w:val="00F014E1"/>
    <w:rsid w:val="00F015BA"/>
    <w:rsid w:val="00F04397"/>
    <w:rsid w:val="00F04DCE"/>
    <w:rsid w:val="00F05652"/>
    <w:rsid w:val="00F0568B"/>
    <w:rsid w:val="00F1169F"/>
    <w:rsid w:val="00F117CF"/>
    <w:rsid w:val="00F129B5"/>
    <w:rsid w:val="00F12AFF"/>
    <w:rsid w:val="00F13573"/>
    <w:rsid w:val="00F141BD"/>
    <w:rsid w:val="00F14252"/>
    <w:rsid w:val="00F14D78"/>
    <w:rsid w:val="00F14E54"/>
    <w:rsid w:val="00F15A06"/>
    <w:rsid w:val="00F1640F"/>
    <w:rsid w:val="00F17B07"/>
    <w:rsid w:val="00F2002B"/>
    <w:rsid w:val="00F20740"/>
    <w:rsid w:val="00F208EA"/>
    <w:rsid w:val="00F211BD"/>
    <w:rsid w:val="00F221AC"/>
    <w:rsid w:val="00F222B8"/>
    <w:rsid w:val="00F223FB"/>
    <w:rsid w:val="00F23970"/>
    <w:rsid w:val="00F240D4"/>
    <w:rsid w:val="00F252DF"/>
    <w:rsid w:val="00F25CDD"/>
    <w:rsid w:val="00F261AD"/>
    <w:rsid w:val="00F2706D"/>
    <w:rsid w:val="00F27203"/>
    <w:rsid w:val="00F27855"/>
    <w:rsid w:val="00F27CFD"/>
    <w:rsid w:val="00F310F9"/>
    <w:rsid w:val="00F318EE"/>
    <w:rsid w:val="00F31EFB"/>
    <w:rsid w:val="00F33110"/>
    <w:rsid w:val="00F33942"/>
    <w:rsid w:val="00F356CE"/>
    <w:rsid w:val="00F3578A"/>
    <w:rsid w:val="00F36541"/>
    <w:rsid w:val="00F367D5"/>
    <w:rsid w:val="00F37778"/>
    <w:rsid w:val="00F37934"/>
    <w:rsid w:val="00F40D27"/>
    <w:rsid w:val="00F41697"/>
    <w:rsid w:val="00F45965"/>
    <w:rsid w:val="00F46211"/>
    <w:rsid w:val="00F4677E"/>
    <w:rsid w:val="00F508E2"/>
    <w:rsid w:val="00F5127A"/>
    <w:rsid w:val="00F51BD8"/>
    <w:rsid w:val="00F5396E"/>
    <w:rsid w:val="00F540F5"/>
    <w:rsid w:val="00F545AD"/>
    <w:rsid w:val="00F54A7C"/>
    <w:rsid w:val="00F574F9"/>
    <w:rsid w:val="00F61812"/>
    <w:rsid w:val="00F6218D"/>
    <w:rsid w:val="00F6229D"/>
    <w:rsid w:val="00F62350"/>
    <w:rsid w:val="00F62F82"/>
    <w:rsid w:val="00F63CE4"/>
    <w:rsid w:val="00F63D69"/>
    <w:rsid w:val="00F63E1F"/>
    <w:rsid w:val="00F64777"/>
    <w:rsid w:val="00F64F5C"/>
    <w:rsid w:val="00F66EEF"/>
    <w:rsid w:val="00F67ACF"/>
    <w:rsid w:val="00F71D94"/>
    <w:rsid w:val="00F73183"/>
    <w:rsid w:val="00F771D5"/>
    <w:rsid w:val="00F773F8"/>
    <w:rsid w:val="00F7788C"/>
    <w:rsid w:val="00F77935"/>
    <w:rsid w:val="00F837DE"/>
    <w:rsid w:val="00F846E5"/>
    <w:rsid w:val="00F84D2F"/>
    <w:rsid w:val="00F85BAE"/>
    <w:rsid w:val="00F86A3F"/>
    <w:rsid w:val="00F90298"/>
    <w:rsid w:val="00F912AC"/>
    <w:rsid w:val="00F9375B"/>
    <w:rsid w:val="00F93B0C"/>
    <w:rsid w:val="00F95351"/>
    <w:rsid w:val="00F95C4F"/>
    <w:rsid w:val="00F966EE"/>
    <w:rsid w:val="00F97B96"/>
    <w:rsid w:val="00FA04FE"/>
    <w:rsid w:val="00FA1067"/>
    <w:rsid w:val="00FA10C2"/>
    <w:rsid w:val="00FA14BF"/>
    <w:rsid w:val="00FA27FF"/>
    <w:rsid w:val="00FA3754"/>
    <w:rsid w:val="00FA4F29"/>
    <w:rsid w:val="00FA6875"/>
    <w:rsid w:val="00FB2A01"/>
    <w:rsid w:val="00FB35D4"/>
    <w:rsid w:val="00FB52BB"/>
    <w:rsid w:val="00FB608B"/>
    <w:rsid w:val="00FB6535"/>
    <w:rsid w:val="00FB6BD5"/>
    <w:rsid w:val="00FB7B30"/>
    <w:rsid w:val="00FC07CA"/>
    <w:rsid w:val="00FC43E9"/>
    <w:rsid w:val="00FC4CE3"/>
    <w:rsid w:val="00FC5217"/>
    <w:rsid w:val="00FC5961"/>
    <w:rsid w:val="00FC61FD"/>
    <w:rsid w:val="00FC6784"/>
    <w:rsid w:val="00FD092E"/>
    <w:rsid w:val="00FD2032"/>
    <w:rsid w:val="00FD5105"/>
    <w:rsid w:val="00FD6766"/>
    <w:rsid w:val="00FD7427"/>
    <w:rsid w:val="00FD7F34"/>
    <w:rsid w:val="00FE1470"/>
    <w:rsid w:val="00FE2780"/>
    <w:rsid w:val="00FE40D7"/>
    <w:rsid w:val="00FE4965"/>
    <w:rsid w:val="00FE4D92"/>
    <w:rsid w:val="00FE507B"/>
    <w:rsid w:val="00FE5227"/>
    <w:rsid w:val="00FE5918"/>
    <w:rsid w:val="00FE5F8D"/>
    <w:rsid w:val="00FE60E8"/>
    <w:rsid w:val="00FF0741"/>
    <w:rsid w:val="00FF0F90"/>
    <w:rsid w:val="00FF1F4E"/>
    <w:rsid w:val="00FF24FD"/>
    <w:rsid w:val="00FF2D03"/>
    <w:rsid w:val="00FF67A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690BA76"/>
  <w15:docId w15:val="{A54FE9DA-FFD5-4E7C-B399-488DE20C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597"/>
    <w:rPr>
      <w:rFonts w:eastAsia="Times New Roman"/>
      <w:lang w:eastAsia="en-US"/>
    </w:rPr>
  </w:style>
  <w:style w:type="paragraph" w:styleId="Heading1">
    <w:name w:val="heading 1"/>
    <w:basedOn w:val="Normal"/>
    <w:next w:val="Heading2"/>
    <w:uiPriority w:val="9"/>
    <w:qFormat/>
    <w:rsid w:val="00766597"/>
    <w:pPr>
      <w:keepNext/>
      <w:numPr>
        <w:numId w:val="70"/>
      </w:numPr>
      <w:pBdr>
        <w:top w:val="single" w:sz="6" w:space="2" w:color="auto"/>
      </w:pBdr>
      <w:spacing w:before="240" w:after="120"/>
      <w:outlineLvl w:val="0"/>
    </w:pPr>
    <w:rPr>
      <w:b/>
      <w:sz w:val="28"/>
    </w:rPr>
  </w:style>
  <w:style w:type="paragraph" w:styleId="Heading2">
    <w:name w:val="heading 2"/>
    <w:basedOn w:val="Normal"/>
    <w:next w:val="Indent2"/>
    <w:qFormat/>
    <w:rsid w:val="00766597"/>
    <w:pPr>
      <w:keepNext/>
      <w:numPr>
        <w:ilvl w:val="1"/>
        <w:numId w:val="70"/>
      </w:numPr>
      <w:spacing w:before="120" w:after="120"/>
      <w:outlineLvl w:val="1"/>
    </w:pPr>
    <w:rPr>
      <w:b/>
      <w:sz w:val="22"/>
    </w:rPr>
  </w:style>
  <w:style w:type="paragraph" w:styleId="Heading3">
    <w:name w:val="heading 3"/>
    <w:basedOn w:val="Normal"/>
    <w:link w:val="Heading3Char"/>
    <w:uiPriority w:val="9"/>
    <w:qFormat/>
    <w:rsid w:val="00766597"/>
    <w:pPr>
      <w:numPr>
        <w:ilvl w:val="2"/>
        <w:numId w:val="70"/>
      </w:numPr>
      <w:spacing w:after="240"/>
      <w:outlineLvl w:val="2"/>
    </w:pPr>
  </w:style>
  <w:style w:type="paragraph" w:styleId="Heading4">
    <w:name w:val="heading 4"/>
    <w:basedOn w:val="Normal"/>
    <w:uiPriority w:val="9"/>
    <w:qFormat/>
    <w:rsid w:val="00766597"/>
    <w:pPr>
      <w:numPr>
        <w:ilvl w:val="3"/>
        <w:numId w:val="70"/>
      </w:numPr>
      <w:spacing w:after="240"/>
      <w:outlineLvl w:val="3"/>
    </w:pPr>
  </w:style>
  <w:style w:type="paragraph" w:styleId="Heading5">
    <w:name w:val="heading 5"/>
    <w:basedOn w:val="Normal"/>
    <w:uiPriority w:val="9"/>
    <w:qFormat/>
    <w:rsid w:val="00766597"/>
    <w:pPr>
      <w:numPr>
        <w:ilvl w:val="4"/>
        <w:numId w:val="70"/>
      </w:numPr>
      <w:spacing w:after="240"/>
      <w:outlineLvl w:val="4"/>
    </w:pPr>
  </w:style>
  <w:style w:type="paragraph" w:styleId="Heading6">
    <w:name w:val="heading 6"/>
    <w:basedOn w:val="Normal"/>
    <w:uiPriority w:val="9"/>
    <w:qFormat/>
    <w:rsid w:val="00766597"/>
    <w:pPr>
      <w:numPr>
        <w:ilvl w:val="5"/>
        <w:numId w:val="70"/>
      </w:numPr>
      <w:spacing w:after="240"/>
      <w:outlineLvl w:val="5"/>
    </w:pPr>
  </w:style>
  <w:style w:type="paragraph" w:styleId="Heading7">
    <w:name w:val="heading 7"/>
    <w:basedOn w:val="Normal"/>
    <w:link w:val="Heading7Char"/>
    <w:qFormat/>
    <w:rsid w:val="00766597"/>
    <w:pPr>
      <w:numPr>
        <w:ilvl w:val="6"/>
        <w:numId w:val="70"/>
      </w:numPr>
      <w:spacing w:after="240"/>
      <w:outlineLvl w:val="6"/>
    </w:pPr>
  </w:style>
  <w:style w:type="paragraph" w:styleId="Heading8">
    <w:name w:val="heading 8"/>
    <w:basedOn w:val="Normal"/>
    <w:link w:val="Heading8Char"/>
    <w:qFormat/>
    <w:rsid w:val="00766597"/>
    <w:pPr>
      <w:numPr>
        <w:ilvl w:val="7"/>
        <w:numId w:val="70"/>
      </w:numPr>
      <w:spacing w:after="240"/>
      <w:outlineLvl w:val="7"/>
    </w:pPr>
  </w:style>
  <w:style w:type="paragraph" w:styleId="Heading9">
    <w:name w:val="heading 9"/>
    <w:basedOn w:val="Normal"/>
    <w:link w:val="Heading9Char"/>
    <w:qFormat/>
    <w:rsid w:val="00766597"/>
    <w:pPr>
      <w:numPr>
        <w:ilvl w:val="8"/>
        <w:numId w:val="70"/>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66597"/>
    <w:pPr>
      <w:spacing w:before="240" w:after="60"/>
      <w:jc w:val="center"/>
      <w:outlineLvl w:val="0"/>
    </w:pPr>
    <w:rPr>
      <w:rFonts w:ascii="Cambria" w:eastAsia="SimSun" w:hAnsi="Cambria" w:cs="Times New Roman"/>
      <w:b/>
      <w:bCs/>
      <w:kern w:val="28"/>
      <w:sz w:val="32"/>
      <w:szCs w:val="32"/>
    </w:rPr>
  </w:style>
  <w:style w:type="paragraph" w:styleId="Subtitle">
    <w:name w:val="Subtitle"/>
    <w:basedOn w:val="Normal"/>
    <w:next w:val="Normal"/>
    <w:link w:val="SubtitleChar"/>
    <w:qFormat/>
    <w:rsid w:val="00766597"/>
    <w:pPr>
      <w:spacing w:after="60"/>
      <w:jc w:val="center"/>
      <w:outlineLvl w:val="1"/>
    </w:pPr>
    <w:rPr>
      <w:rFonts w:ascii="Cambria" w:eastAsia="SimSun" w:hAnsi="Cambria" w:cs="Times New Roman"/>
      <w:sz w:val="24"/>
      <w:szCs w:val="24"/>
    </w:rPr>
  </w:style>
  <w:style w:type="table" w:customStyle="1" w:styleId="a">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0">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1">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2">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3">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4">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paragraph" w:styleId="CommentText">
    <w:name w:val="annotation text"/>
    <w:basedOn w:val="Normal"/>
    <w:link w:val="CommentTextChar"/>
    <w:rsid w:val="00766597"/>
  </w:style>
  <w:style w:type="character" w:customStyle="1" w:styleId="CommentTextChar">
    <w:name w:val="Comment Text Char"/>
    <w:link w:val="CommentText"/>
    <w:rsid w:val="00766597"/>
    <w:rPr>
      <w:rFonts w:eastAsia="Times New Roman"/>
      <w:lang w:eastAsia="en-US"/>
    </w:rPr>
  </w:style>
  <w:style w:type="character" w:styleId="CommentReference">
    <w:name w:val="annotation reference"/>
    <w:rsid w:val="00766597"/>
    <w:rPr>
      <w:sz w:val="16"/>
      <w:szCs w:val="16"/>
    </w:rPr>
  </w:style>
  <w:style w:type="paragraph" w:styleId="BalloonText">
    <w:name w:val="Balloon Text"/>
    <w:basedOn w:val="Normal"/>
    <w:link w:val="BalloonTextChar"/>
    <w:rsid w:val="00766597"/>
    <w:rPr>
      <w:rFonts w:ascii="Tahoma" w:hAnsi="Tahoma" w:cs="Tahoma"/>
      <w:sz w:val="16"/>
      <w:szCs w:val="16"/>
    </w:rPr>
  </w:style>
  <w:style w:type="character" w:customStyle="1" w:styleId="BalloonTextChar">
    <w:name w:val="Balloon Text Char"/>
    <w:link w:val="BalloonText"/>
    <w:rsid w:val="00766597"/>
    <w:rPr>
      <w:rFonts w:ascii="Tahoma" w:eastAsia="Times New Roman" w:hAnsi="Tahoma" w:cs="Tahoma"/>
      <w:sz w:val="16"/>
      <w:szCs w:val="16"/>
      <w:lang w:eastAsia="en-US"/>
    </w:rPr>
  </w:style>
  <w:style w:type="paragraph" w:styleId="CommentSubject">
    <w:name w:val="annotation subject"/>
    <w:basedOn w:val="CommentText"/>
    <w:next w:val="CommentText"/>
    <w:link w:val="CommentSubjectChar"/>
    <w:rsid w:val="00766597"/>
    <w:rPr>
      <w:b/>
      <w:bCs/>
    </w:rPr>
  </w:style>
  <w:style w:type="character" w:customStyle="1" w:styleId="CommentSubjectChar">
    <w:name w:val="Comment Subject Char"/>
    <w:link w:val="CommentSubject"/>
    <w:rsid w:val="00766597"/>
    <w:rPr>
      <w:rFonts w:eastAsia="Times New Roman"/>
      <w:b/>
      <w:bCs/>
      <w:lang w:eastAsia="en-US"/>
    </w:rPr>
  </w:style>
  <w:style w:type="paragraph" w:styleId="FootnoteText">
    <w:name w:val="footnote text"/>
    <w:basedOn w:val="Normal"/>
    <w:link w:val="FootnoteTextChar"/>
    <w:semiHidden/>
    <w:rsid w:val="00766597"/>
    <w:pPr>
      <w:spacing w:after="60"/>
      <w:ind w:left="284" w:hanging="284"/>
    </w:pPr>
    <w:rPr>
      <w:sz w:val="18"/>
    </w:rPr>
  </w:style>
  <w:style w:type="character" w:customStyle="1" w:styleId="FootnoteTextChar">
    <w:name w:val="Footnote Text Char"/>
    <w:basedOn w:val="DefaultParagraphFont"/>
    <w:link w:val="FootnoteText"/>
    <w:semiHidden/>
    <w:rsid w:val="00292746"/>
    <w:rPr>
      <w:rFonts w:eastAsia="Times New Roman"/>
      <w:sz w:val="18"/>
      <w:lang w:eastAsia="en-US"/>
    </w:rPr>
  </w:style>
  <w:style w:type="character" w:styleId="FootnoteReference">
    <w:name w:val="footnote reference"/>
    <w:semiHidden/>
    <w:rsid w:val="00766597"/>
    <w:rPr>
      <w:vertAlign w:val="superscript"/>
    </w:rPr>
  </w:style>
  <w:style w:type="paragraph" w:styleId="Revision">
    <w:name w:val="Revision"/>
    <w:hidden/>
    <w:uiPriority w:val="99"/>
    <w:semiHidden/>
    <w:rsid w:val="00986D70"/>
  </w:style>
  <w:style w:type="paragraph" w:styleId="ListNumber2">
    <w:name w:val="List Number 2"/>
    <w:basedOn w:val="Normal"/>
    <w:rsid w:val="00766597"/>
    <w:pPr>
      <w:numPr>
        <w:numId w:val="11"/>
      </w:numPr>
      <w:contextualSpacing/>
    </w:pPr>
  </w:style>
  <w:style w:type="paragraph" w:styleId="ListNumber">
    <w:name w:val="List Number"/>
    <w:basedOn w:val="Normal"/>
    <w:rsid w:val="00766597"/>
    <w:pPr>
      <w:numPr>
        <w:numId w:val="10"/>
      </w:numPr>
      <w:contextualSpacing/>
    </w:pPr>
  </w:style>
  <w:style w:type="paragraph" w:styleId="ListNumber3">
    <w:name w:val="List Number 3"/>
    <w:basedOn w:val="Normal"/>
    <w:rsid w:val="00766597"/>
    <w:pPr>
      <w:numPr>
        <w:numId w:val="12"/>
      </w:numPr>
      <w:contextualSpacing/>
    </w:pPr>
  </w:style>
  <w:style w:type="paragraph" w:styleId="ListNumber4">
    <w:name w:val="List Number 4"/>
    <w:basedOn w:val="Normal"/>
    <w:rsid w:val="00766597"/>
    <w:pPr>
      <w:numPr>
        <w:numId w:val="13"/>
      </w:numPr>
      <w:contextualSpacing/>
    </w:pPr>
  </w:style>
  <w:style w:type="paragraph" w:styleId="ListParagraph">
    <w:name w:val="List Paragraph"/>
    <w:basedOn w:val="Normal"/>
    <w:uiPriority w:val="34"/>
    <w:qFormat/>
    <w:rsid w:val="00766597"/>
    <w:pPr>
      <w:ind w:left="720"/>
    </w:pPr>
  </w:style>
  <w:style w:type="paragraph" w:styleId="Header">
    <w:name w:val="header"/>
    <w:basedOn w:val="Normal"/>
    <w:link w:val="HeaderChar"/>
    <w:uiPriority w:val="99"/>
    <w:rsid w:val="00766597"/>
    <w:rPr>
      <w:b/>
      <w:sz w:val="36"/>
    </w:rPr>
  </w:style>
  <w:style w:type="character" w:customStyle="1" w:styleId="HeaderChar">
    <w:name w:val="Header Char"/>
    <w:basedOn w:val="DefaultParagraphFont"/>
    <w:link w:val="Header"/>
    <w:uiPriority w:val="99"/>
    <w:rsid w:val="002E2425"/>
    <w:rPr>
      <w:rFonts w:eastAsia="Times New Roman"/>
      <w:b/>
      <w:sz w:val="36"/>
      <w:lang w:eastAsia="en-US"/>
    </w:rPr>
  </w:style>
  <w:style w:type="paragraph" w:styleId="Footer">
    <w:name w:val="footer"/>
    <w:basedOn w:val="Normal"/>
    <w:link w:val="FooterChar"/>
    <w:uiPriority w:val="99"/>
    <w:rsid w:val="00766597"/>
    <w:rPr>
      <w:sz w:val="16"/>
    </w:rPr>
  </w:style>
  <w:style w:type="character" w:customStyle="1" w:styleId="FooterChar">
    <w:name w:val="Footer Char"/>
    <w:basedOn w:val="DefaultParagraphFont"/>
    <w:link w:val="Footer"/>
    <w:uiPriority w:val="99"/>
    <w:rsid w:val="002E2425"/>
    <w:rPr>
      <w:rFonts w:eastAsia="Times New Roman"/>
      <w:sz w:val="16"/>
      <w:lang w:eastAsia="en-US"/>
    </w:rPr>
  </w:style>
  <w:style w:type="paragraph" w:styleId="NormalWeb">
    <w:name w:val="Normal (Web)"/>
    <w:basedOn w:val="Normal"/>
    <w:uiPriority w:val="99"/>
    <w:rsid w:val="00766597"/>
    <w:rPr>
      <w:sz w:val="24"/>
      <w:szCs w:val="24"/>
    </w:rPr>
  </w:style>
  <w:style w:type="paragraph" w:customStyle="1" w:styleId="ScheduleHeading">
    <w:name w:val="Schedule Heading"/>
    <w:basedOn w:val="Normal"/>
    <w:rsid w:val="005D4672"/>
    <w:pPr>
      <w:pBdr>
        <w:top w:val="nil"/>
        <w:left w:val="nil"/>
        <w:bottom w:val="single" w:sz="4" w:space="1" w:color="000000"/>
        <w:right w:val="nil"/>
        <w:between w:val="nil"/>
      </w:pBdr>
      <w:spacing w:after="280"/>
    </w:pPr>
    <w:rPr>
      <w:b/>
      <w:smallCaps/>
      <w:sz w:val="28"/>
      <w:szCs w:val="28"/>
    </w:rPr>
  </w:style>
  <w:style w:type="paragraph" w:styleId="TOC1">
    <w:name w:val="toc 1"/>
    <w:basedOn w:val="Normal"/>
    <w:next w:val="Normal"/>
    <w:rsid w:val="00766597"/>
    <w:pPr>
      <w:keepNext/>
      <w:pBdr>
        <w:top w:val="single" w:sz="6" w:space="3" w:color="auto"/>
        <w:between w:val="single" w:sz="6" w:space="3" w:color="auto"/>
      </w:pBdr>
      <w:tabs>
        <w:tab w:val="right" w:pos="7938"/>
      </w:tabs>
      <w:spacing w:before="120" w:after="120"/>
      <w:ind w:left="737" w:hanging="737"/>
    </w:pPr>
    <w:rPr>
      <w:b/>
    </w:rPr>
  </w:style>
  <w:style w:type="paragraph" w:styleId="TOC2">
    <w:name w:val="toc 2"/>
    <w:basedOn w:val="Normal"/>
    <w:next w:val="Normal"/>
    <w:rsid w:val="00766597"/>
    <w:pPr>
      <w:tabs>
        <w:tab w:val="right" w:pos="7938"/>
      </w:tabs>
      <w:spacing w:line="260" w:lineRule="atLeast"/>
      <w:ind w:left="737" w:right="1701" w:hanging="737"/>
    </w:pPr>
  </w:style>
  <w:style w:type="paragraph" w:styleId="TOC3">
    <w:name w:val="toc 3"/>
    <w:basedOn w:val="Normal"/>
    <w:next w:val="Normal"/>
    <w:rsid w:val="00766597"/>
    <w:pPr>
      <w:tabs>
        <w:tab w:val="right" w:pos="7938"/>
      </w:tabs>
      <w:spacing w:before="120"/>
      <w:ind w:right="1701"/>
    </w:pPr>
    <w:rPr>
      <w:b/>
    </w:rPr>
  </w:style>
  <w:style w:type="paragraph" w:styleId="TOC4">
    <w:name w:val="toc 4"/>
    <w:basedOn w:val="Normal"/>
    <w:next w:val="Normal"/>
    <w:autoRedefine/>
    <w:rsid w:val="00766597"/>
    <w:pPr>
      <w:ind w:left="600"/>
    </w:pPr>
  </w:style>
  <w:style w:type="paragraph" w:styleId="TOC5">
    <w:name w:val="toc 5"/>
    <w:basedOn w:val="Normal"/>
    <w:next w:val="Normal"/>
    <w:autoRedefine/>
    <w:rsid w:val="00766597"/>
    <w:pPr>
      <w:ind w:left="800"/>
    </w:pPr>
  </w:style>
  <w:style w:type="paragraph" w:styleId="TOC6">
    <w:name w:val="toc 6"/>
    <w:basedOn w:val="Normal"/>
    <w:next w:val="Normal"/>
    <w:autoRedefine/>
    <w:rsid w:val="00766597"/>
    <w:pPr>
      <w:ind w:left="1000"/>
    </w:pPr>
  </w:style>
  <w:style w:type="paragraph" w:styleId="TOC7">
    <w:name w:val="toc 7"/>
    <w:basedOn w:val="Normal"/>
    <w:next w:val="Normal"/>
    <w:autoRedefine/>
    <w:rsid w:val="00766597"/>
    <w:pPr>
      <w:ind w:left="1200"/>
    </w:pPr>
  </w:style>
  <w:style w:type="paragraph" w:styleId="TOC8">
    <w:name w:val="toc 8"/>
    <w:basedOn w:val="Normal"/>
    <w:next w:val="Normal"/>
    <w:autoRedefine/>
    <w:rsid w:val="00766597"/>
    <w:pPr>
      <w:ind w:left="1400"/>
    </w:pPr>
  </w:style>
  <w:style w:type="paragraph" w:styleId="TOC9">
    <w:name w:val="toc 9"/>
    <w:basedOn w:val="Normal"/>
    <w:next w:val="Normal"/>
    <w:autoRedefine/>
    <w:rsid w:val="00766597"/>
    <w:pPr>
      <w:ind w:left="1600"/>
    </w:pPr>
  </w:style>
  <w:style w:type="character" w:styleId="Hyperlink">
    <w:name w:val="Hyperlink"/>
    <w:rsid w:val="00766597"/>
    <w:rPr>
      <w:color w:val="0000FF"/>
      <w:u w:val="single"/>
    </w:rPr>
  </w:style>
  <w:style w:type="character" w:customStyle="1" w:styleId="Heading3Char">
    <w:name w:val="Heading 3 Char"/>
    <w:basedOn w:val="DefaultParagraphFont"/>
    <w:link w:val="Heading3"/>
    <w:uiPriority w:val="9"/>
    <w:rsid w:val="00F34B2A"/>
    <w:rPr>
      <w:rFonts w:eastAsia="Times New Roman"/>
      <w:lang w:eastAsia="en-US"/>
    </w:rPr>
  </w:style>
  <w:style w:type="table" w:customStyle="1" w:styleId="ab">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c">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d">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e">
    <w:basedOn w:val="TableNormal"/>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paragraph" w:customStyle="1" w:styleId="14Lead11">
    <w:name w:val="14. Lead 11"/>
    <w:basedOn w:val="Normal"/>
    <w:uiPriority w:val="99"/>
    <w:rsid w:val="00766597"/>
    <w:pPr>
      <w:suppressAutoHyphens/>
      <w:autoSpaceDE w:val="0"/>
      <w:autoSpaceDN w:val="0"/>
      <w:adjustRightInd w:val="0"/>
      <w:spacing w:line="260" w:lineRule="atLeast"/>
      <w:textAlignment w:val="center"/>
    </w:pPr>
    <w:rPr>
      <w:rFonts w:ascii="Aleo" w:eastAsiaTheme="minorHAnsi" w:hAnsi="Aleo" w:cs="Aleo"/>
      <w:color w:val="C0504D" w:themeColor="accent2"/>
      <w:spacing w:val="4"/>
      <w:sz w:val="22"/>
      <w:szCs w:val="22"/>
      <w:lang w:val="en-US"/>
    </w:rPr>
  </w:style>
  <w:style w:type="character" w:customStyle="1" w:styleId="Heading7Char">
    <w:name w:val="Heading 7 Char"/>
    <w:basedOn w:val="DefaultParagraphFont"/>
    <w:link w:val="Heading7"/>
    <w:rsid w:val="00766597"/>
    <w:rPr>
      <w:rFonts w:eastAsia="Times New Roman"/>
      <w:lang w:eastAsia="en-US"/>
    </w:rPr>
  </w:style>
  <w:style w:type="character" w:customStyle="1" w:styleId="Heading8Char">
    <w:name w:val="Heading 8 Char"/>
    <w:basedOn w:val="DefaultParagraphFont"/>
    <w:link w:val="Heading8"/>
    <w:rsid w:val="00766597"/>
    <w:rPr>
      <w:rFonts w:eastAsia="Times New Roman"/>
      <w:lang w:eastAsia="en-US"/>
    </w:rPr>
  </w:style>
  <w:style w:type="character" w:customStyle="1" w:styleId="Heading9Char">
    <w:name w:val="Heading 9 Char"/>
    <w:basedOn w:val="DefaultParagraphFont"/>
    <w:link w:val="Heading9"/>
    <w:rsid w:val="00766597"/>
    <w:rPr>
      <w:rFonts w:eastAsia="Times New Roman"/>
      <w:lang w:eastAsia="en-US"/>
    </w:rPr>
  </w:style>
  <w:style w:type="paragraph" w:styleId="BodyText">
    <w:name w:val="Body Text"/>
    <w:basedOn w:val="Normal"/>
    <w:link w:val="BodyTextChar"/>
    <w:rsid w:val="00766597"/>
    <w:pPr>
      <w:spacing w:after="240"/>
    </w:pPr>
  </w:style>
  <w:style w:type="character" w:customStyle="1" w:styleId="BodyTextChar">
    <w:name w:val="Body Text Char"/>
    <w:link w:val="BodyText"/>
    <w:rsid w:val="00766597"/>
    <w:rPr>
      <w:rFonts w:eastAsia="Times New Roman"/>
      <w:lang w:eastAsia="en-US"/>
    </w:rPr>
  </w:style>
  <w:style w:type="character" w:customStyle="1" w:styleId="Choice">
    <w:name w:val="Choice"/>
    <w:rsid w:val="00766597"/>
    <w:rPr>
      <w:rFonts w:ascii="Arial" w:hAnsi="Arial"/>
      <w:b/>
      <w:noProof w:val="0"/>
      <w:sz w:val="18"/>
      <w:vertAlign w:val="baseline"/>
      <w:lang w:val="en-AU"/>
    </w:rPr>
  </w:style>
  <w:style w:type="paragraph" w:customStyle="1" w:styleId="PrecNo">
    <w:name w:val="PrecNo"/>
    <w:basedOn w:val="Normal"/>
    <w:rsid w:val="00766597"/>
    <w:pPr>
      <w:spacing w:line="260" w:lineRule="atLeast"/>
      <w:ind w:left="142"/>
    </w:pPr>
    <w:rPr>
      <w:caps/>
      <w:spacing w:val="60"/>
      <w:sz w:val="28"/>
    </w:rPr>
  </w:style>
  <w:style w:type="paragraph" w:customStyle="1" w:styleId="Indent1">
    <w:name w:val="Indent 1"/>
    <w:basedOn w:val="Normal"/>
    <w:next w:val="Normal"/>
    <w:rsid w:val="00766597"/>
    <w:pPr>
      <w:spacing w:after="240"/>
      <w:ind w:left="737"/>
    </w:pPr>
  </w:style>
  <w:style w:type="paragraph" w:customStyle="1" w:styleId="Indent2">
    <w:name w:val="Indent 2"/>
    <w:basedOn w:val="Normal"/>
    <w:rsid w:val="00766597"/>
    <w:pPr>
      <w:spacing w:after="240"/>
      <w:ind w:left="737"/>
    </w:pPr>
  </w:style>
  <w:style w:type="paragraph" w:customStyle="1" w:styleId="Indent3">
    <w:name w:val="Indent 3"/>
    <w:basedOn w:val="Normal"/>
    <w:rsid w:val="00766597"/>
    <w:pPr>
      <w:spacing w:after="240"/>
      <w:ind w:left="1474"/>
    </w:pPr>
  </w:style>
  <w:style w:type="paragraph" w:customStyle="1" w:styleId="Indent4">
    <w:name w:val="Indent 4"/>
    <w:basedOn w:val="Normal"/>
    <w:rsid w:val="00766597"/>
    <w:pPr>
      <w:spacing w:after="240"/>
      <w:ind w:left="2211"/>
    </w:pPr>
  </w:style>
  <w:style w:type="paragraph" w:customStyle="1" w:styleId="Indent5">
    <w:name w:val="Indent 5"/>
    <w:basedOn w:val="Normal"/>
    <w:rsid w:val="00766597"/>
    <w:pPr>
      <w:spacing w:after="240"/>
      <w:ind w:left="2948"/>
    </w:pPr>
  </w:style>
  <w:style w:type="character" w:styleId="PageNumber">
    <w:name w:val="page number"/>
    <w:rsid w:val="00766597"/>
    <w:rPr>
      <w:noProof w:val="0"/>
      <w:lang w:val="en-AU"/>
    </w:rPr>
  </w:style>
  <w:style w:type="paragraph" w:customStyle="1" w:styleId="CoverText">
    <w:name w:val="CoverText"/>
    <w:basedOn w:val="FPtext"/>
    <w:rsid w:val="00766597"/>
    <w:pPr>
      <w:ind w:left="57" w:right="0"/>
    </w:pPr>
  </w:style>
  <w:style w:type="paragraph" w:customStyle="1" w:styleId="DocTitle">
    <w:name w:val="DocTitle"/>
    <w:basedOn w:val="Normal"/>
    <w:next w:val="Normal"/>
    <w:rsid w:val="00766597"/>
    <w:pPr>
      <w:tabs>
        <w:tab w:val="left" w:pos="2722"/>
      </w:tabs>
      <w:ind w:left="2722"/>
    </w:pPr>
    <w:rPr>
      <w:rFonts w:ascii="Arial Narrow" w:hAnsi="Arial Narrow"/>
      <w:b/>
      <w:sz w:val="34"/>
    </w:rPr>
  </w:style>
  <w:style w:type="paragraph" w:customStyle="1" w:styleId="SchedTitle">
    <w:name w:val="SchedTitle"/>
    <w:basedOn w:val="Normal"/>
    <w:next w:val="Normal"/>
    <w:rsid w:val="00766597"/>
    <w:pPr>
      <w:spacing w:after="240"/>
    </w:pPr>
    <w:rPr>
      <w:sz w:val="36"/>
    </w:rPr>
  </w:style>
  <w:style w:type="paragraph" w:customStyle="1" w:styleId="SubHead">
    <w:name w:val="SubHead"/>
    <w:basedOn w:val="Normal"/>
    <w:next w:val="Heading2"/>
    <w:rsid w:val="00766597"/>
    <w:pPr>
      <w:keepNext/>
    </w:pPr>
    <w:rPr>
      <w:b/>
    </w:rPr>
  </w:style>
  <w:style w:type="paragraph" w:customStyle="1" w:styleId="Details">
    <w:name w:val="Details"/>
    <w:basedOn w:val="Normal"/>
    <w:next w:val="DetailsFollower"/>
    <w:rsid w:val="00766597"/>
    <w:pPr>
      <w:spacing w:before="120" w:after="120" w:line="260" w:lineRule="atLeast"/>
    </w:pPr>
  </w:style>
  <w:style w:type="paragraph" w:customStyle="1" w:styleId="DetailsFollower">
    <w:name w:val="DetailsFollower"/>
    <w:basedOn w:val="Normal"/>
    <w:rsid w:val="00766597"/>
    <w:pPr>
      <w:spacing w:before="120" w:after="120" w:line="260" w:lineRule="atLeast"/>
    </w:pPr>
  </w:style>
  <w:style w:type="paragraph" w:customStyle="1" w:styleId="Headersub">
    <w:name w:val="Header sub"/>
    <w:basedOn w:val="Normal"/>
    <w:rsid w:val="00766597"/>
    <w:pPr>
      <w:spacing w:after="1240"/>
    </w:pPr>
    <w:rPr>
      <w:sz w:val="36"/>
    </w:rPr>
  </w:style>
  <w:style w:type="paragraph" w:customStyle="1" w:styleId="Indent6">
    <w:name w:val="Indent 6"/>
    <w:basedOn w:val="Normal"/>
    <w:rsid w:val="00766597"/>
    <w:pPr>
      <w:spacing w:after="240"/>
      <w:ind w:left="3686"/>
    </w:pPr>
  </w:style>
  <w:style w:type="paragraph" w:customStyle="1" w:styleId="NormalDeed">
    <w:name w:val="Normal Deed"/>
    <w:basedOn w:val="Normal"/>
    <w:rsid w:val="00766597"/>
    <w:pPr>
      <w:spacing w:after="240"/>
    </w:pPr>
  </w:style>
  <w:style w:type="paragraph" w:customStyle="1" w:styleId="PartHeading">
    <w:name w:val="Part Heading"/>
    <w:basedOn w:val="Normal"/>
    <w:next w:val="Normal"/>
    <w:rsid w:val="00766597"/>
    <w:pPr>
      <w:numPr>
        <w:numId w:val="19"/>
      </w:numPr>
      <w:spacing w:before="240" w:after="240"/>
    </w:pPr>
    <w:rPr>
      <w:b/>
      <w:sz w:val="28"/>
    </w:rPr>
  </w:style>
  <w:style w:type="paragraph" w:customStyle="1" w:styleId="PrecNameCover">
    <w:name w:val="PrecNameCover"/>
    <w:basedOn w:val="PrecName"/>
    <w:next w:val="Normal"/>
    <w:rsid w:val="00766597"/>
    <w:pPr>
      <w:ind w:left="57"/>
    </w:pPr>
  </w:style>
  <w:style w:type="paragraph" w:customStyle="1" w:styleId="SchedH1">
    <w:name w:val="SchedH1"/>
    <w:basedOn w:val="Normal"/>
    <w:next w:val="SchedH2"/>
    <w:uiPriority w:val="6"/>
    <w:rsid w:val="00766597"/>
    <w:pPr>
      <w:keepNext/>
      <w:numPr>
        <w:ilvl w:val="1"/>
        <w:numId w:val="20"/>
      </w:numPr>
      <w:pBdr>
        <w:top w:val="single" w:sz="6" w:space="2" w:color="auto"/>
      </w:pBdr>
      <w:spacing w:before="240" w:after="120"/>
    </w:pPr>
    <w:rPr>
      <w:b/>
      <w:sz w:val="28"/>
    </w:rPr>
  </w:style>
  <w:style w:type="paragraph" w:customStyle="1" w:styleId="SchedH2">
    <w:name w:val="SchedH2"/>
    <w:basedOn w:val="Normal"/>
    <w:next w:val="Indent2"/>
    <w:uiPriority w:val="6"/>
    <w:rsid w:val="00766597"/>
    <w:pPr>
      <w:keepNext/>
      <w:numPr>
        <w:ilvl w:val="2"/>
        <w:numId w:val="20"/>
      </w:numPr>
      <w:tabs>
        <w:tab w:val="clear" w:pos="1162"/>
        <w:tab w:val="num" w:pos="879"/>
      </w:tabs>
      <w:spacing w:before="120" w:after="120"/>
      <w:ind w:left="879"/>
    </w:pPr>
    <w:rPr>
      <w:b/>
      <w:sz w:val="22"/>
    </w:rPr>
  </w:style>
  <w:style w:type="paragraph" w:customStyle="1" w:styleId="SchedH3">
    <w:name w:val="SchedH3"/>
    <w:basedOn w:val="Normal"/>
    <w:uiPriority w:val="6"/>
    <w:rsid w:val="00766597"/>
    <w:pPr>
      <w:numPr>
        <w:ilvl w:val="3"/>
        <w:numId w:val="20"/>
      </w:numPr>
      <w:spacing w:after="240"/>
    </w:pPr>
  </w:style>
  <w:style w:type="paragraph" w:customStyle="1" w:styleId="SchedH4">
    <w:name w:val="SchedH4"/>
    <w:basedOn w:val="Normal"/>
    <w:uiPriority w:val="6"/>
    <w:rsid w:val="00766597"/>
    <w:pPr>
      <w:numPr>
        <w:ilvl w:val="4"/>
        <w:numId w:val="20"/>
      </w:numPr>
      <w:spacing w:after="240"/>
    </w:pPr>
  </w:style>
  <w:style w:type="paragraph" w:customStyle="1" w:styleId="SchedH5">
    <w:name w:val="SchedH5"/>
    <w:basedOn w:val="Normal"/>
    <w:uiPriority w:val="6"/>
    <w:rsid w:val="00766597"/>
    <w:pPr>
      <w:numPr>
        <w:ilvl w:val="5"/>
        <w:numId w:val="20"/>
      </w:numPr>
      <w:spacing w:after="240"/>
    </w:pPr>
  </w:style>
  <w:style w:type="paragraph" w:customStyle="1" w:styleId="PrecName">
    <w:name w:val="PrecName"/>
    <w:basedOn w:val="Normal"/>
    <w:rsid w:val="00766597"/>
    <w:pPr>
      <w:spacing w:after="240" w:line="260" w:lineRule="atLeast"/>
      <w:ind w:left="142"/>
    </w:pPr>
    <w:rPr>
      <w:rFonts w:ascii="Garamond" w:hAnsi="Garamond"/>
      <w:sz w:val="64"/>
    </w:rPr>
  </w:style>
  <w:style w:type="paragraph" w:customStyle="1" w:styleId="FPbullet">
    <w:name w:val="FPbullet"/>
    <w:basedOn w:val="Normal"/>
    <w:rsid w:val="00766597"/>
    <w:pPr>
      <w:spacing w:before="120" w:line="260" w:lineRule="atLeast"/>
      <w:ind w:left="624" w:right="-567" w:hanging="284"/>
    </w:pPr>
  </w:style>
  <w:style w:type="paragraph" w:customStyle="1" w:styleId="FPtext">
    <w:name w:val="FPtext"/>
    <w:basedOn w:val="Normal"/>
    <w:rsid w:val="00766597"/>
    <w:pPr>
      <w:spacing w:line="260" w:lineRule="atLeast"/>
      <w:ind w:left="624" w:right="-567"/>
    </w:pPr>
  </w:style>
  <w:style w:type="paragraph" w:customStyle="1" w:styleId="FStext">
    <w:name w:val="FStext"/>
    <w:basedOn w:val="Normal"/>
    <w:rsid w:val="00766597"/>
    <w:pPr>
      <w:spacing w:after="120" w:line="260" w:lineRule="atLeast"/>
      <w:ind w:left="737"/>
    </w:pPr>
  </w:style>
  <w:style w:type="paragraph" w:customStyle="1" w:styleId="FSbullet">
    <w:name w:val="FSbullet"/>
    <w:basedOn w:val="Normal"/>
    <w:rsid w:val="00766597"/>
    <w:pPr>
      <w:spacing w:after="120" w:line="260" w:lineRule="atLeast"/>
      <w:ind w:left="737" w:hanging="510"/>
    </w:pPr>
  </w:style>
  <w:style w:type="paragraph" w:customStyle="1" w:styleId="FScheck1">
    <w:name w:val="FScheck1"/>
    <w:basedOn w:val="Normal"/>
    <w:rsid w:val="00766597"/>
    <w:pPr>
      <w:spacing w:before="60" w:after="60" w:line="260" w:lineRule="atLeast"/>
      <w:ind w:left="425" w:hanging="425"/>
    </w:pPr>
  </w:style>
  <w:style w:type="paragraph" w:customStyle="1" w:styleId="FScheckNoYes">
    <w:name w:val="FScheckNoYes"/>
    <w:basedOn w:val="FScheck1"/>
    <w:rsid w:val="00766597"/>
    <w:pPr>
      <w:ind w:left="0" w:firstLine="0"/>
    </w:pPr>
  </w:style>
  <w:style w:type="paragraph" w:customStyle="1" w:styleId="FScheck2">
    <w:name w:val="FScheck2"/>
    <w:basedOn w:val="Normal"/>
    <w:rsid w:val="00766597"/>
    <w:pPr>
      <w:spacing w:before="60" w:after="60" w:line="260" w:lineRule="atLeast"/>
      <w:ind w:left="850" w:hanging="425"/>
    </w:pPr>
  </w:style>
  <w:style w:type="paragraph" w:customStyle="1" w:styleId="FScheck3">
    <w:name w:val="FScheck3"/>
    <w:basedOn w:val="Normal"/>
    <w:rsid w:val="00766597"/>
    <w:pPr>
      <w:spacing w:before="60" w:after="60" w:line="260" w:lineRule="atLeast"/>
      <w:ind w:left="1276" w:hanging="425"/>
    </w:pPr>
  </w:style>
  <w:style w:type="paragraph" w:customStyle="1" w:styleId="FScheckbullet">
    <w:name w:val="FScheckbullet"/>
    <w:basedOn w:val="FScheck1"/>
    <w:rsid w:val="00766597"/>
    <w:pPr>
      <w:ind w:left="709" w:hanging="284"/>
    </w:pPr>
  </w:style>
  <w:style w:type="paragraph" w:customStyle="1" w:styleId="FPdisclaimer">
    <w:name w:val="FPdisclaimer"/>
    <w:basedOn w:val="Header"/>
    <w:rsid w:val="00766597"/>
    <w:pPr>
      <w:framePr w:w="5676" w:hSpace="181" w:wrap="around" w:vAnchor="page" w:hAnchor="page" w:x="5416" w:y="13467"/>
      <w:spacing w:line="260" w:lineRule="atLeast"/>
    </w:pPr>
    <w:rPr>
      <w:sz w:val="20"/>
    </w:rPr>
  </w:style>
  <w:style w:type="paragraph" w:customStyle="1" w:styleId="FScheck1NoYes">
    <w:name w:val="FScheck1NoYes"/>
    <w:rsid w:val="00766597"/>
    <w:pPr>
      <w:tabs>
        <w:tab w:val="left" w:pos="1077"/>
      </w:tabs>
      <w:spacing w:before="60" w:after="60" w:line="260" w:lineRule="atLeast"/>
      <w:ind w:left="425"/>
    </w:pPr>
    <w:rPr>
      <w:rFonts w:eastAsia="Times New Roman" w:cs="Times New Roman"/>
      <w:noProof/>
      <w:lang w:eastAsia="en-US"/>
    </w:rPr>
  </w:style>
  <w:style w:type="paragraph" w:customStyle="1" w:styleId="FScheck2NoYes">
    <w:name w:val="FScheck2NoYes"/>
    <w:rsid w:val="00766597"/>
    <w:pPr>
      <w:tabs>
        <w:tab w:val="left" w:pos="851"/>
      </w:tabs>
      <w:spacing w:before="60" w:after="60" w:line="260" w:lineRule="atLeast"/>
      <w:ind w:left="851"/>
    </w:pPr>
    <w:rPr>
      <w:rFonts w:eastAsia="Times New Roman" w:cs="Times New Roman"/>
      <w:noProof/>
      <w:lang w:eastAsia="en-US"/>
    </w:rPr>
  </w:style>
  <w:style w:type="paragraph" w:customStyle="1" w:styleId="FScheck3NoYes">
    <w:name w:val="FScheck3NoYes"/>
    <w:rsid w:val="00766597"/>
    <w:pPr>
      <w:tabs>
        <w:tab w:val="left" w:pos="1985"/>
      </w:tabs>
      <w:spacing w:before="60" w:after="60" w:line="260" w:lineRule="atLeast"/>
      <w:ind w:left="1304"/>
    </w:pPr>
    <w:rPr>
      <w:rFonts w:eastAsia="Times New Roman" w:cs="Times New Roman"/>
      <w:noProof/>
      <w:lang w:eastAsia="en-US"/>
    </w:rPr>
  </w:style>
  <w:style w:type="numbering" w:styleId="111111">
    <w:name w:val="Outline List 2"/>
    <w:basedOn w:val="NoList"/>
    <w:rsid w:val="00766597"/>
    <w:pPr>
      <w:numPr>
        <w:numId w:val="2"/>
      </w:numPr>
    </w:pPr>
  </w:style>
  <w:style w:type="numbering" w:styleId="1ai">
    <w:name w:val="Outline List 1"/>
    <w:basedOn w:val="NoList"/>
    <w:rsid w:val="00766597"/>
    <w:pPr>
      <w:numPr>
        <w:numId w:val="3"/>
      </w:numPr>
    </w:pPr>
  </w:style>
  <w:style w:type="numbering" w:styleId="ArticleSection">
    <w:name w:val="Outline List 3"/>
    <w:basedOn w:val="NoList"/>
    <w:rsid w:val="00766597"/>
    <w:pPr>
      <w:numPr>
        <w:numId w:val="4"/>
      </w:numPr>
    </w:pPr>
  </w:style>
  <w:style w:type="paragraph" w:styleId="Bibliography">
    <w:name w:val="Bibliography"/>
    <w:basedOn w:val="Normal"/>
    <w:next w:val="Normal"/>
    <w:uiPriority w:val="37"/>
    <w:semiHidden/>
    <w:unhideWhenUsed/>
    <w:rsid w:val="00766597"/>
  </w:style>
  <w:style w:type="paragraph" w:styleId="BlockText">
    <w:name w:val="Block Text"/>
    <w:basedOn w:val="Normal"/>
    <w:rsid w:val="00766597"/>
    <w:pPr>
      <w:spacing w:after="120"/>
      <w:ind w:left="1440" w:right="1440"/>
    </w:pPr>
  </w:style>
  <w:style w:type="paragraph" w:styleId="BodyText2">
    <w:name w:val="Body Text 2"/>
    <w:basedOn w:val="Normal"/>
    <w:link w:val="BodyText2Char"/>
    <w:rsid w:val="00766597"/>
    <w:pPr>
      <w:spacing w:after="120" w:line="480" w:lineRule="auto"/>
    </w:pPr>
  </w:style>
  <w:style w:type="character" w:customStyle="1" w:styleId="BodyText2Char">
    <w:name w:val="Body Text 2 Char"/>
    <w:link w:val="BodyText2"/>
    <w:rsid w:val="00766597"/>
    <w:rPr>
      <w:rFonts w:eastAsia="Times New Roman"/>
      <w:lang w:eastAsia="en-US"/>
    </w:rPr>
  </w:style>
  <w:style w:type="paragraph" w:styleId="BodyText3">
    <w:name w:val="Body Text 3"/>
    <w:basedOn w:val="Normal"/>
    <w:link w:val="BodyText3Char"/>
    <w:rsid w:val="00766597"/>
    <w:pPr>
      <w:spacing w:after="120"/>
    </w:pPr>
    <w:rPr>
      <w:sz w:val="16"/>
      <w:szCs w:val="16"/>
    </w:rPr>
  </w:style>
  <w:style w:type="character" w:customStyle="1" w:styleId="BodyText3Char">
    <w:name w:val="Body Text 3 Char"/>
    <w:link w:val="BodyText3"/>
    <w:rsid w:val="00766597"/>
    <w:rPr>
      <w:rFonts w:eastAsia="Times New Roman"/>
      <w:sz w:val="16"/>
      <w:szCs w:val="16"/>
      <w:lang w:eastAsia="en-US"/>
    </w:rPr>
  </w:style>
  <w:style w:type="paragraph" w:styleId="BodyTextFirstIndent">
    <w:name w:val="Body Text First Indent"/>
    <w:basedOn w:val="BodyText"/>
    <w:link w:val="BodyTextFirstIndentChar"/>
    <w:rsid w:val="00766597"/>
    <w:pPr>
      <w:spacing w:after="120"/>
      <w:ind w:firstLine="210"/>
    </w:pPr>
  </w:style>
  <w:style w:type="character" w:customStyle="1" w:styleId="BodyTextFirstIndentChar">
    <w:name w:val="Body Text First Indent Char"/>
    <w:basedOn w:val="BodyTextChar"/>
    <w:link w:val="BodyTextFirstIndent"/>
    <w:rsid w:val="00766597"/>
    <w:rPr>
      <w:rFonts w:eastAsia="Times New Roman"/>
      <w:lang w:eastAsia="en-US"/>
    </w:rPr>
  </w:style>
  <w:style w:type="paragraph" w:styleId="BodyTextIndent">
    <w:name w:val="Body Text Indent"/>
    <w:basedOn w:val="Normal"/>
    <w:link w:val="BodyTextIndentChar"/>
    <w:rsid w:val="00766597"/>
    <w:pPr>
      <w:spacing w:after="120"/>
      <w:ind w:left="283"/>
    </w:pPr>
  </w:style>
  <w:style w:type="character" w:customStyle="1" w:styleId="BodyTextIndentChar">
    <w:name w:val="Body Text Indent Char"/>
    <w:link w:val="BodyTextIndent"/>
    <w:rsid w:val="00766597"/>
    <w:rPr>
      <w:rFonts w:eastAsia="Times New Roman"/>
      <w:lang w:eastAsia="en-US"/>
    </w:rPr>
  </w:style>
  <w:style w:type="paragraph" w:styleId="BodyTextFirstIndent2">
    <w:name w:val="Body Text First Indent 2"/>
    <w:basedOn w:val="BodyTextIndent"/>
    <w:link w:val="BodyTextFirstIndent2Char"/>
    <w:rsid w:val="00766597"/>
    <w:pPr>
      <w:ind w:firstLine="210"/>
    </w:pPr>
  </w:style>
  <w:style w:type="character" w:customStyle="1" w:styleId="BodyTextFirstIndent2Char">
    <w:name w:val="Body Text First Indent 2 Char"/>
    <w:basedOn w:val="BodyTextIndentChar"/>
    <w:link w:val="BodyTextFirstIndent2"/>
    <w:rsid w:val="00766597"/>
    <w:rPr>
      <w:rFonts w:eastAsia="Times New Roman"/>
      <w:lang w:eastAsia="en-US"/>
    </w:rPr>
  </w:style>
  <w:style w:type="paragraph" w:styleId="BodyTextIndent2">
    <w:name w:val="Body Text Indent 2"/>
    <w:basedOn w:val="Normal"/>
    <w:link w:val="BodyTextIndent2Char"/>
    <w:rsid w:val="00766597"/>
    <w:pPr>
      <w:spacing w:after="120" w:line="480" w:lineRule="auto"/>
      <w:ind w:left="283"/>
    </w:pPr>
  </w:style>
  <w:style w:type="character" w:customStyle="1" w:styleId="BodyTextIndent2Char">
    <w:name w:val="Body Text Indent 2 Char"/>
    <w:link w:val="BodyTextIndent2"/>
    <w:rsid w:val="00766597"/>
    <w:rPr>
      <w:rFonts w:eastAsia="Times New Roman"/>
      <w:lang w:eastAsia="en-US"/>
    </w:rPr>
  </w:style>
  <w:style w:type="paragraph" w:styleId="BodyTextIndent3">
    <w:name w:val="Body Text Indent 3"/>
    <w:basedOn w:val="Normal"/>
    <w:link w:val="BodyTextIndent3Char"/>
    <w:rsid w:val="00766597"/>
    <w:pPr>
      <w:spacing w:after="120"/>
      <w:ind w:left="283"/>
    </w:pPr>
    <w:rPr>
      <w:sz w:val="16"/>
      <w:szCs w:val="16"/>
    </w:rPr>
  </w:style>
  <w:style w:type="character" w:customStyle="1" w:styleId="BodyTextIndent3Char">
    <w:name w:val="Body Text Indent 3 Char"/>
    <w:link w:val="BodyTextIndent3"/>
    <w:rsid w:val="00766597"/>
    <w:rPr>
      <w:rFonts w:eastAsia="Times New Roman"/>
      <w:sz w:val="16"/>
      <w:szCs w:val="16"/>
      <w:lang w:eastAsia="en-US"/>
    </w:rPr>
  </w:style>
  <w:style w:type="character" w:styleId="BookTitle">
    <w:name w:val="Book Title"/>
    <w:uiPriority w:val="33"/>
    <w:qFormat/>
    <w:rsid w:val="00766597"/>
    <w:rPr>
      <w:b/>
      <w:bCs/>
      <w:smallCaps/>
      <w:spacing w:val="5"/>
    </w:rPr>
  </w:style>
  <w:style w:type="paragraph" w:styleId="Caption">
    <w:name w:val="caption"/>
    <w:basedOn w:val="Normal"/>
    <w:next w:val="Normal"/>
    <w:semiHidden/>
    <w:unhideWhenUsed/>
    <w:qFormat/>
    <w:rsid w:val="00766597"/>
    <w:rPr>
      <w:b/>
      <w:bCs/>
    </w:rPr>
  </w:style>
  <w:style w:type="paragraph" w:styleId="Closing">
    <w:name w:val="Closing"/>
    <w:basedOn w:val="Normal"/>
    <w:link w:val="ClosingChar"/>
    <w:rsid w:val="00766597"/>
    <w:pPr>
      <w:ind w:left="4252"/>
    </w:pPr>
  </w:style>
  <w:style w:type="character" w:customStyle="1" w:styleId="ClosingChar">
    <w:name w:val="Closing Char"/>
    <w:link w:val="Closing"/>
    <w:rsid w:val="00766597"/>
    <w:rPr>
      <w:rFonts w:eastAsia="Times New Roman"/>
      <w:lang w:eastAsia="en-US"/>
    </w:rPr>
  </w:style>
  <w:style w:type="table" w:styleId="ColorfulGrid">
    <w:name w:val="Colorful Grid"/>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66597"/>
    <w:rPr>
      <w:rFonts w:ascii="Times New Roman" w:eastAsia="Times New Roman" w:hAnsi="Times New Roman" w:cs="Times New Roman"/>
      <w:color w:val="00000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66597"/>
    <w:rPr>
      <w:rFonts w:ascii="Times New Roman" w:eastAsia="Times New Roman" w:hAnsi="Times New Roman" w:cs="Times New Roman"/>
      <w:color w:val="00000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66597"/>
    <w:rPr>
      <w:rFonts w:ascii="Times New Roman" w:eastAsia="Times New Roman" w:hAnsi="Times New Roman" w:cs="Times New Roman"/>
      <w:color w:val="00000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66597"/>
    <w:rPr>
      <w:rFonts w:ascii="Times New Roman" w:eastAsia="Times New Roman" w:hAnsi="Times New Roman" w:cs="Times New Roman"/>
      <w:color w:val="FFFFFF"/>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766597"/>
  </w:style>
  <w:style w:type="character" w:customStyle="1" w:styleId="DateChar">
    <w:name w:val="Date Char"/>
    <w:link w:val="Date"/>
    <w:rsid w:val="00766597"/>
    <w:rPr>
      <w:rFonts w:eastAsia="Times New Roman"/>
      <w:lang w:eastAsia="en-US"/>
    </w:rPr>
  </w:style>
  <w:style w:type="paragraph" w:styleId="DocumentMap">
    <w:name w:val="Document Map"/>
    <w:basedOn w:val="Normal"/>
    <w:link w:val="DocumentMapChar"/>
    <w:rsid w:val="00766597"/>
    <w:rPr>
      <w:rFonts w:ascii="Tahoma" w:hAnsi="Tahoma" w:cs="Tahoma"/>
      <w:sz w:val="16"/>
      <w:szCs w:val="16"/>
    </w:rPr>
  </w:style>
  <w:style w:type="character" w:customStyle="1" w:styleId="DocumentMapChar">
    <w:name w:val="Document Map Char"/>
    <w:link w:val="DocumentMap"/>
    <w:rsid w:val="00766597"/>
    <w:rPr>
      <w:rFonts w:ascii="Tahoma" w:eastAsia="Times New Roman" w:hAnsi="Tahoma" w:cs="Tahoma"/>
      <w:sz w:val="16"/>
      <w:szCs w:val="16"/>
      <w:lang w:eastAsia="en-US"/>
    </w:rPr>
  </w:style>
  <w:style w:type="paragraph" w:styleId="E-mailSignature">
    <w:name w:val="E-mail Signature"/>
    <w:basedOn w:val="Normal"/>
    <w:link w:val="E-mailSignatureChar"/>
    <w:rsid w:val="00766597"/>
  </w:style>
  <w:style w:type="character" w:customStyle="1" w:styleId="E-mailSignatureChar">
    <w:name w:val="E-mail Signature Char"/>
    <w:link w:val="E-mailSignature"/>
    <w:rsid w:val="00766597"/>
    <w:rPr>
      <w:rFonts w:eastAsia="Times New Roman"/>
      <w:lang w:eastAsia="en-US"/>
    </w:rPr>
  </w:style>
  <w:style w:type="character" w:styleId="Emphasis">
    <w:name w:val="Emphasis"/>
    <w:qFormat/>
    <w:rsid w:val="00766597"/>
    <w:rPr>
      <w:i/>
      <w:iCs/>
    </w:rPr>
  </w:style>
  <w:style w:type="character" w:styleId="EndnoteReference">
    <w:name w:val="endnote reference"/>
    <w:rsid w:val="00766597"/>
    <w:rPr>
      <w:vertAlign w:val="superscript"/>
    </w:rPr>
  </w:style>
  <w:style w:type="paragraph" w:styleId="EndnoteText">
    <w:name w:val="endnote text"/>
    <w:basedOn w:val="Normal"/>
    <w:link w:val="EndnoteTextChar"/>
    <w:rsid w:val="00766597"/>
  </w:style>
  <w:style w:type="character" w:customStyle="1" w:styleId="EndnoteTextChar">
    <w:name w:val="Endnote Text Char"/>
    <w:link w:val="EndnoteText"/>
    <w:rsid w:val="00766597"/>
    <w:rPr>
      <w:rFonts w:eastAsia="Times New Roman"/>
      <w:lang w:eastAsia="en-US"/>
    </w:rPr>
  </w:style>
  <w:style w:type="paragraph" w:styleId="EnvelopeAddress">
    <w:name w:val="envelope address"/>
    <w:basedOn w:val="Normal"/>
    <w:rsid w:val="00766597"/>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766597"/>
    <w:rPr>
      <w:rFonts w:ascii="Cambria" w:eastAsia="SimSun" w:hAnsi="Cambria" w:cs="Times New Roman"/>
    </w:rPr>
  </w:style>
  <w:style w:type="character" w:styleId="FollowedHyperlink">
    <w:name w:val="FollowedHyperlink"/>
    <w:rsid w:val="00766597"/>
    <w:rPr>
      <w:color w:val="800080"/>
      <w:u w:val="single"/>
    </w:rPr>
  </w:style>
  <w:style w:type="character" w:styleId="HTMLAcronym">
    <w:name w:val="HTML Acronym"/>
    <w:rsid w:val="00766597"/>
  </w:style>
  <w:style w:type="paragraph" w:styleId="HTMLAddress">
    <w:name w:val="HTML Address"/>
    <w:basedOn w:val="Normal"/>
    <w:link w:val="HTMLAddressChar"/>
    <w:rsid w:val="00766597"/>
    <w:rPr>
      <w:i/>
      <w:iCs/>
    </w:rPr>
  </w:style>
  <w:style w:type="character" w:customStyle="1" w:styleId="HTMLAddressChar">
    <w:name w:val="HTML Address Char"/>
    <w:link w:val="HTMLAddress"/>
    <w:rsid w:val="00766597"/>
    <w:rPr>
      <w:rFonts w:eastAsia="Times New Roman"/>
      <w:i/>
      <w:iCs/>
      <w:lang w:eastAsia="en-US"/>
    </w:rPr>
  </w:style>
  <w:style w:type="character" w:styleId="HTMLCite">
    <w:name w:val="HTML Cite"/>
    <w:rsid w:val="00766597"/>
    <w:rPr>
      <w:i/>
      <w:iCs/>
    </w:rPr>
  </w:style>
  <w:style w:type="character" w:styleId="HTMLCode">
    <w:name w:val="HTML Code"/>
    <w:rsid w:val="00766597"/>
    <w:rPr>
      <w:rFonts w:ascii="Courier New" w:hAnsi="Courier New" w:cs="Courier New"/>
      <w:sz w:val="20"/>
      <w:szCs w:val="20"/>
    </w:rPr>
  </w:style>
  <w:style w:type="character" w:styleId="HTMLDefinition">
    <w:name w:val="HTML Definition"/>
    <w:rsid w:val="00766597"/>
    <w:rPr>
      <w:i/>
      <w:iCs/>
    </w:rPr>
  </w:style>
  <w:style w:type="character" w:styleId="HTMLKeyboard">
    <w:name w:val="HTML Keyboard"/>
    <w:rsid w:val="00766597"/>
    <w:rPr>
      <w:rFonts w:ascii="Courier New" w:hAnsi="Courier New" w:cs="Courier New"/>
      <w:sz w:val="20"/>
      <w:szCs w:val="20"/>
    </w:rPr>
  </w:style>
  <w:style w:type="paragraph" w:styleId="HTMLPreformatted">
    <w:name w:val="HTML Preformatted"/>
    <w:basedOn w:val="Normal"/>
    <w:link w:val="HTMLPreformattedChar"/>
    <w:rsid w:val="00766597"/>
    <w:rPr>
      <w:rFonts w:ascii="Courier New" w:hAnsi="Courier New" w:cs="Courier New"/>
    </w:rPr>
  </w:style>
  <w:style w:type="character" w:customStyle="1" w:styleId="HTMLPreformattedChar">
    <w:name w:val="HTML Preformatted Char"/>
    <w:link w:val="HTMLPreformatted"/>
    <w:rsid w:val="00766597"/>
    <w:rPr>
      <w:rFonts w:ascii="Courier New" w:eastAsia="Times New Roman" w:hAnsi="Courier New" w:cs="Courier New"/>
      <w:lang w:eastAsia="en-US"/>
    </w:rPr>
  </w:style>
  <w:style w:type="character" w:styleId="HTMLSample">
    <w:name w:val="HTML Sample"/>
    <w:rsid w:val="00766597"/>
    <w:rPr>
      <w:rFonts w:ascii="Courier New" w:hAnsi="Courier New" w:cs="Courier New"/>
    </w:rPr>
  </w:style>
  <w:style w:type="character" w:styleId="HTMLTypewriter">
    <w:name w:val="HTML Typewriter"/>
    <w:rsid w:val="00766597"/>
    <w:rPr>
      <w:rFonts w:ascii="Courier New" w:hAnsi="Courier New" w:cs="Courier New"/>
      <w:sz w:val="20"/>
      <w:szCs w:val="20"/>
    </w:rPr>
  </w:style>
  <w:style w:type="character" w:styleId="HTMLVariable">
    <w:name w:val="HTML Variable"/>
    <w:rsid w:val="00766597"/>
    <w:rPr>
      <w:i/>
      <w:iCs/>
    </w:rPr>
  </w:style>
  <w:style w:type="paragraph" w:styleId="Index1">
    <w:name w:val="index 1"/>
    <w:basedOn w:val="Normal"/>
    <w:next w:val="Normal"/>
    <w:autoRedefine/>
    <w:rsid w:val="00766597"/>
    <w:pPr>
      <w:ind w:left="200" w:hanging="200"/>
    </w:pPr>
  </w:style>
  <w:style w:type="paragraph" w:styleId="Index2">
    <w:name w:val="index 2"/>
    <w:basedOn w:val="Normal"/>
    <w:next w:val="Normal"/>
    <w:autoRedefine/>
    <w:rsid w:val="00766597"/>
    <w:pPr>
      <w:ind w:left="400" w:hanging="200"/>
    </w:pPr>
  </w:style>
  <w:style w:type="paragraph" w:styleId="Index3">
    <w:name w:val="index 3"/>
    <w:basedOn w:val="Normal"/>
    <w:next w:val="Normal"/>
    <w:autoRedefine/>
    <w:rsid w:val="00766597"/>
    <w:pPr>
      <w:ind w:left="600" w:hanging="200"/>
    </w:pPr>
  </w:style>
  <w:style w:type="paragraph" w:styleId="Index4">
    <w:name w:val="index 4"/>
    <w:basedOn w:val="Normal"/>
    <w:next w:val="Normal"/>
    <w:autoRedefine/>
    <w:rsid w:val="00766597"/>
    <w:pPr>
      <w:ind w:left="800" w:hanging="200"/>
    </w:pPr>
  </w:style>
  <w:style w:type="paragraph" w:styleId="Index5">
    <w:name w:val="index 5"/>
    <w:basedOn w:val="Normal"/>
    <w:next w:val="Normal"/>
    <w:autoRedefine/>
    <w:rsid w:val="00766597"/>
    <w:pPr>
      <w:ind w:left="1000" w:hanging="200"/>
    </w:pPr>
  </w:style>
  <w:style w:type="paragraph" w:styleId="Index6">
    <w:name w:val="index 6"/>
    <w:basedOn w:val="Normal"/>
    <w:next w:val="Normal"/>
    <w:autoRedefine/>
    <w:rsid w:val="00766597"/>
    <w:pPr>
      <w:ind w:left="1200" w:hanging="200"/>
    </w:pPr>
  </w:style>
  <w:style w:type="paragraph" w:styleId="Index7">
    <w:name w:val="index 7"/>
    <w:basedOn w:val="Normal"/>
    <w:next w:val="Normal"/>
    <w:autoRedefine/>
    <w:rsid w:val="00766597"/>
    <w:pPr>
      <w:ind w:left="1400" w:hanging="200"/>
    </w:pPr>
  </w:style>
  <w:style w:type="paragraph" w:styleId="Index8">
    <w:name w:val="index 8"/>
    <w:basedOn w:val="Normal"/>
    <w:next w:val="Normal"/>
    <w:autoRedefine/>
    <w:rsid w:val="00766597"/>
    <w:pPr>
      <w:ind w:left="1600" w:hanging="200"/>
    </w:pPr>
  </w:style>
  <w:style w:type="paragraph" w:styleId="Index9">
    <w:name w:val="index 9"/>
    <w:basedOn w:val="Normal"/>
    <w:next w:val="Normal"/>
    <w:autoRedefine/>
    <w:rsid w:val="00766597"/>
    <w:pPr>
      <w:ind w:left="1800" w:hanging="200"/>
    </w:pPr>
  </w:style>
  <w:style w:type="paragraph" w:styleId="IndexHeading">
    <w:name w:val="index heading"/>
    <w:basedOn w:val="Normal"/>
    <w:next w:val="Index1"/>
    <w:rsid w:val="00766597"/>
    <w:rPr>
      <w:rFonts w:ascii="Cambria" w:eastAsia="SimSun" w:hAnsi="Cambria" w:cs="Times New Roman"/>
      <w:b/>
      <w:bCs/>
    </w:rPr>
  </w:style>
  <w:style w:type="character" w:styleId="IntenseEmphasis">
    <w:name w:val="Intense Emphasis"/>
    <w:uiPriority w:val="21"/>
    <w:qFormat/>
    <w:rsid w:val="00766597"/>
    <w:rPr>
      <w:b/>
      <w:bCs/>
      <w:i/>
      <w:iCs/>
      <w:color w:val="4F81BD"/>
    </w:rPr>
  </w:style>
  <w:style w:type="paragraph" w:styleId="IntenseQuote">
    <w:name w:val="Intense Quote"/>
    <w:basedOn w:val="Normal"/>
    <w:next w:val="Normal"/>
    <w:link w:val="IntenseQuoteChar"/>
    <w:uiPriority w:val="30"/>
    <w:qFormat/>
    <w:rsid w:val="0076659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66597"/>
    <w:rPr>
      <w:rFonts w:eastAsia="Times New Roman"/>
      <w:b/>
      <w:bCs/>
      <w:i/>
      <w:iCs/>
      <w:color w:val="4F81BD"/>
      <w:lang w:eastAsia="en-US"/>
    </w:rPr>
  </w:style>
  <w:style w:type="character" w:styleId="IntenseReference">
    <w:name w:val="Intense Reference"/>
    <w:uiPriority w:val="32"/>
    <w:qFormat/>
    <w:rsid w:val="00766597"/>
    <w:rPr>
      <w:b/>
      <w:bCs/>
      <w:smallCaps/>
      <w:color w:val="C0504D"/>
      <w:spacing w:val="5"/>
      <w:u w:val="single"/>
    </w:rPr>
  </w:style>
  <w:style w:type="table" w:styleId="LightGrid">
    <w:name w:val="Light Grid"/>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66597"/>
    <w:rPr>
      <w:rFonts w:ascii="Times New Roman" w:eastAsia="Times New Roman" w:hAnsi="Times New Roman" w:cs="Times New Roman"/>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66597"/>
    <w:rPr>
      <w:rFonts w:ascii="Times New Roman" w:eastAsia="Times New Roman" w:hAnsi="Times New Roman" w:cs="Times New Roman"/>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66597"/>
    <w:rPr>
      <w:rFonts w:ascii="Times New Roman" w:eastAsia="Times New Roman" w:hAnsi="Times New Roman" w:cs="Times New Roman"/>
      <w:color w:val="00000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66597"/>
    <w:rPr>
      <w:rFonts w:ascii="Times New Roman" w:eastAsia="Times New Roman" w:hAnsi="Times New Roman" w:cs="Times New Roman"/>
      <w:color w:val="365F91"/>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66597"/>
    <w:rPr>
      <w:rFonts w:ascii="Times New Roman" w:eastAsia="Times New Roman" w:hAnsi="Times New Roman" w:cs="Times New Roman"/>
      <w:color w:val="94363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66597"/>
    <w:rPr>
      <w:rFonts w:ascii="Times New Roman" w:eastAsia="Times New Roman" w:hAnsi="Times New Roman" w:cs="Times New Roman"/>
      <w:color w:val="76923C"/>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66597"/>
    <w:rPr>
      <w:rFonts w:ascii="Times New Roman" w:eastAsia="Times New Roman" w:hAnsi="Times New Roman" w:cs="Times New Roman"/>
      <w:color w:val="5F497A"/>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66597"/>
    <w:rPr>
      <w:rFonts w:ascii="Times New Roman" w:eastAsia="Times New Roman" w:hAnsi="Times New Roman" w:cs="Times New Roman"/>
      <w:color w:val="31849B"/>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66597"/>
    <w:rPr>
      <w:rFonts w:ascii="Times New Roman" w:eastAsia="Times New Roman" w:hAnsi="Times New Roman" w:cs="Times New Roman"/>
      <w:color w:val="E36C0A"/>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766597"/>
  </w:style>
  <w:style w:type="paragraph" w:styleId="List">
    <w:name w:val="List"/>
    <w:basedOn w:val="Normal"/>
    <w:rsid w:val="00766597"/>
    <w:pPr>
      <w:ind w:left="283" w:hanging="283"/>
      <w:contextualSpacing/>
    </w:pPr>
  </w:style>
  <w:style w:type="paragraph" w:styleId="List2">
    <w:name w:val="List 2"/>
    <w:basedOn w:val="Normal"/>
    <w:rsid w:val="00766597"/>
    <w:pPr>
      <w:ind w:left="566" w:hanging="283"/>
      <w:contextualSpacing/>
    </w:pPr>
  </w:style>
  <w:style w:type="paragraph" w:styleId="List3">
    <w:name w:val="List 3"/>
    <w:basedOn w:val="Normal"/>
    <w:rsid w:val="00766597"/>
    <w:pPr>
      <w:ind w:left="849" w:hanging="283"/>
      <w:contextualSpacing/>
    </w:pPr>
  </w:style>
  <w:style w:type="paragraph" w:styleId="List4">
    <w:name w:val="List 4"/>
    <w:basedOn w:val="Normal"/>
    <w:rsid w:val="00766597"/>
    <w:pPr>
      <w:ind w:left="1132" w:hanging="283"/>
      <w:contextualSpacing/>
    </w:pPr>
  </w:style>
  <w:style w:type="paragraph" w:styleId="List5">
    <w:name w:val="List 5"/>
    <w:basedOn w:val="Normal"/>
    <w:rsid w:val="00766597"/>
    <w:pPr>
      <w:ind w:left="1415" w:hanging="283"/>
      <w:contextualSpacing/>
    </w:pPr>
  </w:style>
  <w:style w:type="paragraph" w:styleId="ListBullet">
    <w:name w:val="List Bullet"/>
    <w:basedOn w:val="Normal"/>
    <w:rsid w:val="00766597"/>
    <w:pPr>
      <w:numPr>
        <w:numId w:val="5"/>
      </w:numPr>
      <w:contextualSpacing/>
    </w:pPr>
  </w:style>
  <w:style w:type="paragraph" w:styleId="ListBullet2">
    <w:name w:val="List Bullet 2"/>
    <w:basedOn w:val="Normal"/>
    <w:rsid w:val="00766597"/>
    <w:pPr>
      <w:numPr>
        <w:numId w:val="6"/>
      </w:numPr>
      <w:contextualSpacing/>
    </w:pPr>
  </w:style>
  <w:style w:type="paragraph" w:styleId="ListBullet3">
    <w:name w:val="List Bullet 3"/>
    <w:basedOn w:val="Normal"/>
    <w:rsid w:val="00766597"/>
    <w:pPr>
      <w:numPr>
        <w:numId w:val="7"/>
      </w:numPr>
      <w:contextualSpacing/>
    </w:pPr>
  </w:style>
  <w:style w:type="paragraph" w:styleId="ListBullet4">
    <w:name w:val="List Bullet 4"/>
    <w:basedOn w:val="Normal"/>
    <w:rsid w:val="00766597"/>
    <w:pPr>
      <w:numPr>
        <w:numId w:val="8"/>
      </w:numPr>
      <w:contextualSpacing/>
    </w:pPr>
  </w:style>
  <w:style w:type="paragraph" w:styleId="ListBullet5">
    <w:name w:val="List Bullet 5"/>
    <w:basedOn w:val="Normal"/>
    <w:rsid w:val="00766597"/>
    <w:pPr>
      <w:numPr>
        <w:numId w:val="9"/>
      </w:numPr>
      <w:contextualSpacing/>
    </w:pPr>
  </w:style>
  <w:style w:type="paragraph" w:styleId="ListContinue">
    <w:name w:val="List Continue"/>
    <w:basedOn w:val="Normal"/>
    <w:rsid w:val="00766597"/>
    <w:pPr>
      <w:spacing w:after="120"/>
      <w:ind w:left="283"/>
      <w:contextualSpacing/>
    </w:pPr>
  </w:style>
  <w:style w:type="paragraph" w:styleId="ListContinue2">
    <w:name w:val="List Continue 2"/>
    <w:basedOn w:val="Normal"/>
    <w:rsid w:val="00766597"/>
    <w:pPr>
      <w:spacing w:after="120"/>
      <w:ind w:left="566"/>
      <w:contextualSpacing/>
    </w:pPr>
  </w:style>
  <w:style w:type="paragraph" w:styleId="ListContinue3">
    <w:name w:val="List Continue 3"/>
    <w:basedOn w:val="Normal"/>
    <w:rsid w:val="00766597"/>
    <w:pPr>
      <w:spacing w:after="120"/>
      <w:ind w:left="849"/>
      <w:contextualSpacing/>
    </w:pPr>
  </w:style>
  <w:style w:type="paragraph" w:styleId="ListContinue4">
    <w:name w:val="List Continue 4"/>
    <w:basedOn w:val="Normal"/>
    <w:rsid w:val="00766597"/>
    <w:pPr>
      <w:spacing w:after="120"/>
      <w:ind w:left="1132"/>
      <w:contextualSpacing/>
    </w:pPr>
  </w:style>
  <w:style w:type="paragraph" w:styleId="ListContinue5">
    <w:name w:val="List Continue 5"/>
    <w:basedOn w:val="Normal"/>
    <w:rsid w:val="00766597"/>
    <w:pPr>
      <w:spacing w:after="120"/>
      <w:ind w:left="1415"/>
      <w:contextualSpacing/>
    </w:pPr>
  </w:style>
  <w:style w:type="paragraph" w:styleId="ListNumber5">
    <w:name w:val="List Number 5"/>
    <w:basedOn w:val="Normal"/>
    <w:rsid w:val="00766597"/>
    <w:pPr>
      <w:numPr>
        <w:numId w:val="14"/>
      </w:numPr>
      <w:contextualSpacing/>
    </w:pPr>
  </w:style>
  <w:style w:type="paragraph" w:styleId="MacroText">
    <w:name w:val="macro"/>
    <w:link w:val="MacroTextChar"/>
    <w:rsid w:val="0076659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US"/>
    </w:rPr>
  </w:style>
  <w:style w:type="character" w:customStyle="1" w:styleId="MacroTextChar">
    <w:name w:val="Macro Text Char"/>
    <w:link w:val="MacroText"/>
    <w:rsid w:val="00766597"/>
    <w:rPr>
      <w:rFonts w:ascii="Courier New" w:eastAsia="Times New Roman" w:hAnsi="Courier New" w:cs="Courier New"/>
      <w:lang w:eastAsia="en-US"/>
    </w:rPr>
  </w:style>
  <w:style w:type="table" w:styleId="MediumGrid1">
    <w:name w:val="Medium Grid 1"/>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66597"/>
    <w:rPr>
      <w:rFonts w:ascii="Times New Roman" w:eastAsia="Times New Roman" w:hAnsi="Times New Roman" w:cs="Times New Roman"/>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66597"/>
    <w:rPr>
      <w:rFonts w:ascii="Cambria" w:eastAsia="SimSun" w:hAnsi="Cambria" w:cs="Times New Roman"/>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66597"/>
    <w:rPr>
      <w:rFonts w:ascii="Times New Roman" w:eastAsia="Times New Roman" w:hAnsi="Times New Roman" w:cs="Times New Roman"/>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66597"/>
    <w:rPr>
      <w:rFonts w:ascii="Times New Roman" w:eastAsia="Times New Roman" w:hAnsi="Times New Roman" w:cs="Times New Roman"/>
      <w:color w:val="000000"/>
      <w:lang w:eastAsia="zh-CN"/>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66597"/>
    <w:rPr>
      <w:rFonts w:ascii="Cambria" w:eastAsia="SimSun" w:hAnsi="Cambria" w:cs="Times New Roman"/>
      <w:color w:val="00000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66597"/>
    <w:rPr>
      <w:rFonts w:ascii="Times New Roman" w:eastAsia="Times New Roman" w:hAnsi="Times New Roman" w:cs="Times New Roman"/>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66597"/>
    <w:rPr>
      <w:rFonts w:ascii="Times New Roman" w:eastAsia="Times New Roman" w:hAnsi="Times New Roman" w:cs="Times New Roman"/>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76659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766597"/>
    <w:rPr>
      <w:rFonts w:ascii="Cambria" w:eastAsia="SimSun" w:hAnsi="Cambria" w:cs="Times New Roman"/>
      <w:sz w:val="24"/>
      <w:szCs w:val="24"/>
      <w:shd w:val="pct20" w:color="auto" w:fill="auto"/>
      <w:lang w:eastAsia="en-US"/>
    </w:rPr>
  </w:style>
  <w:style w:type="paragraph" w:styleId="NoSpacing">
    <w:name w:val="No Spacing"/>
    <w:uiPriority w:val="1"/>
    <w:qFormat/>
    <w:rsid w:val="00766597"/>
    <w:rPr>
      <w:rFonts w:eastAsia="Times New Roman"/>
      <w:lang w:eastAsia="en-US"/>
    </w:rPr>
  </w:style>
  <w:style w:type="paragraph" w:styleId="NormalIndent">
    <w:name w:val="Normal Indent"/>
    <w:basedOn w:val="Normal"/>
    <w:rsid w:val="00766597"/>
    <w:pPr>
      <w:ind w:left="720"/>
    </w:pPr>
  </w:style>
  <w:style w:type="paragraph" w:styleId="NoteHeading">
    <w:name w:val="Note Heading"/>
    <w:basedOn w:val="Normal"/>
    <w:next w:val="Normal"/>
    <w:link w:val="NoteHeadingChar"/>
    <w:rsid w:val="00766597"/>
  </w:style>
  <w:style w:type="character" w:customStyle="1" w:styleId="NoteHeadingChar">
    <w:name w:val="Note Heading Char"/>
    <w:link w:val="NoteHeading"/>
    <w:rsid w:val="00766597"/>
    <w:rPr>
      <w:rFonts w:eastAsia="Times New Roman"/>
      <w:lang w:eastAsia="en-US"/>
    </w:rPr>
  </w:style>
  <w:style w:type="character" w:styleId="PlaceholderText">
    <w:name w:val="Placeholder Text"/>
    <w:uiPriority w:val="99"/>
    <w:semiHidden/>
    <w:rsid w:val="00766597"/>
    <w:rPr>
      <w:color w:val="808080"/>
    </w:rPr>
  </w:style>
  <w:style w:type="paragraph" w:styleId="PlainText">
    <w:name w:val="Plain Text"/>
    <w:basedOn w:val="Normal"/>
    <w:link w:val="PlainTextChar"/>
    <w:rsid w:val="00766597"/>
    <w:rPr>
      <w:rFonts w:ascii="Courier New" w:hAnsi="Courier New" w:cs="Courier New"/>
    </w:rPr>
  </w:style>
  <w:style w:type="character" w:customStyle="1" w:styleId="PlainTextChar">
    <w:name w:val="Plain Text Char"/>
    <w:link w:val="PlainText"/>
    <w:rsid w:val="00766597"/>
    <w:rPr>
      <w:rFonts w:ascii="Courier New" w:eastAsia="Times New Roman" w:hAnsi="Courier New" w:cs="Courier New"/>
      <w:lang w:eastAsia="en-US"/>
    </w:rPr>
  </w:style>
  <w:style w:type="paragraph" w:styleId="Quote">
    <w:name w:val="Quote"/>
    <w:basedOn w:val="Normal"/>
    <w:next w:val="Normal"/>
    <w:link w:val="QuoteChar"/>
    <w:uiPriority w:val="29"/>
    <w:qFormat/>
    <w:rsid w:val="00766597"/>
    <w:rPr>
      <w:i/>
      <w:iCs/>
      <w:color w:val="000000"/>
    </w:rPr>
  </w:style>
  <w:style w:type="character" w:customStyle="1" w:styleId="QuoteChar">
    <w:name w:val="Quote Char"/>
    <w:link w:val="Quote"/>
    <w:uiPriority w:val="29"/>
    <w:rsid w:val="00766597"/>
    <w:rPr>
      <w:rFonts w:eastAsia="Times New Roman"/>
      <w:i/>
      <w:iCs/>
      <w:color w:val="000000"/>
      <w:lang w:eastAsia="en-US"/>
    </w:rPr>
  </w:style>
  <w:style w:type="paragraph" w:styleId="Salutation">
    <w:name w:val="Salutation"/>
    <w:basedOn w:val="Normal"/>
    <w:next w:val="Normal"/>
    <w:link w:val="SalutationChar"/>
    <w:rsid w:val="00766597"/>
  </w:style>
  <w:style w:type="character" w:customStyle="1" w:styleId="SalutationChar">
    <w:name w:val="Salutation Char"/>
    <w:link w:val="Salutation"/>
    <w:rsid w:val="00766597"/>
    <w:rPr>
      <w:rFonts w:eastAsia="Times New Roman"/>
      <w:lang w:eastAsia="en-US"/>
    </w:rPr>
  </w:style>
  <w:style w:type="paragraph" w:styleId="Signature">
    <w:name w:val="Signature"/>
    <w:basedOn w:val="Normal"/>
    <w:link w:val="SignatureChar"/>
    <w:rsid w:val="00766597"/>
    <w:pPr>
      <w:ind w:left="4252"/>
    </w:pPr>
  </w:style>
  <w:style w:type="character" w:customStyle="1" w:styleId="SignatureChar">
    <w:name w:val="Signature Char"/>
    <w:link w:val="Signature"/>
    <w:rsid w:val="00766597"/>
    <w:rPr>
      <w:rFonts w:eastAsia="Times New Roman"/>
      <w:lang w:eastAsia="en-US"/>
    </w:rPr>
  </w:style>
  <w:style w:type="character" w:styleId="Strong">
    <w:name w:val="Strong"/>
    <w:qFormat/>
    <w:rsid w:val="00766597"/>
    <w:rPr>
      <w:b/>
      <w:bCs/>
    </w:rPr>
  </w:style>
  <w:style w:type="character" w:customStyle="1" w:styleId="SubtitleChar">
    <w:name w:val="Subtitle Char"/>
    <w:link w:val="Subtitle"/>
    <w:rsid w:val="00766597"/>
    <w:rPr>
      <w:rFonts w:ascii="Cambria" w:eastAsia="SimSun" w:hAnsi="Cambria" w:cs="Times New Roman"/>
      <w:sz w:val="24"/>
      <w:szCs w:val="24"/>
      <w:lang w:eastAsia="en-US"/>
    </w:rPr>
  </w:style>
  <w:style w:type="character" w:styleId="SubtleEmphasis">
    <w:name w:val="Subtle Emphasis"/>
    <w:uiPriority w:val="19"/>
    <w:qFormat/>
    <w:rsid w:val="00766597"/>
    <w:rPr>
      <w:i/>
      <w:iCs/>
      <w:color w:val="808080"/>
    </w:rPr>
  </w:style>
  <w:style w:type="character" w:styleId="SubtleReference">
    <w:name w:val="Subtle Reference"/>
    <w:uiPriority w:val="31"/>
    <w:qFormat/>
    <w:rsid w:val="00766597"/>
    <w:rPr>
      <w:smallCaps/>
      <w:color w:val="C0504D"/>
      <w:u w:val="single"/>
    </w:rPr>
  </w:style>
  <w:style w:type="table" w:styleId="Table3Deffects1">
    <w:name w:val="Table 3D effects 1"/>
    <w:basedOn w:val="TableNormal"/>
    <w:rsid w:val="00766597"/>
    <w:rPr>
      <w:rFonts w:ascii="Times New Roman" w:eastAsia="Times New Roman" w:hAnsi="Times New Roman" w:cs="Times New Roman"/>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66597"/>
    <w:rPr>
      <w:rFonts w:ascii="Times New Roman" w:eastAsia="Times New Roman" w:hAnsi="Times New Roman" w:cs="Times New Roman"/>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66597"/>
    <w:rPr>
      <w:rFonts w:ascii="Times New Roman" w:eastAsia="Times New Roman" w:hAnsi="Times New Roman" w:cs="Times New Roman"/>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66597"/>
    <w:rPr>
      <w:rFonts w:ascii="Times New Roman" w:eastAsia="Times New Roman" w:hAnsi="Times New Roman" w:cs="Times New Roman"/>
      <w:color w:val="00008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66597"/>
    <w:rPr>
      <w:rFonts w:ascii="Times New Roman" w:eastAsia="Times New Roman" w:hAnsi="Times New Roman" w:cs="Times New Roman"/>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66597"/>
    <w:rPr>
      <w:rFonts w:ascii="Times New Roman" w:eastAsia="Times New Roman" w:hAnsi="Times New Roman" w:cs="Times New Roman"/>
      <w:color w:val="FFFFFF"/>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66597"/>
    <w:rPr>
      <w:rFonts w:ascii="Times New Roman" w:eastAsia="Times New Roman" w:hAnsi="Times New Roman" w:cs="Times New Roman"/>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66597"/>
    <w:rPr>
      <w:rFonts w:ascii="Times New Roman" w:eastAsia="Times New Roman" w:hAnsi="Times New Roman" w:cs="Times New Roman"/>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66597"/>
    <w:rPr>
      <w:rFonts w:ascii="Times New Roman" w:eastAsia="Times New Roman" w:hAnsi="Times New Roman" w:cs="Times New Roman"/>
      <w:b/>
      <w:bCs/>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66597"/>
    <w:rPr>
      <w:rFonts w:ascii="Times New Roman" w:eastAsia="Times New Roman" w:hAnsi="Times New Roman" w:cs="Times New Roman"/>
      <w:b/>
      <w:bCs/>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66597"/>
    <w:rPr>
      <w:rFonts w:ascii="Times New Roman" w:eastAsia="Times New Roman" w:hAnsi="Times New Roman" w:cs="Times New Roman"/>
      <w:b/>
      <w:bCs/>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66597"/>
    <w:rPr>
      <w:rFonts w:ascii="Times New Roman" w:eastAsia="Times New Roman" w:hAnsi="Times New Roman" w:cs="Times New Roman"/>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66597"/>
    <w:rPr>
      <w:rFonts w:ascii="Times New Roman" w:eastAsia="Times New Roman" w:hAnsi="Times New Roman" w:cs="Times New Roman"/>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66597"/>
    <w:rPr>
      <w:rFonts w:ascii="Times New Roman" w:eastAsia="Times New Roman" w:hAnsi="Times New Roman" w:cs="Times New Roman"/>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66597"/>
    <w:rPr>
      <w:rFonts w:ascii="Times New Roman" w:eastAsia="Times New Roman" w:hAnsi="Times New Roman" w:cs="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766597"/>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66597"/>
    <w:rPr>
      <w:rFonts w:ascii="Times New Roman" w:eastAsia="Times New Roman" w:hAnsi="Times New Roman" w:cs="Times New Roman"/>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66597"/>
    <w:rPr>
      <w:rFonts w:ascii="Times New Roman" w:eastAsia="Times New Roman" w:hAnsi="Times New Roman" w:cs="Times New Roman"/>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66597"/>
    <w:rPr>
      <w:rFonts w:ascii="Times New Roman" w:eastAsia="Times New Roman" w:hAnsi="Times New Roman" w:cs="Times New Roman"/>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66597"/>
    <w:rPr>
      <w:rFonts w:ascii="Times New Roman" w:eastAsia="Times New Roman" w:hAnsi="Times New Roman" w:cs="Times New Roman"/>
      <w:b/>
      <w:bCs/>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66597"/>
    <w:rPr>
      <w:rFonts w:ascii="Times New Roman" w:eastAsia="Times New Roman" w:hAnsi="Times New Roman" w:cs="Times New Roman"/>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66597"/>
    <w:rPr>
      <w:rFonts w:ascii="Times New Roman" w:eastAsia="Times New Roman" w:hAnsi="Times New Roman" w:cs="Times New Roman"/>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66597"/>
    <w:rPr>
      <w:rFonts w:ascii="Times New Roman" w:eastAsia="Times New Roman" w:hAnsi="Times New Roman" w:cs="Times New Roman"/>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66597"/>
    <w:rPr>
      <w:rFonts w:ascii="Times New Roman" w:eastAsia="Times New Roman" w:hAnsi="Times New Roman" w:cs="Times New Roman"/>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66597"/>
    <w:rPr>
      <w:rFonts w:ascii="Times New Roman" w:eastAsia="Times New Roman" w:hAnsi="Times New Roman" w:cs="Times New Roman"/>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66597"/>
    <w:rPr>
      <w:rFonts w:ascii="Times New Roman" w:eastAsia="Times New Roman" w:hAnsi="Times New Roman" w:cs="Times New Roman"/>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66597"/>
    <w:rPr>
      <w:rFonts w:ascii="Times New Roman" w:eastAsia="Times New Roman" w:hAnsi="Times New Roman"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766597"/>
    <w:pPr>
      <w:ind w:left="200" w:hanging="200"/>
    </w:pPr>
  </w:style>
  <w:style w:type="paragraph" w:styleId="TableofFigures">
    <w:name w:val="table of figures"/>
    <w:basedOn w:val="Normal"/>
    <w:next w:val="Normal"/>
    <w:rsid w:val="00766597"/>
  </w:style>
  <w:style w:type="table" w:styleId="TableProfessional">
    <w:name w:val="Table Professional"/>
    <w:basedOn w:val="TableNormal"/>
    <w:rsid w:val="00766597"/>
    <w:rPr>
      <w:rFonts w:ascii="Times New Roman" w:eastAsia="Times New Roman" w:hAnsi="Times New Roman" w:cs="Times New Roman"/>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66597"/>
    <w:rPr>
      <w:rFonts w:ascii="Times New Roman" w:eastAsia="Times New Roman" w:hAnsi="Times New Roman" w:cs="Times New Roman"/>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66597"/>
    <w:rPr>
      <w:rFonts w:ascii="Times New Roman" w:eastAsia="Times New Roman" w:hAnsi="Times New Roman" w:cs="Times New Roman"/>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66597"/>
    <w:rPr>
      <w:rFonts w:ascii="Times New Roman" w:eastAsia="Times New Roman" w:hAnsi="Times New Roman" w:cs="Times New Roman"/>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66597"/>
    <w:rPr>
      <w:rFonts w:ascii="Times New Roman" w:eastAsia="Times New Roman" w:hAnsi="Times New Roman" w:cs="Times New Roman"/>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66597"/>
    <w:rPr>
      <w:rFonts w:ascii="Times New Roman" w:eastAsia="Times New Roman" w:hAnsi="Times New Roman" w:cs="Times New Roman"/>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66597"/>
    <w:rPr>
      <w:rFonts w:ascii="Times New Roman" w:eastAsia="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66597"/>
    <w:rPr>
      <w:rFonts w:ascii="Times New Roman" w:eastAsia="Times New Roman" w:hAnsi="Times New Roman" w:cs="Times New Roman"/>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66597"/>
    <w:rPr>
      <w:rFonts w:ascii="Times New Roman" w:eastAsia="Times New Roman" w:hAnsi="Times New Roman" w:cs="Times New Roman"/>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66597"/>
    <w:rPr>
      <w:rFonts w:ascii="Times New Roman" w:eastAsia="Times New Roman" w:hAnsi="Times New Roman" w:cs="Times New Roman"/>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leChar">
    <w:name w:val="Title Char"/>
    <w:link w:val="Title"/>
    <w:rsid w:val="00766597"/>
    <w:rPr>
      <w:rFonts w:ascii="Cambria" w:eastAsia="SimSun" w:hAnsi="Cambria" w:cs="Times New Roman"/>
      <w:b/>
      <w:bCs/>
      <w:kern w:val="28"/>
      <w:sz w:val="32"/>
      <w:szCs w:val="32"/>
      <w:lang w:eastAsia="en-US"/>
    </w:rPr>
  </w:style>
  <w:style w:type="paragraph" w:styleId="TOAHeading">
    <w:name w:val="toa heading"/>
    <w:basedOn w:val="Normal"/>
    <w:next w:val="Normal"/>
    <w:rsid w:val="00766597"/>
    <w:pPr>
      <w:spacing w:before="120"/>
    </w:pPr>
    <w:rPr>
      <w:rFonts w:ascii="Cambria" w:eastAsia="SimSun" w:hAnsi="Cambria" w:cs="Times New Roman"/>
      <w:b/>
      <w:bCs/>
      <w:sz w:val="24"/>
      <w:szCs w:val="24"/>
    </w:rPr>
  </w:style>
  <w:style w:type="paragraph" w:styleId="TOCHeading">
    <w:name w:val="TOC Heading"/>
    <w:basedOn w:val="Heading1"/>
    <w:next w:val="Normal"/>
    <w:uiPriority w:val="39"/>
    <w:semiHidden/>
    <w:unhideWhenUsed/>
    <w:qFormat/>
    <w:rsid w:val="00766597"/>
    <w:pPr>
      <w:numPr>
        <w:numId w:val="0"/>
      </w:numPr>
      <w:pBdr>
        <w:top w:val="none" w:sz="0" w:space="0" w:color="auto"/>
      </w:pBdr>
      <w:spacing w:after="60"/>
      <w:outlineLvl w:val="9"/>
    </w:pPr>
    <w:rPr>
      <w:rFonts w:ascii="Cambria" w:eastAsia="SimSun" w:hAnsi="Cambria" w:cs="Times New Roman"/>
      <w:bCs/>
      <w:kern w:val="32"/>
      <w:sz w:val="32"/>
      <w:szCs w:val="32"/>
    </w:rPr>
  </w:style>
  <w:style w:type="paragraph" w:customStyle="1" w:styleId="Item">
    <w:name w:val="Item"/>
    <w:basedOn w:val="Normal"/>
    <w:next w:val="BodyText"/>
    <w:qFormat/>
    <w:rsid w:val="00766597"/>
    <w:pPr>
      <w:numPr>
        <w:numId w:val="16"/>
      </w:numPr>
      <w:spacing w:before="120"/>
    </w:pPr>
    <w:rPr>
      <w:b/>
    </w:rPr>
  </w:style>
  <w:style w:type="numbering" w:customStyle="1" w:styleId="ItemListHeading">
    <w:name w:val="Item List Heading"/>
    <w:uiPriority w:val="99"/>
    <w:rsid w:val="00766597"/>
    <w:pPr>
      <w:numPr>
        <w:numId w:val="15"/>
      </w:numPr>
    </w:pPr>
  </w:style>
  <w:style w:type="paragraph" w:customStyle="1" w:styleId="ItemSub">
    <w:name w:val="ItemSub"/>
    <w:basedOn w:val="Item"/>
    <w:next w:val="BodyText"/>
    <w:qFormat/>
    <w:rsid w:val="00766597"/>
    <w:pPr>
      <w:numPr>
        <w:ilvl w:val="1"/>
      </w:numPr>
    </w:pPr>
  </w:style>
  <w:style w:type="numbering" w:customStyle="1" w:styleId="AnnexureListNumbers">
    <w:name w:val="Annexure List Numbers"/>
    <w:basedOn w:val="NoList"/>
    <w:uiPriority w:val="99"/>
    <w:rsid w:val="00766597"/>
    <w:pPr>
      <w:numPr>
        <w:numId w:val="17"/>
      </w:numPr>
    </w:pPr>
  </w:style>
  <w:style w:type="paragraph" w:customStyle="1" w:styleId="AnnexurePageHeading">
    <w:name w:val="Annexure Page Heading"/>
    <w:basedOn w:val="Normal"/>
    <w:next w:val="BodyText"/>
    <w:uiPriority w:val="2"/>
    <w:qFormat/>
    <w:rsid w:val="00766597"/>
    <w:pPr>
      <w:numPr>
        <w:numId w:val="17"/>
      </w:numPr>
      <w:spacing w:after="1240"/>
    </w:pPr>
    <w:rPr>
      <w:sz w:val="36"/>
    </w:rPr>
  </w:style>
  <w:style w:type="numbering" w:customStyle="1" w:styleId="ScheduleListNumbers">
    <w:name w:val="Schedule List Numbers"/>
    <w:basedOn w:val="NoList"/>
    <w:uiPriority w:val="99"/>
    <w:rsid w:val="00766597"/>
    <w:pPr>
      <w:numPr>
        <w:numId w:val="18"/>
      </w:numPr>
    </w:pPr>
  </w:style>
  <w:style w:type="paragraph" w:customStyle="1" w:styleId="SchedulePageHeading">
    <w:name w:val="Schedule Page Heading"/>
    <w:basedOn w:val="Normal"/>
    <w:next w:val="SchedH1"/>
    <w:uiPriority w:val="2"/>
    <w:qFormat/>
    <w:rsid w:val="00766597"/>
    <w:pPr>
      <w:numPr>
        <w:numId w:val="20"/>
      </w:numPr>
      <w:spacing w:after="1240"/>
    </w:pPr>
    <w:rPr>
      <w:sz w:val="36"/>
    </w:rPr>
  </w:style>
  <w:style w:type="numbering" w:customStyle="1" w:styleId="PartHeadingNumbering">
    <w:name w:val="Part Heading Numbering"/>
    <w:uiPriority w:val="99"/>
    <w:rsid w:val="00766597"/>
    <w:pPr>
      <w:numPr>
        <w:numId w:val="19"/>
      </w:numPr>
    </w:pPr>
  </w:style>
  <w:style w:type="table" w:customStyle="1" w:styleId="TableGrid10">
    <w:name w:val="Table Grid1"/>
    <w:basedOn w:val="TableNormal"/>
    <w:next w:val="TableGrid"/>
    <w:rsid w:val="00DC7C33"/>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3916EB"/>
    <w:rPr>
      <w:rFonts w:ascii="Segoe UI" w:hAnsi="Segoe UI" w:cs="Segoe UI" w:hint="default"/>
      <w:sz w:val="18"/>
      <w:szCs w:val="18"/>
    </w:rPr>
  </w:style>
  <w:style w:type="character" w:customStyle="1" w:styleId="DefinitionChar">
    <w:name w:val="Definition Char"/>
    <w:aliases w:val="dd Char"/>
    <w:link w:val="Definition"/>
    <w:locked/>
    <w:rsid w:val="00AC2F32"/>
    <w:rPr>
      <w:rFonts w:ascii="Times New Roman" w:eastAsia="Times New Roman" w:hAnsi="Times New Roman" w:cs="Times New Roman"/>
      <w:sz w:val="22"/>
    </w:rPr>
  </w:style>
  <w:style w:type="paragraph" w:customStyle="1" w:styleId="Definition">
    <w:name w:val="Definition"/>
    <w:aliases w:val="dd"/>
    <w:basedOn w:val="Normal"/>
    <w:link w:val="DefinitionChar"/>
    <w:rsid w:val="00AC2F32"/>
    <w:pPr>
      <w:spacing w:before="180"/>
      <w:ind w:left="1134"/>
    </w:pPr>
    <w:rPr>
      <w:rFonts w:ascii="Times New Roman" w:hAnsi="Times New Roman" w:cs="Times New Roman"/>
      <w:sz w:val="22"/>
      <w:lang w:eastAsia="en-AU"/>
    </w:rPr>
  </w:style>
  <w:style w:type="character" w:customStyle="1" w:styleId="notetextChar">
    <w:name w:val="note(text) Char"/>
    <w:aliases w:val="n Char"/>
    <w:basedOn w:val="DefaultParagraphFont"/>
    <w:link w:val="notetext"/>
    <w:locked/>
    <w:rsid w:val="00AC2F32"/>
    <w:rPr>
      <w:rFonts w:ascii="Times New Roman" w:eastAsia="Times New Roman" w:hAnsi="Times New Roman" w:cs="Times New Roman"/>
      <w:sz w:val="18"/>
    </w:rPr>
  </w:style>
  <w:style w:type="paragraph" w:customStyle="1" w:styleId="notetext">
    <w:name w:val="note(text)"/>
    <w:aliases w:val="n"/>
    <w:basedOn w:val="Normal"/>
    <w:link w:val="notetextChar"/>
    <w:rsid w:val="00AC2F32"/>
    <w:pPr>
      <w:spacing w:before="122" w:line="198" w:lineRule="exact"/>
      <w:ind w:left="1985" w:hanging="851"/>
    </w:pPr>
    <w:rPr>
      <w:rFonts w:ascii="Times New Roman" w:hAnsi="Times New Roman" w:cs="Times New Roman"/>
      <w:sz w:val="18"/>
      <w:lang w:eastAsia="en-AU"/>
    </w:rPr>
  </w:style>
  <w:style w:type="character" w:customStyle="1" w:styleId="paragraphChar">
    <w:name w:val="paragraph Char"/>
    <w:aliases w:val="a Char"/>
    <w:basedOn w:val="DefaultParagraphFont"/>
    <w:link w:val="paragraph"/>
    <w:locked/>
    <w:rsid w:val="00AC2F32"/>
    <w:rPr>
      <w:rFonts w:ascii="Times New Roman" w:eastAsia="Times New Roman" w:hAnsi="Times New Roman" w:cs="Times New Roman"/>
      <w:sz w:val="22"/>
    </w:rPr>
  </w:style>
  <w:style w:type="paragraph" w:customStyle="1" w:styleId="paragraph">
    <w:name w:val="paragraph"/>
    <w:aliases w:val="a"/>
    <w:basedOn w:val="Normal"/>
    <w:link w:val="paragraphChar"/>
    <w:rsid w:val="00AC2F32"/>
    <w:pPr>
      <w:tabs>
        <w:tab w:val="right" w:pos="1531"/>
      </w:tabs>
      <w:spacing w:before="40"/>
      <w:ind w:left="1644" w:hanging="1644"/>
    </w:pPr>
    <w:rPr>
      <w:rFonts w:ascii="Times New Roman" w:hAnsi="Times New Roman" w:cs="Times New Roman"/>
      <w:sz w:val="22"/>
      <w:lang w:eastAsia="en-AU"/>
    </w:rPr>
  </w:style>
  <w:style w:type="character" w:customStyle="1" w:styleId="subsection2Char">
    <w:name w:val="subsection2 Char"/>
    <w:aliases w:val="ss2 Char"/>
    <w:link w:val="subsection2"/>
    <w:locked/>
    <w:rsid w:val="00AC2F32"/>
    <w:rPr>
      <w:rFonts w:ascii="Times New Roman" w:eastAsia="Times New Roman" w:hAnsi="Times New Roman" w:cs="Times New Roman"/>
      <w:sz w:val="22"/>
    </w:rPr>
  </w:style>
  <w:style w:type="paragraph" w:customStyle="1" w:styleId="subsection2">
    <w:name w:val="subsection2"/>
    <w:aliases w:val="ss2"/>
    <w:basedOn w:val="Normal"/>
    <w:next w:val="Normal"/>
    <w:link w:val="subsection2Char"/>
    <w:rsid w:val="00AC2F32"/>
    <w:pPr>
      <w:spacing w:before="40"/>
      <w:ind w:left="1134"/>
    </w:pPr>
    <w:rPr>
      <w:rFonts w:ascii="Times New Roman" w:hAnsi="Times New Roman" w:cs="Times New Roman"/>
      <w:sz w:val="22"/>
      <w:lang w:eastAsia="en-AU"/>
    </w:rPr>
  </w:style>
  <w:style w:type="paragraph" w:customStyle="1" w:styleId="paragraphsub">
    <w:name w:val="paragraph(sub)"/>
    <w:aliases w:val="aa"/>
    <w:basedOn w:val="Normal"/>
    <w:rsid w:val="00B94212"/>
    <w:pPr>
      <w:tabs>
        <w:tab w:val="right" w:pos="1985"/>
      </w:tabs>
      <w:spacing w:before="40"/>
      <w:ind w:left="2098" w:hanging="2098"/>
    </w:pPr>
    <w:rPr>
      <w:rFonts w:ascii="Times New Roman" w:hAnsi="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31200">
      <w:bodyDiv w:val="1"/>
      <w:marLeft w:val="0"/>
      <w:marRight w:val="0"/>
      <w:marTop w:val="0"/>
      <w:marBottom w:val="0"/>
      <w:divBdr>
        <w:top w:val="none" w:sz="0" w:space="0" w:color="auto"/>
        <w:left w:val="none" w:sz="0" w:space="0" w:color="auto"/>
        <w:bottom w:val="none" w:sz="0" w:space="0" w:color="auto"/>
        <w:right w:val="none" w:sz="0" w:space="0" w:color="auto"/>
      </w:divBdr>
    </w:div>
    <w:div w:id="265696486">
      <w:bodyDiv w:val="1"/>
      <w:marLeft w:val="0"/>
      <w:marRight w:val="0"/>
      <w:marTop w:val="0"/>
      <w:marBottom w:val="0"/>
      <w:divBdr>
        <w:top w:val="none" w:sz="0" w:space="0" w:color="auto"/>
        <w:left w:val="none" w:sz="0" w:space="0" w:color="auto"/>
        <w:bottom w:val="none" w:sz="0" w:space="0" w:color="auto"/>
        <w:right w:val="none" w:sz="0" w:space="0" w:color="auto"/>
      </w:divBdr>
    </w:div>
    <w:div w:id="328140212">
      <w:bodyDiv w:val="1"/>
      <w:marLeft w:val="0"/>
      <w:marRight w:val="0"/>
      <w:marTop w:val="0"/>
      <w:marBottom w:val="0"/>
      <w:divBdr>
        <w:top w:val="none" w:sz="0" w:space="0" w:color="auto"/>
        <w:left w:val="none" w:sz="0" w:space="0" w:color="auto"/>
        <w:bottom w:val="none" w:sz="0" w:space="0" w:color="auto"/>
        <w:right w:val="none" w:sz="0" w:space="0" w:color="auto"/>
      </w:divBdr>
    </w:div>
    <w:div w:id="431364971">
      <w:bodyDiv w:val="1"/>
      <w:marLeft w:val="0"/>
      <w:marRight w:val="0"/>
      <w:marTop w:val="0"/>
      <w:marBottom w:val="0"/>
      <w:divBdr>
        <w:top w:val="none" w:sz="0" w:space="0" w:color="auto"/>
        <w:left w:val="none" w:sz="0" w:space="0" w:color="auto"/>
        <w:bottom w:val="none" w:sz="0" w:space="0" w:color="auto"/>
        <w:right w:val="none" w:sz="0" w:space="0" w:color="auto"/>
      </w:divBdr>
    </w:div>
    <w:div w:id="477183925">
      <w:bodyDiv w:val="1"/>
      <w:marLeft w:val="0"/>
      <w:marRight w:val="0"/>
      <w:marTop w:val="0"/>
      <w:marBottom w:val="0"/>
      <w:divBdr>
        <w:top w:val="none" w:sz="0" w:space="0" w:color="auto"/>
        <w:left w:val="none" w:sz="0" w:space="0" w:color="auto"/>
        <w:bottom w:val="none" w:sz="0" w:space="0" w:color="auto"/>
        <w:right w:val="none" w:sz="0" w:space="0" w:color="auto"/>
      </w:divBdr>
    </w:div>
    <w:div w:id="568617008">
      <w:bodyDiv w:val="1"/>
      <w:marLeft w:val="0"/>
      <w:marRight w:val="0"/>
      <w:marTop w:val="0"/>
      <w:marBottom w:val="0"/>
      <w:divBdr>
        <w:top w:val="none" w:sz="0" w:space="0" w:color="auto"/>
        <w:left w:val="none" w:sz="0" w:space="0" w:color="auto"/>
        <w:bottom w:val="none" w:sz="0" w:space="0" w:color="auto"/>
        <w:right w:val="none" w:sz="0" w:space="0" w:color="auto"/>
      </w:divBdr>
    </w:div>
    <w:div w:id="575433540">
      <w:bodyDiv w:val="1"/>
      <w:marLeft w:val="0"/>
      <w:marRight w:val="0"/>
      <w:marTop w:val="0"/>
      <w:marBottom w:val="0"/>
      <w:divBdr>
        <w:top w:val="none" w:sz="0" w:space="0" w:color="auto"/>
        <w:left w:val="none" w:sz="0" w:space="0" w:color="auto"/>
        <w:bottom w:val="none" w:sz="0" w:space="0" w:color="auto"/>
        <w:right w:val="none" w:sz="0" w:space="0" w:color="auto"/>
      </w:divBdr>
    </w:div>
    <w:div w:id="589437209">
      <w:bodyDiv w:val="1"/>
      <w:marLeft w:val="0"/>
      <w:marRight w:val="0"/>
      <w:marTop w:val="0"/>
      <w:marBottom w:val="0"/>
      <w:divBdr>
        <w:top w:val="none" w:sz="0" w:space="0" w:color="auto"/>
        <w:left w:val="none" w:sz="0" w:space="0" w:color="auto"/>
        <w:bottom w:val="none" w:sz="0" w:space="0" w:color="auto"/>
        <w:right w:val="none" w:sz="0" w:space="0" w:color="auto"/>
      </w:divBdr>
    </w:div>
    <w:div w:id="713848914">
      <w:bodyDiv w:val="1"/>
      <w:marLeft w:val="0"/>
      <w:marRight w:val="0"/>
      <w:marTop w:val="0"/>
      <w:marBottom w:val="0"/>
      <w:divBdr>
        <w:top w:val="none" w:sz="0" w:space="0" w:color="auto"/>
        <w:left w:val="none" w:sz="0" w:space="0" w:color="auto"/>
        <w:bottom w:val="none" w:sz="0" w:space="0" w:color="auto"/>
        <w:right w:val="none" w:sz="0" w:space="0" w:color="auto"/>
      </w:divBdr>
    </w:div>
    <w:div w:id="737097308">
      <w:bodyDiv w:val="1"/>
      <w:marLeft w:val="0"/>
      <w:marRight w:val="0"/>
      <w:marTop w:val="0"/>
      <w:marBottom w:val="0"/>
      <w:divBdr>
        <w:top w:val="none" w:sz="0" w:space="0" w:color="auto"/>
        <w:left w:val="none" w:sz="0" w:space="0" w:color="auto"/>
        <w:bottom w:val="none" w:sz="0" w:space="0" w:color="auto"/>
        <w:right w:val="none" w:sz="0" w:space="0" w:color="auto"/>
      </w:divBdr>
    </w:div>
    <w:div w:id="877622766">
      <w:bodyDiv w:val="1"/>
      <w:marLeft w:val="0"/>
      <w:marRight w:val="0"/>
      <w:marTop w:val="0"/>
      <w:marBottom w:val="0"/>
      <w:divBdr>
        <w:top w:val="none" w:sz="0" w:space="0" w:color="auto"/>
        <w:left w:val="none" w:sz="0" w:space="0" w:color="auto"/>
        <w:bottom w:val="none" w:sz="0" w:space="0" w:color="auto"/>
        <w:right w:val="none" w:sz="0" w:space="0" w:color="auto"/>
      </w:divBdr>
    </w:div>
    <w:div w:id="898514803">
      <w:bodyDiv w:val="1"/>
      <w:marLeft w:val="0"/>
      <w:marRight w:val="0"/>
      <w:marTop w:val="0"/>
      <w:marBottom w:val="0"/>
      <w:divBdr>
        <w:top w:val="none" w:sz="0" w:space="0" w:color="auto"/>
        <w:left w:val="none" w:sz="0" w:space="0" w:color="auto"/>
        <w:bottom w:val="none" w:sz="0" w:space="0" w:color="auto"/>
        <w:right w:val="none" w:sz="0" w:space="0" w:color="auto"/>
      </w:divBdr>
    </w:div>
    <w:div w:id="1022584985">
      <w:bodyDiv w:val="1"/>
      <w:marLeft w:val="0"/>
      <w:marRight w:val="0"/>
      <w:marTop w:val="0"/>
      <w:marBottom w:val="0"/>
      <w:divBdr>
        <w:top w:val="none" w:sz="0" w:space="0" w:color="auto"/>
        <w:left w:val="none" w:sz="0" w:space="0" w:color="auto"/>
        <w:bottom w:val="none" w:sz="0" w:space="0" w:color="auto"/>
        <w:right w:val="none" w:sz="0" w:space="0" w:color="auto"/>
      </w:divBdr>
    </w:div>
    <w:div w:id="1025136302">
      <w:bodyDiv w:val="1"/>
      <w:marLeft w:val="0"/>
      <w:marRight w:val="0"/>
      <w:marTop w:val="0"/>
      <w:marBottom w:val="0"/>
      <w:divBdr>
        <w:top w:val="none" w:sz="0" w:space="0" w:color="auto"/>
        <w:left w:val="none" w:sz="0" w:space="0" w:color="auto"/>
        <w:bottom w:val="none" w:sz="0" w:space="0" w:color="auto"/>
        <w:right w:val="none" w:sz="0" w:space="0" w:color="auto"/>
      </w:divBdr>
    </w:div>
    <w:div w:id="1033577775">
      <w:bodyDiv w:val="1"/>
      <w:marLeft w:val="0"/>
      <w:marRight w:val="0"/>
      <w:marTop w:val="0"/>
      <w:marBottom w:val="0"/>
      <w:divBdr>
        <w:top w:val="none" w:sz="0" w:space="0" w:color="auto"/>
        <w:left w:val="none" w:sz="0" w:space="0" w:color="auto"/>
        <w:bottom w:val="none" w:sz="0" w:space="0" w:color="auto"/>
        <w:right w:val="none" w:sz="0" w:space="0" w:color="auto"/>
      </w:divBdr>
    </w:div>
    <w:div w:id="1200389219">
      <w:bodyDiv w:val="1"/>
      <w:marLeft w:val="0"/>
      <w:marRight w:val="0"/>
      <w:marTop w:val="0"/>
      <w:marBottom w:val="0"/>
      <w:divBdr>
        <w:top w:val="none" w:sz="0" w:space="0" w:color="auto"/>
        <w:left w:val="none" w:sz="0" w:space="0" w:color="auto"/>
        <w:bottom w:val="none" w:sz="0" w:space="0" w:color="auto"/>
        <w:right w:val="none" w:sz="0" w:space="0" w:color="auto"/>
      </w:divBdr>
    </w:div>
    <w:div w:id="1219632128">
      <w:bodyDiv w:val="1"/>
      <w:marLeft w:val="0"/>
      <w:marRight w:val="0"/>
      <w:marTop w:val="0"/>
      <w:marBottom w:val="0"/>
      <w:divBdr>
        <w:top w:val="none" w:sz="0" w:space="0" w:color="auto"/>
        <w:left w:val="none" w:sz="0" w:space="0" w:color="auto"/>
        <w:bottom w:val="none" w:sz="0" w:space="0" w:color="auto"/>
        <w:right w:val="none" w:sz="0" w:space="0" w:color="auto"/>
      </w:divBdr>
    </w:div>
    <w:div w:id="1220634486">
      <w:bodyDiv w:val="1"/>
      <w:marLeft w:val="0"/>
      <w:marRight w:val="0"/>
      <w:marTop w:val="0"/>
      <w:marBottom w:val="0"/>
      <w:divBdr>
        <w:top w:val="none" w:sz="0" w:space="0" w:color="auto"/>
        <w:left w:val="none" w:sz="0" w:space="0" w:color="auto"/>
        <w:bottom w:val="none" w:sz="0" w:space="0" w:color="auto"/>
        <w:right w:val="none" w:sz="0" w:space="0" w:color="auto"/>
      </w:divBdr>
    </w:div>
    <w:div w:id="1284384133">
      <w:bodyDiv w:val="1"/>
      <w:marLeft w:val="0"/>
      <w:marRight w:val="0"/>
      <w:marTop w:val="0"/>
      <w:marBottom w:val="0"/>
      <w:divBdr>
        <w:top w:val="none" w:sz="0" w:space="0" w:color="auto"/>
        <w:left w:val="none" w:sz="0" w:space="0" w:color="auto"/>
        <w:bottom w:val="none" w:sz="0" w:space="0" w:color="auto"/>
        <w:right w:val="none" w:sz="0" w:space="0" w:color="auto"/>
      </w:divBdr>
    </w:div>
    <w:div w:id="1296522044">
      <w:bodyDiv w:val="1"/>
      <w:marLeft w:val="0"/>
      <w:marRight w:val="0"/>
      <w:marTop w:val="0"/>
      <w:marBottom w:val="0"/>
      <w:divBdr>
        <w:top w:val="none" w:sz="0" w:space="0" w:color="auto"/>
        <w:left w:val="none" w:sz="0" w:space="0" w:color="auto"/>
        <w:bottom w:val="none" w:sz="0" w:space="0" w:color="auto"/>
        <w:right w:val="none" w:sz="0" w:space="0" w:color="auto"/>
      </w:divBdr>
    </w:div>
    <w:div w:id="1388184943">
      <w:bodyDiv w:val="1"/>
      <w:marLeft w:val="0"/>
      <w:marRight w:val="0"/>
      <w:marTop w:val="0"/>
      <w:marBottom w:val="0"/>
      <w:divBdr>
        <w:top w:val="none" w:sz="0" w:space="0" w:color="auto"/>
        <w:left w:val="none" w:sz="0" w:space="0" w:color="auto"/>
        <w:bottom w:val="none" w:sz="0" w:space="0" w:color="auto"/>
        <w:right w:val="none" w:sz="0" w:space="0" w:color="auto"/>
      </w:divBdr>
    </w:div>
    <w:div w:id="1484350729">
      <w:bodyDiv w:val="1"/>
      <w:marLeft w:val="0"/>
      <w:marRight w:val="0"/>
      <w:marTop w:val="0"/>
      <w:marBottom w:val="0"/>
      <w:divBdr>
        <w:top w:val="none" w:sz="0" w:space="0" w:color="auto"/>
        <w:left w:val="none" w:sz="0" w:space="0" w:color="auto"/>
        <w:bottom w:val="none" w:sz="0" w:space="0" w:color="auto"/>
        <w:right w:val="none" w:sz="0" w:space="0" w:color="auto"/>
      </w:divBdr>
    </w:div>
    <w:div w:id="1501000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hello@onlinesafety.org.au" TargetMode="Externa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hello@onlinesafety.org.au" TargetMode="Externa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19545</Words>
  <Characters>111410</Characters>
  <Application>Microsoft Office Word</Application>
  <DocSecurity>0</DocSecurity>
  <Lines>928</Lines>
  <Paragraphs>261</Paragraphs>
  <ScaleCrop>false</ScaleCrop>
  <Company/>
  <LinksUpToDate>false</LinksUpToDate>
  <CharactersWithSpaces>130694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duxbury</dc:creator>
  <cp:lastModifiedBy>jennifer duxbury</cp:lastModifiedBy>
  <cp:revision>2</cp:revision>
  <cp:lastPrinted>1899-12-31T23:00:00Z</cp:lastPrinted>
  <dcterms:created xsi:type="dcterms:W3CDTF">2025-07-04T02:56:00Z</dcterms:created>
  <dcterms:modified xsi:type="dcterms:W3CDTF">2025-07-04T02:56:00Z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rem_Ipsum_Template_String">
    <vt:lpwstr>Loremipsumdolorsitamet</vt:lpwstr>
  </property>
</Properties>
</file>