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A523" w14:textId="77777777" w:rsidR="005D2E14" w:rsidRPr="00DA193A" w:rsidRDefault="008E2989">
      <w:pPr>
        <w:spacing w:line="259" w:lineRule="auto"/>
      </w:pPr>
      <w:r w:rsidRPr="00DA193A">
        <w:rPr>
          <w:noProof/>
          <w:lang w:eastAsia="ru-RU"/>
        </w:rPr>
        <w:drawing>
          <wp:anchor distT="0" distB="0" distL="114300" distR="114300" simplePos="0" relativeHeight="251658240" behindDoc="0" locked="0" layoutInCell="1" allowOverlap="1" wp14:anchorId="4E209C36" wp14:editId="5415AEB0">
            <wp:simplePos x="0" y="0"/>
            <wp:positionH relativeFrom="page">
              <wp:posOffset>-378460</wp:posOffset>
            </wp:positionH>
            <wp:positionV relativeFrom="margin">
              <wp:posOffset>-1457325</wp:posOffset>
            </wp:positionV>
            <wp:extent cx="8281035" cy="1176274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7">
                      <a:extLst>
                        <a:ext uri="{28A0092B-C50C-407E-A947-70E740481C1C}">
                          <a14:useLocalDpi xmlns:a14="http://schemas.microsoft.com/office/drawing/2010/main" val="0"/>
                        </a:ext>
                      </a:extLst>
                    </a:blip>
                    <a:stretch>
                      <a:fillRect/>
                    </a:stretch>
                  </pic:blipFill>
                  <pic:spPr>
                    <a:xfrm>
                      <a:off x="0" y="0"/>
                      <a:ext cx="8281035" cy="11762740"/>
                    </a:xfrm>
                    <a:prstGeom prst="rect">
                      <a:avLst/>
                    </a:prstGeom>
                  </pic:spPr>
                </pic:pic>
              </a:graphicData>
            </a:graphic>
            <wp14:sizeRelH relativeFrom="margin">
              <wp14:pctWidth>0</wp14:pctWidth>
            </wp14:sizeRelH>
            <wp14:sizeRelV relativeFrom="margin">
              <wp14:pctHeight>0</wp14:pctHeight>
            </wp14:sizeRelV>
          </wp:anchor>
        </w:drawing>
      </w:r>
      <w:r w:rsidR="0008276D" w:rsidRPr="00DA193A">
        <w:rPr>
          <w:noProof/>
        </w:rPr>
        <mc:AlternateContent>
          <mc:Choice Requires="wps">
            <w:drawing>
              <wp:anchor distT="45720" distB="45720" distL="114300" distR="114300" simplePos="0" relativeHeight="251660288" behindDoc="0" locked="0" layoutInCell="1" allowOverlap="1" wp14:anchorId="5EDB856E" wp14:editId="269AB197">
                <wp:simplePos x="0" y="0"/>
                <wp:positionH relativeFrom="margin">
                  <wp:align>center</wp:align>
                </wp:positionH>
                <wp:positionV relativeFrom="paragraph">
                  <wp:posOffset>8804681</wp:posOffset>
                </wp:positionV>
                <wp:extent cx="7143750" cy="1764284"/>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764284"/>
                        </a:xfrm>
                        <a:prstGeom prst="rect">
                          <a:avLst/>
                        </a:prstGeom>
                        <a:solidFill>
                          <a:srgbClr val="FFFFFF"/>
                        </a:solidFill>
                        <a:ln w="9525">
                          <a:solidFill>
                            <a:srgbClr val="000000"/>
                          </a:solidFill>
                          <a:miter lim="800000"/>
                          <a:headEnd/>
                          <a:tailEnd/>
                        </a:ln>
                      </wps:spPr>
                      <wps:txbx>
                        <w:txbxContent>
                          <w:p w14:paraId="6BA5FE76" w14:textId="77777777" w:rsidR="005D2E14" w:rsidRDefault="008E2989">
                            <w:pPr>
                              <w:rPr>
                                <w:sz w:val="16"/>
                                <w:szCs w:val="16"/>
                              </w:rPr>
                            </w:pPr>
                            <w:r>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07147A">
                              <w:rPr>
                                <w:rFonts w:ascii="Roboto" w:hAnsi="Roboto"/>
                                <w:color w:val="000000"/>
                                <w:sz w:val="16"/>
                                <w:szCs w:val="16"/>
                              </w:rPr>
                              <w:t>5</w:t>
                            </w:r>
                            <w:r>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r>
                              <w:rPr>
                                <w:rFonts w:ascii="Roboto" w:hAnsi="Roboto"/>
                                <w:color w:val="1155CC"/>
                                <w:sz w:val="16"/>
                                <w:szCs w:val="16"/>
                              </w:rPr>
                              <w:t>hello@onlinesafety.org.au</w:t>
                            </w:r>
                            <w:r>
                              <w:rPr>
                                <w:rFonts w:ascii="Roboto" w:hAnsi="Roboto"/>
                                <w:color w:val="000000"/>
                                <w:sz w:val="16"/>
                                <w:szCs w:val="16"/>
                              </w:rPr>
                              <w:t xml:space="preserve"> to seek permission to use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B856E" id="_x0000_t202" coordsize="21600,21600" o:spt="202" path="m,l,21600r21600,l21600,xe">
                <v:stroke joinstyle="miter"/>
                <v:path gradientshapeok="t" o:connecttype="rect"/>
              </v:shapetype>
              <v:shape id="Text Box 2" o:spid="_x0000_s1026" type="#_x0000_t202" style="position:absolute;margin-left:0;margin-top:693.3pt;width:562.5pt;height:138.9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RHEAIAACAEAAAOAAAAZHJzL2Uyb0RvYy54bWysU9tu2zAMfR+wfxD0vtjOnCY14hRdugwD&#10;ugvQ7QNkWY6FyaImKbGzry8lu2l2exmmB4EUqUPykFzfDJ0iR2GdBF3SbJZSIjSHWup9Sb9+2b1a&#10;Ue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">
                <v:textbox style="mso-fit-shape-to-text:t">
                  <w:txbxContent>
                    <w:p w14:paraId="6BA5FE76" w14:textId="77777777" w:rsidR="005D2E14" w:rsidRDefault="008E2989">
                      <w:pPr>
                        <w:rPr>
                          <w:sz w:val="16"/>
                          <w:szCs w:val="16"/>
                        </w:rPr>
                      </w:pPr>
                      <w:r>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07147A">
                        <w:rPr>
                          <w:rFonts w:ascii="Roboto" w:hAnsi="Roboto"/>
                          <w:color w:val="000000"/>
                          <w:sz w:val="16"/>
                          <w:szCs w:val="16"/>
                        </w:rPr>
                        <w:t>5</w:t>
                      </w:r>
                      <w:r>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r>
                        <w:rPr>
                          <w:rFonts w:ascii="Roboto" w:hAnsi="Roboto"/>
                          <w:color w:val="1155CC"/>
                          <w:sz w:val="16"/>
                          <w:szCs w:val="16"/>
                        </w:rPr>
                        <w:t>hello@onlinesafety.org.au</w:t>
                      </w:r>
                      <w:r>
                        <w:rPr>
                          <w:rFonts w:ascii="Roboto" w:hAnsi="Roboto"/>
                          <w:color w:val="000000"/>
                          <w:sz w:val="16"/>
                          <w:szCs w:val="16"/>
                        </w:rPr>
                        <w:t xml:space="preserve"> to seek permission to use this document.</w:t>
                      </w:r>
                    </w:p>
                  </w:txbxContent>
                </v:textbox>
                <w10:wrap anchorx="margin"/>
              </v:shape>
            </w:pict>
          </mc:Fallback>
        </mc:AlternateContent>
      </w:r>
      <w:r>
        <w:rPr>
          <w:lang w:eastAsia="ru-RU"/>
        </w:rPr>
        <w:pict w14:anchorId="179BC586">
          <v:shape id="4a9893cb8b3941b6a191b3297f5a8b18" o:spid="_x0000_s1026" style="position:absolute;margin-left:13.55pt;margin-top:34.05pt;width:426.5pt;height:255.25pt;z-index:251659264;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v-text-anchor:top" coordsize="21600,21600" o:spt="100" adj="0,,0" path="" filled="f" stroked="f" strokeweight=".5pt">
            <v:stroke joinstyle="round"/>
            <v:formulas/>
            <v:path o:connecttype="none" textboxrect="0,0,21600,21600"/>
            <v:textbox inset="0,0,0,0">
              <w:txbxContent>
                <w:p w14:paraId="149F8105" w14:textId="77777777" w:rsidR="005958EF" w:rsidRPr="00463BDA" w:rsidRDefault="008E2989">
                  <w:pPr>
                    <w:pStyle w:val="14Lead11"/>
                    <w:spacing w:line="276" w:lineRule="auto"/>
                    <w:rPr>
                      <w:rFonts w:ascii="Raleway" w:hAnsi="Raleway" w:cs="Zilla Slab Light"/>
                      <w:b/>
                      <w:bCs/>
                      <w:color w:val="CCD701"/>
                      <w:spacing w:val="16"/>
                      <w:sz w:val="48"/>
                      <w:szCs w:val="48"/>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w:t>
                  </w:r>
                  <w:r w:rsidR="006854A8">
                    <w:rPr>
                      <w:rFonts w:ascii="Raleway" w:hAnsi="Raleway" w:cs="Zilla Slab Light"/>
                      <w:b/>
                      <w:bCs/>
                      <w:color w:val="CCD701"/>
                      <w:spacing w:val="16"/>
                      <w:sz w:val="56"/>
                      <w:szCs w:val="56"/>
                      <w14:numForm w14:val="lining"/>
                      <w14:numSpacing w14:val="proportional"/>
                    </w:rPr>
                    <w:t>4</w:t>
                  </w:r>
                  <w:r w:rsidR="00DE1B4F">
                    <w:rPr>
                      <w:rFonts w:ascii="Raleway" w:hAnsi="Raleway" w:cs="Zilla Slab Light"/>
                      <w:b/>
                      <w:bCs/>
                      <w:color w:val="CCD701"/>
                      <w:spacing w:val="16"/>
                      <w:sz w:val="56"/>
                      <w:szCs w:val="56"/>
                      <w14:numForm w14:val="lining"/>
                      <w14:numSpacing w14:val="proportional"/>
                    </w:rPr>
                    <w:t>A</w:t>
                  </w:r>
                  <w:r>
                    <w:rPr>
                      <w:rFonts w:ascii="Raleway" w:hAnsi="Raleway" w:cs="Zilla Slab Light"/>
                      <w:b/>
                      <w:bCs/>
                      <w:color w:val="CCD701"/>
                      <w:spacing w:val="16"/>
                      <w:sz w:val="56"/>
                      <w:szCs w:val="56"/>
                      <w14:numForm w14:val="lining"/>
                      <w14:numSpacing w14:val="proportional"/>
                    </w:rPr>
                    <w:t xml:space="preserve"> – Social Media Services </w:t>
                  </w:r>
                  <w:r w:rsidR="003B2F69">
                    <w:rPr>
                      <w:rFonts w:ascii="Raleway" w:hAnsi="Raleway" w:cs="Zilla Slab Light"/>
                      <w:b/>
                      <w:bCs/>
                      <w:color w:val="CCD701"/>
                      <w:spacing w:val="16"/>
                      <w:sz w:val="56"/>
                      <w:szCs w:val="56"/>
                      <w14:numForm w14:val="lining"/>
                      <w14:numSpacing w14:val="proportional"/>
                    </w:rPr>
                    <w:t xml:space="preserve">(Messaging Features) </w:t>
                  </w:r>
                  <w:r>
                    <w:rPr>
                      <w:rFonts w:ascii="Raleway" w:hAnsi="Raleway" w:cs="Zilla Slab Light"/>
                      <w:b/>
                      <w:bCs/>
                      <w:color w:val="CCD701"/>
                      <w:spacing w:val="16"/>
                      <w:sz w:val="56"/>
                      <w:szCs w:val="56"/>
                      <w14:numForm w14:val="lining"/>
                      <w14:numSpacing w14:val="proportional"/>
                    </w:rPr>
                    <w:t>Online Safety Code (Class 1C and Class 2 Material)</w:t>
                  </w:r>
                </w:p>
              </w:txbxContent>
            </v:textbox>
            <w10:wrap anchory="page"/>
          </v:shape>
        </w:pict>
      </w:r>
      <w:r w:rsidR="00624517" w:rsidRPr="00DA193A">
        <w:t>n</w:t>
      </w:r>
    </w:p>
    <w:p w14:paraId="1B9C1B3D" w14:textId="77777777" w:rsidR="005D2E14" w:rsidRPr="00DA193A" w:rsidRDefault="005D2E14">
      <w:pPr>
        <w:pStyle w:val="SchedulePageHeading"/>
        <w:sectPr w:rsidR="005D2E14" w:rsidRPr="00DA193A" w:rsidSect="00AF4B0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31" w:footer="561" w:gutter="0"/>
          <w:pgNumType w:start="1"/>
          <w:cols w:space="720"/>
          <w:titlePg/>
          <w:docGrid w:linePitch="272"/>
        </w:sectPr>
      </w:pPr>
      <w:bookmarkStart w:id="0" w:name="_2wwbldi" w:colFirst="0" w:colLast="0"/>
      <w:bookmarkEnd w:id="0"/>
    </w:p>
    <w:p w14:paraId="4ECDBFBC" w14:textId="77777777" w:rsidR="005D2E14" w:rsidRPr="00DA193A" w:rsidRDefault="008E2989">
      <w:pPr>
        <w:pStyle w:val="Heading1"/>
        <w:rPr>
          <w:rFonts w:eastAsia="Cambria"/>
        </w:rPr>
      </w:pPr>
      <w:bookmarkStart w:id="1" w:name="_Hlk108526548"/>
      <w:r w:rsidRPr="00DA193A">
        <w:rPr>
          <w:rFonts w:eastAsia="Cambria"/>
        </w:rPr>
        <w:lastRenderedPageBreak/>
        <w:t>Structure</w:t>
      </w:r>
    </w:p>
    <w:p w14:paraId="46418190" w14:textId="77777777" w:rsidR="005D2E14" w:rsidRPr="00DA193A" w:rsidRDefault="008E2989">
      <w:pPr>
        <w:pStyle w:val="Indent2"/>
        <w:rPr>
          <w:rFonts w:eastAsia="Cambria"/>
        </w:rPr>
      </w:pPr>
      <w:r w:rsidRPr="00DA193A">
        <w:rPr>
          <w:rFonts w:eastAsia="Cambria"/>
        </w:rPr>
        <w:t xml:space="preserve">This Code is comprised of the terms of this Schedule together with the </w:t>
      </w:r>
      <w:r w:rsidRPr="00DA193A">
        <w:t>Online Safety Code (Class 1C and Class 2 Material) Head Terms (</w:t>
      </w:r>
      <w:r w:rsidRPr="00DA193A">
        <w:rPr>
          <w:b/>
          <w:bCs/>
        </w:rPr>
        <w:t>Head Terms</w:t>
      </w:r>
      <w:r w:rsidRPr="00DA193A">
        <w:t>).</w:t>
      </w:r>
    </w:p>
    <w:bookmarkEnd w:id="1"/>
    <w:p w14:paraId="5A144B3A" w14:textId="77777777" w:rsidR="005D2E14" w:rsidRPr="00DA193A" w:rsidRDefault="008E2989">
      <w:pPr>
        <w:pStyle w:val="Heading1"/>
      </w:pPr>
      <w:r w:rsidRPr="00DA193A">
        <w:t>Scope</w:t>
      </w:r>
    </w:p>
    <w:p w14:paraId="5796C8B6" w14:textId="77777777" w:rsidR="005D2E14" w:rsidRPr="00DA193A" w:rsidRDefault="008E2989">
      <w:pPr>
        <w:pStyle w:val="Heading3"/>
      </w:pPr>
      <w:r w:rsidRPr="00DA193A">
        <w:t xml:space="preserve">This Code applies to </w:t>
      </w:r>
      <w:r w:rsidR="00783766">
        <w:t>the</w:t>
      </w:r>
      <w:r w:rsidRPr="00DA193A">
        <w:t xml:space="preserve"> provider of </w:t>
      </w:r>
      <w:r w:rsidR="00783766">
        <w:t xml:space="preserve">a </w:t>
      </w:r>
      <w:r w:rsidRPr="00DA193A">
        <w:t>social media service, so far as materials on that service are provided to Australian end-users.</w:t>
      </w:r>
    </w:p>
    <w:p w14:paraId="4E9EC363" w14:textId="77777777" w:rsidR="005D2E14" w:rsidRPr="00DA193A" w:rsidRDefault="008E2989">
      <w:pPr>
        <w:pStyle w:val="Heading3"/>
        <w:rPr>
          <w:lang w:val="en-GB"/>
        </w:rPr>
      </w:pPr>
      <w:r w:rsidRPr="00DA193A">
        <w:rPr>
          <w:lang w:val="en-GB"/>
        </w:rPr>
        <w:t xml:space="preserve">Social media services include a wide variety of unique services from community-based services with a local user base to larger platforms with international user bases. </w:t>
      </w:r>
    </w:p>
    <w:p w14:paraId="3BBA7B91" w14:textId="77777777" w:rsidR="005D2E14" w:rsidRDefault="008E2989">
      <w:pPr>
        <w:pStyle w:val="Heading3"/>
        <w:rPr>
          <w:lang w:val="en-GB"/>
        </w:rPr>
      </w:pPr>
      <w:r w:rsidRPr="00DA193A">
        <w:rPr>
          <w:lang w:val="en-GB"/>
        </w:rPr>
        <w:t>Social media services may include social networks, public media sharing networks, discussion forums, and consumer review networks, to the extent that they satisfy the criteria of a social media service as outlined in the OSA.</w:t>
      </w:r>
    </w:p>
    <w:p w14:paraId="7C2331E7" w14:textId="77777777" w:rsidR="00783766" w:rsidRPr="00DA193A" w:rsidRDefault="008E2989">
      <w:pPr>
        <w:pStyle w:val="Heading3"/>
        <w:rPr>
          <w:lang w:val="en-GB"/>
        </w:rPr>
      </w:pPr>
      <w:r>
        <w:rPr>
          <w:lang w:val="en-GB"/>
        </w:rPr>
        <w:t xml:space="preserve">This Code applies </w:t>
      </w:r>
      <w:r w:rsidR="00305EBB">
        <w:rPr>
          <w:lang w:val="en-GB"/>
        </w:rPr>
        <w:t xml:space="preserve">only </w:t>
      </w:r>
      <w:r w:rsidR="00384D03">
        <w:rPr>
          <w:lang w:val="en-GB"/>
        </w:rPr>
        <w:t xml:space="preserve">to </w:t>
      </w:r>
      <w:r w:rsidR="00305EBB">
        <w:rPr>
          <w:lang w:val="en-GB"/>
        </w:rPr>
        <w:t xml:space="preserve">the messaging features (if any) of the </w:t>
      </w:r>
      <w:r w:rsidR="00384D03">
        <w:rPr>
          <w:lang w:val="en-GB"/>
        </w:rPr>
        <w:t xml:space="preserve">social media service. </w:t>
      </w:r>
      <w:r w:rsidR="00817063">
        <w:rPr>
          <w:lang w:val="en-GB"/>
        </w:rPr>
        <w:t>If a social media service does not include a messaging feature, then this Code does not apply to that service.</w:t>
      </w:r>
    </w:p>
    <w:p w14:paraId="6D3E6F04" w14:textId="77777777" w:rsidR="005D2E14" w:rsidRPr="00DA193A" w:rsidRDefault="008E2989">
      <w:pPr>
        <w:pStyle w:val="Heading1"/>
        <w:rPr>
          <w:rFonts w:eastAsia="Cambria"/>
        </w:rPr>
      </w:pPr>
      <w:bookmarkStart w:id="2" w:name="_Ref202421921"/>
      <w:r w:rsidRPr="00DA193A">
        <w:rPr>
          <w:rFonts w:eastAsia="Cambria"/>
        </w:rPr>
        <w:t>Definitions</w:t>
      </w:r>
      <w:bookmarkEnd w:id="2"/>
    </w:p>
    <w:p w14:paraId="0F35CF49" w14:textId="77777777" w:rsidR="00716A0A" w:rsidRDefault="008E2989" w:rsidP="00716A0A">
      <w:pPr>
        <w:pStyle w:val="Heading2"/>
        <w:rPr>
          <w:rFonts w:eastAsia="Cambria"/>
        </w:rPr>
      </w:pPr>
      <w:r>
        <w:rPr>
          <w:rFonts w:eastAsia="Cambria"/>
        </w:rPr>
        <w:t>General</w:t>
      </w:r>
    </w:p>
    <w:p w14:paraId="1E5DED7A" w14:textId="77777777" w:rsidR="005D2E14" w:rsidRDefault="008E2989">
      <w:pPr>
        <w:pStyle w:val="Heading3"/>
        <w:numPr>
          <w:ilvl w:val="0"/>
          <w:numId w:val="0"/>
        </w:numPr>
        <w:ind w:left="720"/>
        <w:rPr>
          <w:bCs/>
          <w:lang w:val="en-GB"/>
        </w:rPr>
      </w:pPr>
      <w:r w:rsidRPr="00DA193A">
        <w:rPr>
          <w:rFonts w:eastAsia="Cambria"/>
        </w:rPr>
        <w:t xml:space="preserve">Unless otherwise indicated, terms used in this Code have the meanings given in the Head Terms or </w:t>
      </w:r>
      <w:r w:rsidRPr="00DA193A">
        <w:rPr>
          <w:bCs/>
          <w:lang w:val="en-GB"/>
        </w:rPr>
        <w:t xml:space="preserve">as set out </w:t>
      </w:r>
      <w:r w:rsidR="00716A0A">
        <w:rPr>
          <w:bCs/>
          <w:lang w:val="en-GB"/>
        </w:rPr>
        <w:t xml:space="preserve">in this clause </w:t>
      </w:r>
      <w:r w:rsidR="00716A0A">
        <w:rPr>
          <w:bCs/>
          <w:lang w:val="en-GB"/>
        </w:rPr>
        <w:fldChar w:fldCharType="begin"/>
      </w:r>
      <w:r w:rsidR="00716A0A">
        <w:rPr>
          <w:bCs/>
          <w:lang w:val="en-GB"/>
        </w:rPr>
        <w:instrText xml:space="preserve"> REF _Ref202421921 \r \h </w:instrText>
      </w:r>
      <w:r w:rsidR="00716A0A">
        <w:rPr>
          <w:bCs/>
          <w:lang w:val="en-GB"/>
        </w:rPr>
      </w:r>
      <w:r w:rsidR="00716A0A">
        <w:rPr>
          <w:bCs/>
          <w:lang w:val="en-GB"/>
        </w:rPr>
        <w:fldChar w:fldCharType="separate"/>
      </w:r>
      <w:r w:rsidR="00AD0C50">
        <w:rPr>
          <w:bCs/>
          <w:lang w:val="en-GB"/>
        </w:rPr>
        <w:t>3</w:t>
      </w:r>
      <w:r w:rsidR="00716A0A">
        <w:rPr>
          <w:bCs/>
          <w:lang w:val="en-GB"/>
        </w:rPr>
        <w:fldChar w:fldCharType="end"/>
      </w:r>
      <w:r w:rsidRPr="00DA193A">
        <w:rPr>
          <w:bCs/>
          <w:lang w:val="en-GB"/>
        </w:rPr>
        <w:t>.</w:t>
      </w:r>
    </w:p>
    <w:p w14:paraId="146C1F84" w14:textId="77777777" w:rsidR="00716A0A" w:rsidRPr="00DA193A" w:rsidRDefault="008E2989" w:rsidP="00716A0A">
      <w:pPr>
        <w:pStyle w:val="Heading2"/>
        <w:rPr>
          <w:lang w:val="en-GB"/>
        </w:rPr>
      </w:pPr>
      <w:r>
        <w:rPr>
          <w:lang w:val="en-GB"/>
        </w:rPr>
        <w:t>Definition of social media service</w:t>
      </w:r>
    </w:p>
    <w:p w14:paraId="1301B54A" w14:textId="77777777" w:rsidR="005D2E14" w:rsidRPr="00DA193A" w:rsidRDefault="008E2989">
      <w:pPr>
        <w:pStyle w:val="Heading3"/>
      </w:pPr>
      <w:r w:rsidRPr="00DA193A">
        <w:rPr>
          <w:b/>
        </w:rPr>
        <w:t>social media service</w:t>
      </w:r>
      <w:r w:rsidRPr="00DA193A">
        <w:t xml:space="preserve"> means an electronic service that: </w:t>
      </w:r>
    </w:p>
    <w:p w14:paraId="4394A369" w14:textId="77777777" w:rsidR="005D2E14" w:rsidRPr="00DA193A" w:rsidRDefault="008E2989">
      <w:pPr>
        <w:pStyle w:val="Heading4"/>
      </w:pPr>
      <w:r w:rsidRPr="00DA193A">
        <w:t>satisfies the following conditions:</w:t>
      </w:r>
    </w:p>
    <w:p w14:paraId="384DD095" w14:textId="77777777" w:rsidR="005D2E14" w:rsidRPr="00DA193A" w:rsidRDefault="008E2989">
      <w:pPr>
        <w:pStyle w:val="Heading5"/>
      </w:pPr>
      <w:bookmarkStart w:id="3" w:name="_Ref102993705"/>
      <w:bookmarkStart w:id="4" w:name="_Ref119595244"/>
      <w:r w:rsidRPr="00DA193A">
        <w:t>the sole or primary purpose of the service is to enable online social interaction between 2 or more end</w:t>
      </w:r>
      <w:r w:rsidRPr="00DA193A">
        <w:rPr>
          <w:rFonts w:ascii="Cambria Math" w:hAnsi="Cambria Math" w:cs="Cambria Math"/>
        </w:rPr>
        <w:t>‑</w:t>
      </w:r>
      <w:r w:rsidRPr="00DA193A">
        <w:t>users</w:t>
      </w:r>
      <w:bookmarkEnd w:id="3"/>
      <w:r w:rsidRPr="00DA193A">
        <w:t>;</w:t>
      </w:r>
      <w:bookmarkEnd w:id="4"/>
    </w:p>
    <w:p w14:paraId="1C47AB03" w14:textId="77777777" w:rsidR="005D2E14" w:rsidRPr="00DA193A" w:rsidRDefault="008E2989">
      <w:pPr>
        <w:pStyle w:val="Heading5"/>
      </w:pPr>
      <w:r w:rsidRPr="00DA193A">
        <w:t>the service allows end</w:t>
      </w:r>
      <w:r w:rsidRPr="00DA193A">
        <w:rPr>
          <w:rFonts w:ascii="Cambria Math" w:hAnsi="Cambria Math" w:cs="Cambria Math"/>
        </w:rPr>
        <w:t>‑</w:t>
      </w:r>
      <w:r w:rsidRPr="00DA193A">
        <w:t>users to link to, or interact with, some or all other end</w:t>
      </w:r>
      <w:r w:rsidRPr="00DA193A">
        <w:rPr>
          <w:rFonts w:ascii="Cambria Math" w:hAnsi="Cambria Math" w:cs="Cambria Math"/>
        </w:rPr>
        <w:t>‑</w:t>
      </w:r>
      <w:r w:rsidRPr="00DA193A">
        <w:t>users;</w:t>
      </w:r>
    </w:p>
    <w:p w14:paraId="0478657D" w14:textId="77777777" w:rsidR="005D2E14" w:rsidRPr="00DA193A" w:rsidRDefault="008E2989">
      <w:pPr>
        <w:pStyle w:val="Heading5"/>
      </w:pPr>
      <w:r w:rsidRPr="00DA193A">
        <w:t>the service allows end</w:t>
      </w:r>
      <w:r w:rsidRPr="00DA193A">
        <w:rPr>
          <w:rFonts w:ascii="Cambria Math" w:hAnsi="Cambria Math" w:cs="Cambria Math"/>
        </w:rPr>
        <w:t>‑</w:t>
      </w:r>
      <w:r w:rsidRPr="00DA193A">
        <w:t>users to post material on the service;</w:t>
      </w:r>
    </w:p>
    <w:p w14:paraId="19DA2642" w14:textId="77777777" w:rsidR="005D2E14" w:rsidRPr="00DA193A" w:rsidRDefault="008E2989">
      <w:pPr>
        <w:pStyle w:val="Heading5"/>
      </w:pPr>
      <w:r w:rsidRPr="00DA193A">
        <w:t>such other conditions (if any) as are set out in the legislative rules; or</w:t>
      </w:r>
    </w:p>
    <w:p w14:paraId="60FA6E24" w14:textId="77777777" w:rsidR="005D2E14" w:rsidRPr="00DA193A" w:rsidRDefault="008E2989">
      <w:pPr>
        <w:pStyle w:val="Heading4"/>
      </w:pPr>
      <w:r w:rsidRPr="00DA193A">
        <w:t>is an electronic service specified in the legislative rules;</w:t>
      </w:r>
    </w:p>
    <w:p w14:paraId="026055D1" w14:textId="77777777" w:rsidR="005D2E14" w:rsidRPr="00DA193A" w:rsidRDefault="008E2989">
      <w:pPr>
        <w:pStyle w:val="Indent3"/>
        <w:rPr>
          <w:lang w:val="en-GB"/>
        </w:rPr>
      </w:pPr>
      <w:r w:rsidRPr="00DA193A">
        <w:rPr>
          <w:lang w:val="en-GB"/>
        </w:rPr>
        <w:t>but does not include an exempt service (as defined by clause</w:t>
      </w:r>
      <w:r w:rsidR="00417916" w:rsidRPr="00DA193A">
        <w:rPr>
          <w:lang w:val="en-GB"/>
        </w:rPr>
        <w:t xml:space="preserve"> </w:t>
      </w:r>
      <w:r w:rsidR="00417916" w:rsidRPr="00DA193A">
        <w:rPr>
          <w:lang w:val="en-GB"/>
        </w:rPr>
        <w:fldChar w:fldCharType="begin"/>
      </w:r>
      <w:r w:rsidR="00417916" w:rsidRPr="00DA193A">
        <w:rPr>
          <w:lang w:val="en-GB"/>
        </w:rPr>
        <w:instrText xml:space="preserve"> REF _Ref174370839 \w \h </w:instrText>
      </w:r>
      <w:r w:rsidR="00A304F2" w:rsidRPr="00DA193A">
        <w:rPr>
          <w:lang w:val="en-GB"/>
        </w:rPr>
        <w:instrText xml:space="preserve"> \* MERGEFORMAT </w:instrText>
      </w:r>
      <w:r w:rsidR="00417916" w:rsidRPr="00DA193A">
        <w:rPr>
          <w:lang w:val="en-GB"/>
        </w:rPr>
      </w:r>
      <w:r w:rsidR="00417916" w:rsidRPr="00DA193A">
        <w:rPr>
          <w:lang w:val="en-GB"/>
        </w:rPr>
        <w:fldChar w:fldCharType="separate"/>
      </w:r>
      <w:r w:rsidR="00AD0C50">
        <w:rPr>
          <w:lang w:val="en-GB"/>
        </w:rPr>
        <w:t>3.2(c)</w:t>
      </w:r>
      <w:r w:rsidR="00417916" w:rsidRPr="00DA193A">
        <w:rPr>
          <w:lang w:val="en-GB"/>
        </w:rPr>
        <w:fldChar w:fldCharType="end"/>
      </w:r>
      <w:r w:rsidRPr="00DA193A">
        <w:rPr>
          <w:lang w:val="en-GB"/>
        </w:rPr>
        <w:t>).</w:t>
      </w:r>
    </w:p>
    <w:p w14:paraId="44C8D445" w14:textId="77777777" w:rsidR="005D2E14" w:rsidRPr="00DA193A" w:rsidRDefault="008E2989">
      <w:pPr>
        <w:pStyle w:val="Indent3"/>
        <w:rPr>
          <w:sz w:val="16"/>
          <w:szCs w:val="16"/>
          <w:lang w:val="en-GB"/>
        </w:rPr>
      </w:pPr>
      <w:r w:rsidRPr="00DA193A">
        <w:rPr>
          <w:sz w:val="16"/>
          <w:szCs w:val="16"/>
          <w:u w:val="single"/>
          <w:lang w:val="en-GB"/>
        </w:rPr>
        <w:t>Note</w:t>
      </w:r>
      <w:r w:rsidRPr="00DA193A">
        <w:rPr>
          <w:sz w:val="16"/>
          <w:szCs w:val="16"/>
          <w:lang w:val="en-GB"/>
        </w:rPr>
        <w:t>: Online social interaction does not include (for example) online business interaction.</w:t>
      </w:r>
    </w:p>
    <w:p w14:paraId="67842E63" w14:textId="77777777" w:rsidR="005D2E14" w:rsidRPr="00DA193A" w:rsidRDefault="008E2989">
      <w:pPr>
        <w:pStyle w:val="Heading3"/>
        <w:rPr>
          <w:lang w:val="en-GB"/>
        </w:rPr>
      </w:pPr>
      <w:r w:rsidRPr="00DA193A">
        <w:rPr>
          <w:b/>
          <w:bCs/>
          <w:lang w:val="en-GB"/>
        </w:rPr>
        <w:t>online social interaction</w:t>
      </w:r>
      <w:r w:rsidRPr="00DA193A">
        <w:rPr>
          <w:lang w:val="en-GB"/>
        </w:rPr>
        <w:t xml:space="preserve"> includes online interaction that enables end</w:t>
      </w:r>
      <w:r w:rsidRPr="00DA193A">
        <w:rPr>
          <w:rFonts w:ascii="Cambria Math" w:hAnsi="Cambria Math" w:cs="Cambria Math"/>
          <w:lang w:val="en-GB"/>
        </w:rPr>
        <w:t>‑</w:t>
      </w:r>
      <w:r w:rsidRPr="00DA193A">
        <w:rPr>
          <w:lang w:val="en-GB"/>
        </w:rPr>
        <w:t>users to share material for social purposes.</w:t>
      </w:r>
    </w:p>
    <w:p w14:paraId="54F47C35" w14:textId="77777777" w:rsidR="005D2E14" w:rsidRPr="00DA193A" w:rsidRDefault="008E2989">
      <w:pPr>
        <w:pStyle w:val="Indent3"/>
        <w:rPr>
          <w:sz w:val="16"/>
          <w:szCs w:val="16"/>
          <w:lang w:val="en-GB"/>
        </w:rPr>
      </w:pPr>
      <w:r w:rsidRPr="00DA193A">
        <w:rPr>
          <w:sz w:val="16"/>
          <w:szCs w:val="16"/>
          <w:u w:val="single"/>
          <w:lang w:val="en-GB"/>
        </w:rPr>
        <w:t>Note</w:t>
      </w:r>
      <w:r w:rsidRPr="00DA193A">
        <w:rPr>
          <w:sz w:val="16"/>
          <w:szCs w:val="16"/>
          <w:lang w:val="en-GB"/>
        </w:rPr>
        <w:t>: Social purposes does not include (for example) business purposes.</w:t>
      </w:r>
    </w:p>
    <w:p w14:paraId="424DDAD7" w14:textId="77777777" w:rsidR="005D2E14" w:rsidRPr="00DA193A" w:rsidRDefault="008E2989" w:rsidP="00417916">
      <w:pPr>
        <w:pStyle w:val="Heading3"/>
      </w:pPr>
      <w:bookmarkStart w:id="5" w:name="_Ref174370839"/>
      <w:r w:rsidRPr="00DA193A">
        <w:rPr>
          <w:lang w:val="en-GB"/>
        </w:rPr>
        <w:t xml:space="preserve">A service is an </w:t>
      </w:r>
      <w:r w:rsidRPr="00DA193A">
        <w:rPr>
          <w:b/>
          <w:bCs/>
          <w:lang w:val="en-GB"/>
        </w:rPr>
        <w:t>exempt service</w:t>
      </w:r>
      <w:r w:rsidRPr="00DA193A">
        <w:rPr>
          <w:lang w:val="en-GB"/>
        </w:rPr>
        <w:t xml:space="preserve"> if:</w:t>
      </w:r>
      <w:bookmarkEnd w:id="5"/>
    </w:p>
    <w:p w14:paraId="3FD13EED" w14:textId="77777777" w:rsidR="005D2E14" w:rsidRPr="00DA193A" w:rsidRDefault="008E2989">
      <w:pPr>
        <w:pStyle w:val="Heading4"/>
        <w:rPr>
          <w:lang w:val="en-GB"/>
        </w:rPr>
      </w:pPr>
      <w:r w:rsidRPr="00DA193A">
        <w:rPr>
          <w:lang w:val="en-GB"/>
        </w:rPr>
        <w:t>none of the material on the service is accessible to, or delivered to, one or more end</w:t>
      </w:r>
      <w:r w:rsidRPr="00DA193A">
        <w:rPr>
          <w:rFonts w:ascii="Cambria Math" w:hAnsi="Cambria Math" w:cs="Cambria Math"/>
          <w:lang w:val="en-GB"/>
        </w:rPr>
        <w:t>‑</w:t>
      </w:r>
      <w:r w:rsidRPr="00DA193A">
        <w:rPr>
          <w:lang w:val="en-GB"/>
        </w:rPr>
        <w:t>users in Australia; or</w:t>
      </w:r>
    </w:p>
    <w:p w14:paraId="5967D540" w14:textId="77777777" w:rsidR="005D2E14" w:rsidRPr="00DA193A" w:rsidRDefault="008E2989">
      <w:pPr>
        <w:pStyle w:val="Heading4"/>
        <w:rPr>
          <w:lang w:val="en-GB"/>
        </w:rPr>
      </w:pPr>
      <w:r w:rsidRPr="00DA193A">
        <w:rPr>
          <w:lang w:val="en-GB"/>
        </w:rPr>
        <w:lastRenderedPageBreak/>
        <w:t>the service is specified in the legislative rules made under the OSA.</w:t>
      </w:r>
    </w:p>
    <w:p w14:paraId="7F6CD934" w14:textId="77777777" w:rsidR="005D2E14" w:rsidRPr="00DA193A" w:rsidRDefault="008E2989">
      <w:pPr>
        <w:pStyle w:val="Heading3"/>
        <w:rPr>
          <w:lang w:val="en-GB"/>
        </w:rPr>
      </w:pPr>
      <w:r w:rsidRPr="00DA193A">
        <w:rPr>
          <w:lang w:val="en-GB"/>
        </w:rPr>
        <w:t>In determining whether the condition set out in clause </w:t>
      </w:r>
      <w:r w:rsidRPr="00DA193A">
        <w:rPr>
          <w:lang w:val="en-GB"/>
        </w:rPr>
        <w:fldChar w:fldCharType="begin"/>
      </w:r>
      <w:r w:rsidRPr="00DA193A">
        <w:rPr>
          <w:lang w:val="en-GB"/>
        </w:rPr>
        <w:instrText xml:space="preserve"> REF _Ref119595244 \w \h  \* MERGEFORMAT </w:instrText>
      </w:r>
      <w:r w:rsidRPr="00DA193A">
        <w:rPr>
          <w:lang w:val="en-GB"/>
        </w:rPr>
      </w:r>
      <w:r w:rsidRPr="00DA193A">
        <w:rPr>
          <w:lang w:val="en-GB"/>
        </w:rPr>
        <w:fldChar w:fldCharType="separate"/>
      </w:r>
      <w:r w:rsidR="00AD0C50">
        <w:rPr>
          <w:lang w:val="en-GB"/>
        </w:rPr>
        <w:t>3.2(a)(i)(A)</w:t>
      </w:r>
      <w:r w:rsidRPr="00DA193A">
        <w:rPr>
          <w:lang w:val="en-GB"/>
        </w:rPr>
        <w:fldChar w:fldCharType="end"/>
      </w:r>
      <w:r w:rsidRPr="00DA193A">
        <w:rPr>
          <w:lang w:val="en-GB"/>
        </w:rPr>
        <w:t xml:space="preserve"> is satisfied, disregard any of the following purposes:</w:t>
      </w:r>
    </w:p>
    <w:p w14:paraId="0DD5A1BF" w14:textId="77777777" w:rsidR="005D2E14" w:rsidRPr="00DA193A" w:rsidRDefault="008E2989">
      <w:pPr>
        <w:pStyle w:val="Heading4"/>
        <w:rPr>
          <w:lang w:val="en-GB"/>
        </w:rPr>
      </w:pPr>
      <w:r w:rsidRPr="00DA193A">
        <w:rPr>
          <w:lang w:val="en-GB"/>
        </w:rPr>
        <w:t>the provision of advertising material on the service;</w:t>
      </w:r>
    </w:p>
    <w:p w14:paraId="57AAC79F" w14:textId="77777777" w:rsidR="005D2E14" w:rsidRDefault="008E2989">
      <w:pPr>
        <w:pStyle w:val="Heading4"/>
        <w:rPr>
          <w:lang w:val="en-GB"/>
        </w:rPr>
      </w:pPr>
      <w:r w:rsidRPr="00DA193A">
        <w:rPr>
          <w:lang w:val="en-GB"/>
        </w:rPr>
        <w:t>the generation of revenue from the provision of advertising material on the service.</w:t>
      </w:r>
    </w:p>
    <w:p w14:paraId="4DB8F12F" w14:textId="77777777" w:rsidR="00716A0A" w:rsidRDefault="008E2989" w:rsidP="00716A0A">
      <w:pPr>
        <w:pStyle w:val="Heading2"/>
        <w:rPr>
          <w:lang w:val="en-GB"/>
        </w:rPr>
      </w:pPr>
      <w:r>
        <w:rPr>
          <w:lang w:val="en-GB"/>
        </w:rPr>
        <w:t>Other definitions</w:t>
      </w:r>
    </w:p>
    <w:p w14:paraId="4B096A6C" w14:textId="77777777" w:rsidR="00716A0A" w:rsidRPr="00DA193A" w:rsidRDefault="008E2989" w:rsidP="00716A0A">
      <w:pPr>
        <w:pStyle w:val="Heading3"/>
      </w:pPr>
      <w:r w:rsidRPr="00DA193A">
        <w:rPr>
          <w:b/>
          <w:bCs/>
        </w:rPr>
        <w:t xml:space="preserve">messaging feature </w:t>
      </w:r>
      <w:r w:rsidRPr="00DA193A">
        <w:t>means an instant messaging feature of a social media service that enables private communication between two or more end-users of the service;</w:t>
      </w:r>
    </w:p>
    <w:p w14:paraId="43447C9D" w14:textId="77777777" w:rsidR="00716A0A" w:rsidRPr="00DA193A" w:rsidRDefault="008E2989" w:rsidP="00716A0A">
      <w:pPr>
        <w:pStyle w:val="Heading3"/>
        <w:numPr>
          <w:ilvl w:val="0"/>
          <w:numId w:val="0"/>
        </w:numPr>
        <w:ind w:left="1474"/>
      </w:pPr>
      <w:r w:rsidRPr="00DA193A">
        <w:rPr>
          <w:sz w:val="16"/>
          <w:szCs w:val="16"/>
          <w:u w:val="single"/>
        </w:rPr>
        <w:t>Note</w:t>
      </w:r>
      <w:r w:rsidRPr="00DA193A">
        <w:rPr>
          <w:sz w:val="16"/>
          <w:szCs w:val="16"/>
        </w:rPr>
        <w:t>: A feature that enables end-users to (i) post material to their followers or community on the service or (ii) post comments in association with other content posted on a social media service, is not an instant messaging feature. These features will still be part of the social media service, but will not be treated as a ‘messaging feature’ under this Code.</w:t>
      </w:r>
    </w:p>
    <w:p w14:paraId="356D6289" w14:textId="77777777" w:rsidR="005D2E14" w:rsidRPr="00DA193A" w:rsidRDefault="008E2989">
      <w:pPr>
        <w:pStyle w:val="Heading1"/>
        <w:rPr>
          <w:lang w:val="en-GB"/>
        </w:rPr>
      </w:pPr>
      <w:bookmarkStart w:id="6" w:name="_Ref108517246"/>
      <w:bookmarkStart w:id="7" w:name="_Ref119595490"/>
      <w:bookmarkStart w:id="8" w:name="_Ref174377378"/>
      <w:bookmarkStart w:id="9" w:name="_Ref102993933"/>
      <w:bookmarkEnd w:id="6"/>
      <w:bookmarkEnd w:id="7"/>
      <w:r w:rsidRPr="00DA193A">
        <w:rPr>
          <w:lang w:val="en-GB"/>
        </w:rPr>
        <w:t>Approach to measures and guidance for social media services</w:t>
      </w:r>
      <w:bookmarkEnd w:id="8"/>
      <w:bookmarkEnd w:id="9"/>
      <w:r w:rsidRPr="00DA193A">
        <w:rPr>
          <w:lang w:val="en-GB"/>
        </w:rPr>
        <w:t xml:space="preserve"> </w:t>
      </w:r>
    </w:p>
    <w:p w14:paraId="4069F0E5" w14:textId="77777777" w:rsidR="000D139D" w:rsidRPr="00DA193A" w:rsidRDefault="008E2989">
      <w:pPr>
        <w:pStyle w:val="Heading3"/>
        <w:rPr>
          <w:lang w:val="en-GB"/>
        </w:rPr>
      </w:pPr>
      <w:r w:rsidRPr="00DA193A">
        <w:rPr>
          <w:lang w:val="en-GB"/>
        </w:rPr>
        <w:t xml:space="preserve">The table in section </w:t>
      </w:r>
      <w:r w:rsidR="00D624C0" w:rsidRPr="00DA193A">
        <w:rPr>
          <w:lang w:val="en-GB"/>
        </w:rPr>
        <w:fldChar w:fldCharType="begin"/>
      </w:r>
      <w:r w:rsidR="00D624C0" w:rsidRPr="00DA193A">
        <w:rPr>
          <w:lang w:val="en-GB"/>
        </w:rPr>
        <w:instrText xml:space="preserve"> REF _Ref184816590 \r \h  \* MERGEFORMAT </w:instrText>
      </w:r>
      <w:r w:rsidR="00D624C0" w:rsidRPr="00DA193A">
        <w:rPr>
          <w:lang w:val="en-GB"/>
        </w:rPr>
      </w:r>
      <w:r w:rsidR="00D624C0" w:rsidRPr="00DA193A">
        <w:rPr>
          <w:lang w:val="en-GB"/>
        </w:rPr>
        <w:fldChar w:fldCharType="separate"/>
      </w:r>
      <w:r w:rsidR="00AD0C50">
        <w:rPr>
          <w:lang w:val="en-GB"/>
        </w:rPr>
        <w:t>5</w:t>
      </w:r>
      <w:r w:rsidR="00D624C0" w:rsidRPr="00DA193A">
        <w:rPr>
          <w:lang w:val="en-GB"/>
        </w:rPr>
        <w:fldChar w:fldCharType="end"/>
      </w:r>
      <w:r w:rsidR="00D624C0" w:rsidRPr="00DA193A">
        <w:rPr>
          <w:lang w:val="en-GB"/>
        </w:rPr>
        <w:t xml:space="preserve"> </w:t>
      </w:r>
      <w:r w:rsidRPr="00DA193A">
        <w:rPr>
          <w:lang w:val="en-GB"/>
        </w:rPr>
        <w:t>below contain</w:t>
      </w:r>
      <w:r w:rsidR="00B25A7C">
        <w:rPr>
          <w:lang w:val="en-GB"/>
        </w:rPr>
        <w:t>s</w:t>
      </w:r>
      <w:r w:rsidRPr="00DA193A">
        <w:rPr>
          <w:lang w:val="en-GB"/>
        </w:rPr>
        <w:t xml:space="preserve"> mandatory compliance measures </w:t>
      </w:r>
      <w:r w:rsidR="009612CF" w:rsidRPr="00DA193A">
        <w:rPr>
          <w:lang w:val="en-GB"/>
        </w:rPr>
        <w:t>that apply to any messaging feature included as part of a social media service</w:t>
      </w:r>
      <w:r w:rsidR="009612CF">
        <w:rPr>
          <w:lang w:val="en-GB"/>
        </w:rPr>
        <w:t xml:space="preserve">. These compliance measures apply </w:t>
      </w:r>
      <w:r w:rsidR="009612CF" w:rsidRPr="00DA193A">
        <w:rPr>
          <w:lang w:val="en-GB"/>
        </w:rPr>
        <w:t>irrespective of any compliance measures that may apply to other aspects of the social media service</w:t>
      </w:r>
      <w:r w:rsidR="009612CF">
        <w:rPr>
          <w:lang w:val="en-GB"/>
        </w:rPr>
        <w:t>.</w:t>
      </w:r>
    </w:p>
    <w:p w14:paraId="3B4B53D7" w14:textId="77777777" w:rsidR="005D2E14" w:rsidRPr="00DA193A" w:rsidRDefault="008E2989">
      <w:pPr>
        <w:pStyle w:val="Heading3"/>
        <w:rPr>
          <w:lang w:val="en-GB"/>
        </w:rPr>
      </w:pPr>
      <w:r w:rsidRPr="00DA193A">
        <w:rPr>
          <w:lang w:val="en-GB"/>
        </w:rPr>
        <w:t xml:space="preserve">The </w:t>
      </w:r>
      <w:r w:rsidR="009612CF" w:rsidRPr="00DA193A">
        <w:rPr>
          <w:lang w:val="en-GB"/>
        </w:rPr>
        <w:t xml:space="preserve">table in section </w:t>
      </w:r>
      <w:r w:rsidR="009612CF" w:rsidRPr="00DA193A">
        <w:rPr>
          <w:lang w:val="en-GB"/>
        </w:rPr>
        <w:fldChar w:fldCharType="begin"/>
      </w:r>
      <w:r w:rsidR="009612CF" w:rsidRPr="00DA193A">
        <w:rPr>
          <w:lang w:val="en-GB"/>
        </w:rPr>
        <w:instrText xml:space="preserve"> REF _Ref184816590 \r \h  \* MERGEFORMAT </w:instrText>
      </w:r>
      <w:r w:rsidR="009612CF" w:rsidRPr="00DA193A">
        <w:rPr>
          <w:lang w:val="en-GB"/>
        </w:rPr>
      </w:r>
      <w:r w:rsidR="009612CF" w:rsidRPr="00DA193A">
        <w:rPr>
          <w:lang w:val="en-GB"/>
        </w:rPr>
        <w:fldChar w:fldCharType="separate"/>
      </w:r>
      <w:r w:rsidR="00AD0C50">
        <w:rPr>
          <w:lang w:val="en-GB"/>
        </w:rPr>
        <w:t>5</w:t>
      </w:r>
      <w:r w:rsidR="009612CF" w:rsidRPr="00DA193A">
        <w:rPr>
          <w:lang w:val="en-GB"/>
        </w:rPr>
        <w:fldChar w:fldCharType="end"/>
      </w:r>
      <w:r w:rsidR="009612CF" w:rsidRPr="00DA193A">
        <w:rPr>
          <w:lang w:val="en-GB"/>
        </w:rPr>
        <w:t xml:space="preserve"> </w:t>
      </w:r>
      <w:r w:rsidRPr="00DA193A">
        <w:rPr>
          <w:lang w:val="en-GB"/>
        </w:rPr>
        <w:t>also include</w:t>
      </w:r>
      <w:r w:rsidR="009612CF">
        <w:rPr>
          <w:lang w:val="en-GB"/>
        </w:rPr>
        <w:t>s</w:t>
      </w:r>
      <w:r w:rsidRPr="00DA193A">
        <w:rPr>
          <w:lang w:val="en-GB"/>
        </w:rPr>
        <w:t xml:space="preserve"> guidance on the implementation of some measures. This guidance is not intended to be binding on providers but to guide them on the way in which they may choose to implement a measure.</w:t>
      </w:r>
    </w:p>
    <w:p w14:paraId="53DC1FFE" w14:textId="77777777" w:rsidR="00921226" w:rsidRPr="00DA193A" w:rsidRDefault="00921226" w:rsidP="00417916">
      <w:pPr>
        <w:pStyle w:val="Heading3"/>
        <w:keepNext/>
        <w:numPr>
          <w:ilvl w:val="0"/>
          <w:numId w:val="0"/>
        </w:numPr>
        <w:ind w:left="1474"/>
        <w:rPr>
          <w:sz w:val="16"/>
          <w:szCs w:val="16"/>
          <w:lang w:val="en-GB"/>
        </w:rPr>
      </w:pPr>
    </w:p>
    <w:p w14:paraId="3EC438A7" w14:textId="77777777" w:rsidR="00417916" w:rsidRPr="00DA193A" w:rsidRDefault="00417916">
      <w:pPr>
        <w:pStyle w:val="Indent2"/>
        <w:sectPr w:rsidR="00417916" w:rsidRPr="00DA193A" w:rsidSect="00AF4B07">
          <w:headerReference w:type="default" r:id="rId14"/>
          <w:footerReference w:type="default" r:id="rId15"/>
          <w:pgSz w:w="11906" w:h="16838" w:code="9"/>
          <w:pgMar w:top="1440" w:right="1080" w:bottom="1440" w:left="1080" w:header="425" w:footer="425" w:gutter="0"/>
          <w:cols w:space="720"/>
          <w:docGrid w:linePitch="272"/>
        </w:sectPr>
      </w:pPr>
    </w:p>
    <w:p w14:paraId="08BE2F4B" w14:textId="77777777" w:rsidR="00656ECF" w:rsidRPr="00DA193A" w:rsidRDefault="008E2989" w:rsidP="00656ECF">
      <w:pPr>
        <w:pStyle w:val="Heading1"/>
        <w:tabs>
          <w:tab w:val="clear" w:pos="737"/>
        </w:tabs>
        <w:rPr>
          <w:lang w:val="en-GB"/>
        </w:rPr>
      </w:pPr>
      <w:bookmarkStart w:id="10" w:name="_Ref184816590"/>
      <w:r w:rsidRPr="00DA193A">
        <w:rPr>
          <w:lang w:val="en-GB"/>
        </w:rPr>
        <w:lastRenderedPageBreak/>
        <w:t>Compliance measures for messaging features</w:t>
      </w:r>
      <w:bookmarkEnd w:id="10"/>
    </w:p>
    <w:p w14:paraId="032914CF" w14:textId="77777777" w:rsidR="004C2E95" w:rsidRPr="00DA193A" w:rsidRDefault="008E2989" w:rsidP="00656ECF">
      <w:pPr>
        <w:spacing w:before="120" w:after="120"/>
      </w:pPr>
      <w:r w:rsidRPr="00DA193A">
        <w:t>T</w:t>
      </w:r>
      <w:r w:rsidR="00656ECF" w:rsidRPr="00DA193A">
        <w:t xml:space="preserve">he compliance measures in this table apply to </w:t>
      </w:r>
      <w:r w:rsidRPr="00DA193A">
        <w:rPr>
          <w:lang w:val="en-GB"/>
        </w:rPr>
        <w:t>any messaging feature included as part of a social media service, irrespective of any compliance measures that may apply to other aspects of the social media service</w:t>
      </w:r>
      <w:r w:rsidR="00656ECF" w:rsidRPr="00DA193A">
        <w:t>.</w:t>
      </w:r>
      <w:r w:rsidR="00D50CBB" w:rsidRPr="00DA193A">
        <w:t xml:space="preserve"> To the extent that the compliance measures in this table require the service provider to take an action </w:t>
      </w:r>
      <w:r w:rsidR="00DF3AA3" w:rsidRPr="00DA193A">
        <w:t xml:space="preserve">(eg </w:t>
      </w:r>
      <w:r w:rsidR="008159F5" w:rsidRPr="00DA193A">
        <w:t>implementing</w:t>
      </w:r>
      <w:r w:rsidR="00DF3AA3" w:rsidRPr="00DA193A">
        <w:t xml:space="preserve"> a system or process or prepar</w:t>
      </w:r>
      <w:r w:rsidR="008159F5" w:rsidRPr="00DA193A">
        <w:t>ing</w:t>
      </w:r>
      <w:r w:rsidR="00DF3AA3" w:rsidRPr="00DA193A">
        <w:t xml:space="preserve"> a report) </w:t>
      </w:r>
      <w:r w:rsidR="00D50CBB" w:rsidRPr="00DA193A">
        <w:t xml:space="preserve">in relation to the messaging feature that is equivalent to an action that the service provider is required to take in relation to another part of the social media service under </w:t>
      </w:r>
      <w:r w:rsidR="00E96A1C">
        <w:t>another industry code or industry standard registered under Part 9 of the OSA</w:t>
      </w:r>
      <w:r w:rsidR="00D50CBB" w:rsidRPr="00DA193A">
        <w:t xml:space="preserve">, the service provider may satisfy both requirements through </w:t>
      </w:r>
      <w:r w:rsidR="008159F5" w:rsidRPr="00DA193A">
        <w:t xml:space="preserve">a single </w:t>
      </w:r>
      <w:r w:rsidR="00D50CBB" w:rsidRPr="00DA193A">
        <w:t>action</w:t>
      </w:r>
      <w:r w:rsidR="008159F5" w:rsidRPr="00DA193A">
        <w:t xml:space="preserve"> (eg implementing a single system or process or preparing a single report that covers all relevant aspects of the service)</w:t>
      </w:r>
      <w:r w:rsidR="00D50CBB" w:rsidRPr="00DA193A">
        <w:t>.</w:t>
      </w:r>
    </w:p>
    <w:tbl>
      <w:tblPr>
        <w:tblStyle w:val="TableGrid"/>
        <w:tblW w:w="5000" w:type="pct"/>
        <w:tblLook w:val="04A0" w:firstRow="1" w:lastRow="0" w:firstColumn="1" w:lastColumn="0" w:noHBand="0" w:noVBand="1"/>
      </w:tblPr>
      <w:tblGrid>
        <w:gridCol w:w="1942"/>
        <w:gridCol w:w="12006"/>
      </w:tblGrid>
      <w:tr w:rsidR="00290966" w14:paraId="1E555B73" w14:textId="77777777" w:rsidTr="00502EE5">
        <w:trPr>
          <w:tblHeader/>
        </w:trPr>
        <w:tc>
          <w:tcPr>
            <w:tcW w:w="696" w:type="pct"/>
            <w:shd w:val="clear" w:color="auto" w:fill="000000" w:themeFill="text1"/>
          </w:tcPr>
          <w:p w14:paraId="5A100464" w14:textId="77777777" w:rsidR="00502EE5" w:rsidRPr="00DA193A" w:rsidRDefault="008E2989" w:rsidP="007F7BD3">
            <w:pPr>
              <w:spacing w:before="120" w:after="120"/>
              <w:jc w:val="center"/>
              <w:rPr>
                <w:rFonts w:ascii="Arial" w:hAnsi="Arial" w:cs="Arial"/>
                <w:b/>
                <w:bCs/>
                <w:color w:val="FFFFFF" w:themeColor="background1"/>
              </w:rPr>
            </w:pPr>
            <w:r w:rsidRPr="00DA193A">
              <w:rPr>
                <w:rFonts w:ascii="Arial" w:hAnsi="Arial" w:cs="Arial"/>
                <w:b/>
                <w:bCs/>
                <w:color w:val="FFFFFF" w:themeColor="background1"/>
              </w:rPr>
              <w:t>No.</w:t>
            </w:r>
          </w:p>
        </w:tc>
        <w:tc>
          <w:tcPr>
            <w:tcW w:w="4304" w:type="pct"/>
            <w:shd w:val="clear" w:color="auto" w:fill="000000" w:themeFill="text1"/>
          </w:tcPr>
          <w:p w14:paraId="33855D34" w14:textId="77777777" w:rsidR="00502EE5" w:rsidRPr="00DA193A" w:rsidRDefault="008E2989" w:rsidP="007A7677">
            <w:pPr>
              <w:spacing w:before="120" w:after="120"/>
              <w:rPr>
                <w:rFonts w:ascii="Arial" w:hAnsi="Arial" w:cs="Arial"/>
                <w:b/>
                <w:bCs/>
                <w:color w:val="FFFFFF" w:themeColor="background1"/>
              </w:rPr>
            </w:pPr>
            <w:r w:rsidRPr="00DA193A">
              <w:rPr>
                <w:rFonts w:ascii="Arial" w:hAnsi="Arial" w:cs="Arial"/>
                <w:b/>
                <w:bCs/>
                <w:color w:val="FFFFFF" w:themeColor="background1"/>
              </w:rPr>
              <w:t>Compliance measure</w:t>
            </w:r>
          </w:p>
        </w:tc>
      </w:tr>
      <w:tr w:rsidR="00290966" w14:paraId="7C19DBC9" w14:textId="77777777" w:rsidTr="00502EE5">
        <w:tc>
          <w:tcPr>
            <w:tcW w:w="696" w:type="pct"/>
            <w:shd w:val="clear" w:color="auto" w:fill="FFFFFF" w:themeFill="background1"/>
          </w:tcPr>
          <w:p w14:paraId="4BA21029"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10.1</w:t>
            </w:r>
          </w:p>
        </w:tc>
        <w:tc>
          <w:tcPr>
            <w:tcW w:w="4304" w:type="pct"/>
            <w:shd w:val="clear" w:color="auto" w:fill="FFFFFF" w:themeFill="background1"/>
          </w:tcPr>
          <w:p w14:paraId="2352D661" w14:textId="77777777" w:rsidR="00502EE5" w:rsidRPr="00DA193A" w:rsidRDefault="008E2989" w:rsidP="007A7677">
            <w:pPr>
              <w:spacing w:before="120" w:after="120"/>
              <w:rPr>
                <w:rFonts w:ascii="Arial" w:hAnsi="Arial" w:cs="Arial"/>
                <w:b/>
                <w:bCs/>
              </w:rPr>
            </w:pPr>
            <w:r w:rsidRPr="00DA193A">
              <w:rPr>
                <w:rFonts w:ascii="Arial" w:hAnsi="Arial" w:cs="Arial"/>
                <w:b/>
                <w:bCs/>
              </w:rPr>
              <w:t>Terms and conditions prohibiting illegal activity</w:t>
            </w:r>
          </w:p>
          <w:p w14:paraId="3BF706C7" w14:textId="77777777" w:rsidR="00205699" w:rsidRPr="00DA193A" w:rsidRDefault="008E2989" w:rsidP="00205699">
            <w:pPr>
              <w:tabs>
                <w:tab w:val="left" w:pos="705"/>
              </w:tabs>
              <w:spacing w:before="120" w:after="120"/>
              <w:ind w:left="705" w:hanging="705"/>
              <w:rPr>
                <w:rFonts w:ascii="Arial" w:hAnsi="Arial" w:cs="Arial"/>
              </w:rPr>
            </w:pPr>
            <w:r w:rsidRPr="00DA193A">
              <w:rPr>
                <w:rFonts w:ascii="Arial" w:hAnsi="Arial" w:cs="Arial"/>
              </w:rPr>
              <w:t xml:space="preserve">A provider of a service </w:t>
            </w:r>
            <w:r w:rsidR="00890D75" w:rsidRPr="00DA193A">
              <w:rPr>
                <w:rFonts w:ascii="Arial" w:hAnsi="Arial" w:cs="Arial"/>
              </w:rPr>
              <w:t xml:space="preserve">with a messaging feature </w:t>
            </w:r>
            <w:r w:rsidRPr="00DA193A">
              <w:rPr>
                <w:rFonts w:ascii="Arial" w:hAnsi="Arial" w:cs="Arial"/>
              </w:rPr>
              <w:t xml:space="preserve">must: </w:t>
            </w:r>
          </w:p>
          <w:p w14:paraId="0ECBDB56"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 xml:space="preserve">have terms and conditions in place with end-users prohibiting the </w:t>
            </w:r>
            <w:r w:rsidR="00890D75" w:rsidRPr="00DA193A">
              <w:rPr>
                <w:rFonts w:ascii="Arial" w:hAnsi="Arial" w:cs="Arial"/>
              </w:rPr>
              <w:t xml:space="preserve">use of the messaging feature for </w:t>
            </w:r>
            <w:r w:rsidRPr="00DA193A">
              <w:rPr>
                <w:rFonts w:ascii="Arial" w:hAnsi="Arial" w:cs="Arial"/>
              </w:rPr>
              <w:t>sharing of online pornography by an end-user to an end-user who is an Australian child;</w:t>
            </w:r>
          </w:p>
          <w:p w14:paraId="3DAA19F4"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publish the terms and conditions by making them accessible on a website and/or application for the service (as relevant);</w:t>
            </w:r>
          </w:p>
          <w:p w14:paraId="41B289D2"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(c)</w:t>
            </w:r>
            <w:r w:rsidRPr="00DA193A">
              <w:rPr>
                <w:rFonts w:ascii="Arial" w:hAnsi="Arial" w:cs="Arial"/>
              </w:rPr>
              <w:tab/>
              <w:t xml:space="preserve">ensure the prohibition described in </w:t>
            </w:r>
            <w:r w:rsidR="00890D75" w:rsidRPr="00DA193A">
              <w:rPr>
                <w:rFonts w:ascii="Arial" w:hAnsi="Arial" w:cs="Arial"/>
              </w:rPr>
              <w:t>(</w:t>
            </w:r>
            <w:r w:rsidRPr="00DA193A">
              <w:rPr>
                <w:rFonts w:ascii="Arial" w:hAnsi="Arial" w:cs="Arial"/>
              </w:rPr>
              <w:t>a) is set out in plain language in the terms and conditions; and</w:t>
            </w:r>
          </w:p>
          <w:p w14:paraId="795E1181"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(d)</w:t>
            </w:r>
            <w:r w:rsidRPr="00DA193A">
              <w:rPr>
                <w:rFonts w:ascii="Arial" w:hAnsi="Arial" w:cs="Arial"/>
              </w:rPr>
              <w:tab/>
              <w:t xml:space="preserve">if the provider becomes aware of a breach of the prohibition described in </w:t>
            </w:r>
            <w:r w:rsidR="00890D75" w:rsidRPr="00DA193A">
              <w:rPr>
                <w:rFonts w:ascii="Arial" w:hAnsi="Arial" w:cs="Arial"/>
              </w:rPr>
              <w:t>(</w:t>
            </w:r>
            <w:r w:rsidRPr="00DA193A">
              <w:rPr>
                <w:rFonts w:ascii="Arial" w:hAnsi="Arial" w:cs="Arial"/>
              </w:rPr>
              <w:t xml:space="preserve">a), take appropriate and proportionate action in a reasonably timely manner.  </w:t>
            </w:r>
          </w:p>
          <w:p w14:paraId="28D2885C" w14:textId="77777777" w:rsidR="00502EE5" w:rsidRPr="00DA193A" w:rsidRDefault="008E2989" w:rsidP="007A7677">
            <w:pPr>
              <w:spacing w:before="120" w:after="120"/>
              <w:rPr>
                <w:rFonts w:ascii="Arial" w:hAnsi="Arial" w:cs="Arial"/>
              </w:rPr>
            </w:pPr>
            <w:r w:rsidRPr="00DA193A">
              <w:rPr>
                <w:rFonts w:ascii="Arial" w:hAnsi="Arial" w:cs="Arial"/>
              </w:rPr>
              <w:t xml:space="preserve">It is not necessary that a particular form of words be used in the terms and conditions so long as the contractual effect of the terms and conditions is as required by sub-measure </w:t>
            </w:r>
            <w:r w:rsidR="00205699" w:rsidRPr="00DA193A">
              <w:rPr>
                <w:rFonts w:ascii="Arial" w:hAnsi="Arial" w:cs="Arial"/>
              </w:rPr>
              <w:t>(</w:t>
            </w:r>
            <w:r w:rsidRPr="00DA193A">
              <w:rPr>
                <w:rFonts w:ascii="Arial" w:hAnsi="Arial" w:cs="Arial"/>
              </w:rPr>
              <w:t>a).</w:t>
            </w:r>
          </w:p>
          <w:p w14:paraId="2FC60D0F" w14:textId="77777777" w:rsidR="00502EE5" w:rsidRPr="00DA193A" w:rsidRDefault="008E2989" w:rsidP="007A7677">
            <w:pPr>
              <w:spacing w:before="120" w:after="120"/>
              <w:rPr>
                <w:rFonts w:ascii="Arial" w:hAnsi="Arial" w:cs="Arial"/>
              </w:rPr>
            </w:pPr>
            <w:r w:rsidRPr="00DA193A">
              <w:rPr>
                <w:rFonts w:ascii="Arial" w:hAnsi="Arial" w:cs="Arial"/>
              </w:rPr>
              <w:t xml:space="preserve">A provider must have systems and/or processes in place to support compliance with the obligation in </w:t>
            </w:r>
            <w:r w:rsidR="00205699" w:rsidRPr="00DA193A">
              <w:rPr>
                <w:rFonts w:ascii="Arial" w:hAnsi="Arial" w:cs="Arial"/>
              </w:rPr>
              <w:t>(</w:t>
            </w:r>
            <w:r w:rsidRPr="00DA193A">
              <w:rPr>
                <w:rFonts w:ascii="Arial" w:hAnsi="Arial" w:cs="Arial"/>
              </w:rPr>
              <w:t>d).</w:t>
            </w:r>
          </w:p>
          <w:p w14:paraId="5BEFD7E8" w14:textId="77777777" w:rsidR="00502EE5" w:rsidRPr="00DA193A" w:rsidRDefault="008E2989" w:rsidP="007A7677">
            <w:pPr>
              <w:spacing w:before="120" w:after="120"/>
              <w:rPr>
                <w:rFonts w:ascii="Arial" w:hAnsi="Arial" w:cs="Arial"/>
                <w:i/>
                <w:iCs/>
              </w:rPr>
            </w:pPr>
            <w:r w:rsidRPr="00DA193A">
              <w:rPr>
                <w:rFonts w:ascii="Arial" w:hAnsi="Arial" w:cs="Arial"/>
                <w:b/>
                <w:bCs/>
                <w:i/>
                <w:iCs/>
              </w:rPr>
              <w:t>Guidance:</w:t>
            </w:r>
          </w:p>
          <w:p w14:paraId="1B3AC8DC" w14:textId="77777777" w:rsidR="00502EE5" w:rsidRPr="00DA193A" w:rsidRDefault="008E2989" w:rsidP="007A7677">
            <w:pPr>
              <w:spacing w:before="120" w:after="120"/>
              <w:rPr>
                <w:rFonts w:ascii="Arial" w:hAnsi="Arial" w:cs="Arial"/>
                <w:i/>
                <w:iCs/>
              </w:rPr>
            </w:pPr>
            <w:r w:rsidRPr="00DA193A">
              <w:rPr>
                <w:rFonts w:ascii="Arial" w:hAnsi="Arial" w:cs="Arial"/>
                <w:i/>
                <w:iCs/>
              </w:rPr>
              <w:t>Providers have flexibility to design terms, systems, processes and policies to allow appropriate and proportionate responses to potential breaches on a case-by-case basis.  Providers have the ability to exercise discretion to enforce terms and policies in accordance with the specific circumstances of each potential breach.</w:t>
            </w:r>
          </w:p>
          <w:p w14:paraId="393850C7" w14:textId="77777777" w:rsidR="00502EE5" w:rsidRPr="00DA193A" w:rsidRDefault="008E2989" w:rsidP="007A7677">
            <w:pPr>
              <w:rPr>
                <w:rFonts w:ascii="Arial" w:hAnsi="Arial" w:cs="Arial"/>
                <w:i/>
              </w:rPr>
            </w:pPr>
            <w:r w:rsidRPr="00DA193A">
              <w:rPr>
                <w:rFonts w:ascii="Arial" w:hAnsi="Arial" w:cs="Arial"/>
                <w:i/>
              </w:rPr>
              <w:t>Whether an action</w:t>
            </w:r>
            <w:r w:rsidR="003B3184">
              <w:rPr>
                <w:rFonts w:ascii="Arial" w:hAnsi="Arial" w:cs="Arial"/>
                <w:i/>
              </w:rPr>
              <w:t xml:space="preserve"> taken</w:t>
            </w:r>
            <w:r w:rsidRPr="00DA193A">
              <w:rPr>
                <w:rFonts w:ascii="Arial" w:hAnsi="Arial" w:cs="Arial"/>
                <w:i/>
              </w:rPr>
              <w:t xml:space="preserve"> in response to a breach is appropriate will depend on the specific circumstances of the breach. A provider should consider the context in which the breach occurred, the severity of the harm that may flow from the breach and the potential consequences of restricting access to a service relied on by an end-user in determining whether action is appropriate and proportionate in any given circumstance. Such action may include warnings, strikes, suspensions or, for serious or repeated breaches, account rem</w:t>
            </w:r>
            <w:r w:rsidRPr="00DA193A">
              <w:rPr>
                <w:rFonts w:ascii="Arial" w:hAnsi="Arial" w:cs="Arial"/>
                <w:i/>
              </w:rPr>
              <w:t>oval.</w:t>
            </w:r>
          </w:p>
          <w:p w14:paraId="407FA641" w14:textId="77777777" w:rsidR="00502EE5" w:rsidRPr="00DA193A" w:rsidRDefault="008E2989" w:rsidP="007A7677">
            <w:pPr>
              <w:spacing w:before="120" w:after="120"/>
              <w:rPr>
                <w:rFonts w:ascii="Arial" w:hAnsi="Arial" w:cs="Arial"/>
                <w:i/>
                <w:color w:val="000000"/>
              </w:rPr>
            </w:pPr>
            <w:r w:rsidRPr="00DA193A">
              <w:rPr>
                <w:rFonts w:ascii="Arial" w:hAnsi="Arial" w:cs="Arial"/>
                <w:i/>
                <w:color w:val="000000"/>
              </w:rPr>
              <w:t xml:space="preserve">A provider may become aware of a breach for the purposes of </w:t>
            </w:r>
            <w:r w:rsidR="00273316" w:rsidRPr="00DA193A">
              <w:rPr>
                <w:rFonts w:ascii="Arial" w:hAnsi="Arial" w:cs="Arial"/>
                <w:i/>
                <w:color w:val="000000"/>
              </w:rPr>
              <w:t>(</w:t>
            </w:r>
            <w:r w:rsidRPr="00DA193A">
              <w:rPr>
                <w:rFonts w:ascii="Arial" w:hAnsi="Arial" w:cs="Arial"/>
                <w:i/>
                <w:color w:val="000000"/>
              </w:rPr>
              <w:t xml:space="preserve">d) if information demonstrating a breach is provided to it via the reporting mechanism required by measure </w:t>
            </w:r>
            <w:r w:rsidR="007F7BD3" w:rsidRPr="00DA193A">
              <w:rPr>
                <w:rFonts w:ascii="Arial" w:hAnsi="Arial" w:cs="Arial"/>
                <w:i/>
                <w:color w:val="000000"/>
              </w:rPr>
              <w:t>10</w:t>
            </w:r>
            <w:r w:rsidRPr="00DA193A">
              <w:rPr>
                <w:rFonts w:ascii="Arial" w:hAnsi="Arial" w:cs="Arial"/>
                <w:i/>
                <w:color w:val="000000"/>
              </w:rPr>
              <w:t>.2.</w:t>
            </w:r>
          </w:p>
        </w:tc>
      </w:tr>
      <w:tr w:rsidR="00290966" w14:paraId="054BB2E7" w14:textId="77777777" w:rsidTr="00502EE5">
        <w:tc>
          <w:tcPr>
            <w:tcW w:w="696" w:type="pct"/>
            <w:shd w:val="clear" w:color="auto" w:fill="FFFFFF" w:themeFill="background1"/>
          </w:tcPr>
          <w:p w14:paraId="07119580" w14:textId="77777777" w:rsidR="00502EE5" w:rsidRPr="00DA193A" w:rsidRDefault="008E2989" w:rsidP="00716A0A">
            <w:pPr>
              <w:pStyle w:val="Indent2"/>
              <w:keepNext/>
              <w:spacing w:before="120" w:after="120"/>
              <w:ind w:left="576"/>
              <w:rPr>
                <w:rFonts w:ascii="Arial" w:hAnsi="Arial" w:cs="Arial"/>
              </w:rPr>
            </w:pPr>
            <w:r w:rsidRPr="00DA193A">
              <w:rPr>
                <w:rFonts w:ascii="Arial" w:hAnsi="Arial" w:cs="Arial"/>
              </w:rPr>
              <w:lastRenderedPageBreak/>
              <w:t>10.2</w:t>
            </w:r>
          </w:p>
        </w:tc>
        <w:tc>
          <w:tcPr>
            <w:tcW w:w="4304" w:type="pct"/>
            <w:shd w:val="clear" w:color="auto" w:fill="FFFFFF" w:themeFill="background1"/>
          </w:tcPr>
          <w:p w14:paraId="48A0FD22" w14:textId="77777777" w:rsidR="00502EE5" w:rsidRPr="00DA193A" w:rsidRDefault="008E2989" w:rsidP="007A7677">
            <w:pPr>
              <w:spacing w:before="120" w:after="120"/>
              <w:rPr>
                <w:rFonts w:ascii="Arial" w:hAnsi="Arial" w:cs="Arial"/>
                <w:b/>
                <w:bCs/>
              </w:rPr>
            </w:pPr>
            <w:r w:rsidRPr="00DA193A">
              <w:rPr>
                <w:rFonts w:ascii="Arial" w:hAnsi="Arial" w:cs="Arial"/>
                <w:b/>
                <w:bCs/>
              </w:rPr>
              <w:t>Report</w:t>
            </w:r>
            <w:r w:rsidR="00F45401">
              <w:rPr>
                <w:rFonts w:ascii="Arial" w:hAnsi="Arial" w:cs="Arial"/>
                <w:b/>
                <w:bCs/>
              </w:rPr>
              <w:t>ing</w:t>
            </w:r>
            <w:r w:rsidRPr="00DA193A">
              <w:rPr>
                <w:rFonts w:ascii="Arial" w:hAnsi="Arial" w:cs="Arial"/>
                <w:b/>
                <w:bCs/>
              </w:rPr>
              <w:t xml:space="preserve"> mechanisms</w:t>
            </w:r>
          </w:p>
          <w:p w14:paraId="631BCC94" w14:textId="77777777" w:rsidR="00502EE5" w:rsidRPr="00DA193A" w:rsidRDefault="008E2989" w:rsidP="007A7677">
            <w:pPr>
              <w:spacing w:before="120" w:after="120"/>
              <w:rPr>
                <w:rFonts w:ascii="Arial" w:hAnsi="Arial" w:cs="Arial"/>
              </w:rPr>
            </w:pPr>
            <w:r w:rsidRPr="00DA193A">
              <w:rPr>
                <w:rFonts w:ascii="Arial" w:hAnsi="Arial" w:cs="Arial"/>
              </w:rPr>
              <w:t xml:space="preserve">A provider of a service </w:t>
            </w:r>
            <w:r w:rsidR="00273316" w:rsidRPr="00DA193A">
              <w:rPr>
                <w:rFonts w:ascii="Arial" w:hAnsi="Arial" w:cs="Arial"/>
              </w:rPr>
              <w:t xml:space="preserve">with a messaging feature </w:t>
            </w:r>
            <w:r w:rsidRPr="00DA193A">
              <w:rPr>
                <w:rFonts w:ascii="Arial" w:hAnsi="Arial" w:cs="Arial"/>
              </w:rPr>
              <w:t xml:space="preserve">must provide a tool or mechanism which enables Australian end-users to report breaches of the prohibition described in measure </w:t>
            </w:r>
            <w:r w:rsidR="007F7BD3" w:rsidRPr="00DA193A">
              <w:rPr>
                <w:rFonts w:ascii="Arial" w:hAnsi="Arial" w:cs="Arial"/>
              </w:rPr>
              <w:t>10</w:t>
            </w:r>
            <w:r w:rsidRPr="00DA193A">
              <w:rPr>
                <w:rFonts w:ascii="Arial" w:hAnsi="Arial" w:cs="Arial"/>
              </w:rPr>
              <w:t>.1</w:t>
            </w:r>
            <w:r w:rsidR="00205699" w:rsidRPr="00DA193A">
              <w:rPr>
                <w:rFonts w:ascii="Arial" w:hAnsi="Arial" w:cs="Arial"/>
              </w:rPr>
              <w:t>(</w:t>
            </w:r>
            <w:r w:rsidRPr="00DA193A">
              <w:rPr>
                <w:rFonts w:ascii="Arial" w:hAnsi="Arial" w:cs="Arial"/>
              </w:rPr>
              <w:t>a).</w:t>
            </w:r>
          </w:p>
          <w:p w14:paraId="3C8431B1" w14:textId="77777777" w:rsidR="00502EE5" w:rsidRPr="00DA193A" w:rsidRDefault="008E2989" w:rsidP="007A7677">
            <w:pPr>
              <w:spacing w:before="120" w:after="120"/>
              <w:rPr>
                <w:rFonts w:ascii="Arial" w:hAnsi="Arial" w:cs="Arial"/>
              </w:rPr>
            </w:pPr>
            <w:r w:rsidRPr="00DA193A">
              <w:rPr>
                <w:rFonts w:ascii="Arial" w:hAnsi="Arial" w:cs="Arial"/>
              </w:rPr>
              <w:t xml:space="preserve">If an Australian end-user reports a breach via the tool or mechanism, the provider must: </w:t>
            </w:r>
          </w:p>
          <w:p w14:paraId="36732AAB"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r>
            <w:r w:rsidRPr="00DA193A">
              <w:rPr>
                <w:rFonts w:ascii="Arial" w:hAnsi="Arial" w:cs="Arial"/>
              </w:rPr>
              <w:t>respond promptly to the end-user acknowledging receipt of the report; and</w:t>
            </w:r>
          </w:p>
          <w:p w14:paraId="7B38B404"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 xml:space="preserve">if appropriate, take action pursuant to measure </w:t>
            </w:r>
            <w:r w:rsidR="007F7BD3" w:rsidRPr="00DA193A">
              <w:rPr>
                <w:rFonts w:ascii="Arial" w:hAnsi="Arial" w:cs="Arial"/>
              </w:rPr>
              <w:t>10</w:t>
            </w:r>
            <w:r w:rsidRPr="00DA193A">
              <w:rPr>
                <w:rFonts w:ascii="Arial" w:hAnsi="Arial" w:cs="Arial"/>
              </w:rPr>
              <w:t>.1(d).</w:t>
            </w:r>
          </w:p>
          <w:p w14:paraId="495EEBBF"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The reporting tool or mechanism must:</w:t>
            </w:r>
          </w:p>
          <w:p w14:paraId="5986E69C"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 xml:space="preserve">be available in-service, that is, not </w:t>
            </w:r>
            <w:r w:rsidR="0058163B" w:rsidRPr="00DA193A">
              <w:rPr>
                <w:rFonts w:ascii="Arial" w:hAnsi="Arial" w:cs="Arial"/>
              </w:rPr>
              <w:t xml:space="preserve">solely </w:t>
            </w:r>
            <w:r w:rsidRPr="00DA193A">
              <w:rPr>
                <w:rFonts w:ascii="Arial" w:hAnsi="Arial" w:cs="Arial"/>
              </w:rPr>
              <w:t>on a website separate to the website for the service, unless it is not technically feasible or reasonably practicable for the provider to do this;</w:t>
            </w:r>
          </w:p>
          <w:p w14:paraId="2749E1EA"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be easily accessible and easy to use; and</w:t>
            </w:r>
          </w:p>
          <w:p w14:paraId="586C8F6B" w14:textId="77777777" w:rsidR="00502EE5" w:rsidRPr="00DA193A" w:rsidRDefault="008E2989" w:rsidP="00205699">
            <w:pPr>
              <w:tabs>
                <w:tab w:val="left" w:pos="705"/>
              </w:tabs>
              <w:spacing w:before="120" w:after="120"/>
              <w:ind w:left="705" w:hanging="705"/>
              <w:rPr>
                <w:rFonts w:ascii="Arial" w:hAnsi="Arial" w:cs="Arial"/>
              </w:rPr>
            </w:pPr>
            <w:r w:rsidRPr="00DA193A">
              <w:rPr>
                <w:rFonts w:ascii="Arial" w:hAnsi="Arial" w:cs="Arial"/>
              </w:rPr>
              <w:t>(c)</w:t>
            </w:r>
            <w:r w:rsidRPr="00DA193A">
              <w:rPr>
                <w:rFonts w:ascii="Arial" w:hAnsi="Arial" w:cs="Arial"/>
              </w:rPr>
              <w:tab/>
              <w:t>ensure that the identity of the reporter is not disclosed to the reported end-user (i.e. the individual who has been reported should not be able to see the person who reported them), without the reporter’s express consent, except as required by applicable law.</w:t>
            </w:r>
          </w:p>
          <w:p w14:paraId="57C6EBAA" w14:textId="77777777" w:rsidR="00502EE5" w:rsidRPr="00DA193A" w:rsidRDefault="008E2989" w:rsidP="007A7677">
            <w:pPr>
              <w:spacing w:before="120" w:after="120"/>
              <w:rPr>
                <w:rFonts w:ascii="Arial" w:hAnsi="Arial" w:cs="Arial"/>
              </w:rPr>
            </w:pPr>
            <w:r w:rsidRPr="00DA193A">
              <w:rPr>
                <w:rFonts w:ascii="Arial" w:hAnsi="Arial" w:cs="Arial"/>
              </w:rPr>
              <w:t>The provider must develop and comply with internal policies and procedures for dealing with reports made through this tool or mechanism.</w:t>
            </w:r>
          </w:p>
        </w:tc>
      </w:tr>
      <w:tr w:rsidR="00290966" w14:paraId="7A200A15" w14:textId="77777777" w:rsidTr="00502EE5">
        <w:tc>
          <w:tcPr>
            <w:tcW w:w="696" w:type="pct"/>
            <w:shd w:val="clear" w:color="auto" w:fill="FFFFFF" w:themeFill="background1"/>
          </w:tcPr>
          <w:p w14:paraId="441AE8BD"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10.3</w:t>
            </w:r>
          </w:p>
        </w:tc>
        <w:tc>
          <w:tcPr>
            <w:tcW w:w="4304" w:type="pct"/>
            <w:shd w:val="clear" w:color="auto" w:fill="FFFFFF" w:themeFill="background1"/>
          </w:tcPr>
          <w:p w14:paraId="575F6390" w14:textId="77777777" w:rsidR="00502EE5" w:rsidRPr="00DA193A" w:rsidRDefault="008E2989" w:rsidP="007A7677">
            <w:pPr>
              <w:spacing w:before="120" w:after="120"/>
              <w:rPr>
                <w:rFonts w:ascii="Arial" w:hAnsi="Arial" w:cs="Arial"/>
                <w:b/>
                <w:bCs/>
              </w:rPr>
            </w:pPr>
            <w:r w:rsidRPr="00DA193A">
              <w:rPr>
                <w:rFonts w:ascii="Arial" w:hAnsi="Arial" w:cs="Arial"/>
                <w:b/>
                <w:bCs/>
              </w:rPr>
              <w:t>Training for personnel responding to reports</w:t>
            </w:r>
          </w:p>
          <w:p w14:paraId="017B8167" w14:textId="77777777" w:rsidR="00502EE5" w:rsidRPr="00DA193A" w:rsidRDefault="008E2989" w:rsidP="007A7677">
            <w:pPr>
              <w:spacing w:before="120" w:after="120"/>
              <w:rPr>
                <w:rFonts w:ascii="Arial" w:hAnsi="Arial" w:cs="Arial"/>
              </w:rPr>
            </w:pPr>
            <w:r w:rsidRPr="00DA193A">
              <w:rPr>
                <w:rFonts w:ascii="Arial" w:hAnsi="Arial" w:cs="Arial"/>
              </w:rPr>
              <w:t xml:space="preserve">A provider of a service </w:t>
            </w:r>
            <w:r w:rsidR="00273316" w:rsidRPr="00DA193A">
              <w:rPr>
                <w:rFonts w:ascii="Arial" w:hAnsi="Arial" w:cs="Arial"/>
              </w:rPr>
              <w:t xml:space="preserve">with a messaging feature </w:t>
            </w:r>
            <w:r w:rsidRPr="00DA193A">
              <w:rPr>
                <w:rFonts w:ascii="Arial" w:hAnsi="Arial" w:cs="Arial"/>
              </w:rPr>
              <w:t xml:space="preserve">must ensure that personnel responding to reports made by Australian end-users under measure </w:t>
            </w:r>
            <w:r w:rsidR="007F7BD3" w:rsidRPr="00DA193A">
              <w:rPr>
                <w:rFonts w:ascii="Arial" w:hAnsi="Arial" w:cs="Arial"/>
              </w:rPr>
              <w:t>10</w:t>
            </w:r>
            <w:r w:rsidRPr="00DA193A">
              <w:rPr>
                <w:rFonts w:ascii="Arial" w:hAnsi="Arial" w:cs="Arial"/>
              </w:rPr>
              <w:t xml:space="preserve">.2 are trained in the </w:t>
            </w:r>
            <w:r w:rsidR="00261F2D" w:rsidRPr="00DA193A">
              <w:rPr>
                <w:rFonts w:ascii="Arial" w:hAnsi="Arial" w:cs="Arial"/>
              </w:rPr>
              <w:t>service</w:t>
            </w:r>
            <w:r w:rsidR="003B3184">
              <w:rPr>
                <w:rFonts w:ascii="Arial" w:hAnsi="Arial" w:cs="Arial"/>
              </w:rPr>
              <w:t>’s</w:t>
            </w:r>
            <w:r w:rsidR="00261F2D" w:rsidRPr="00DA193A">
              <w:rPr>
                <w:rFonts w:ascii="Arial" w:hAnsi="Arial" w:cs="Arial"/>
              </w:rPr>
              <w:t xml:space="preserve"> </w:t>
            </w:r>
            <w:r w:rsidRPr="00DA193A">
              <w:rPr>
                <w:rFonts w:ascii="Arial" w:hAnsi="Arial" w:cs="Arial"/>
              </w:rPr>
              <w:t>policies and procedures for dealing with such reports.</w:t>
            </w:r>
          </w:p>
        </w:tc>
      </w:tr>
      <w:tr w:rsidR="00290966" w14:paraId="669DB970" w14:textId="77777777" w:rsidTr="00502EE5">
        <w:tc>
          <w:tcPr>
            <w:tcW w:w="696" w:type="pct"/>
            <w:shd w:val="clear" w:color="auto" w:fill="FFFFFF" w:themeFill="background1"/>
          </w:tcPr>
          <w:p w14:paraId="3A2FB447"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10.4</w:t>
            </w:r>
          </w:p>
        </w:tc>
        <w:tc>
          <w:tcPr>
            <w:tcW w:w="4304" w:type="pct"/>
            <w:shd w:val="clear" w:color="auto" w:fill="FFFFFF" w:themeFill="background1"/>
          </w:tcPr>
          <w:p w14:paraId="5323D558" w14:textId="77777777" w:rsidR="00502EE5" w:rsidRPr="00DA193A" w:rsidRDefault="008E2989" w:rsidP="007A7677">
            <w:pPr>
              <w:spacing w:before="120" w:after="120"/>
              <w:rPr>
                <w:rFonts w:ascii="Arial" w:hAnsi="Arial" w:cs="Arial"/>
                <w:lang w:eastAsia="en-AU"/>
              </w:rPr>
            </w:pPr>
            <w:r w:rsidRPr="00DA193A">
              <w:rPr>
                <w:rFonts w:ascii="Arial" w:hAnsi="Arial" w:cs="Arial"/>
                <w:b/>
                <w:bCs/>
                <w:color w:val="000000"/>
                <w:lang w:eastAsia="en-AU"/>
              </w:rPr>
              <w:t>Review of compliance of personnel with systems and processes </w:t>
            </w:r>
          </w:p>
          <w:p w14:paraId="20BC6ABC" w14:textId="77777777" w:rsidR="00502EE5" w:rsidRPr="00DA193A" w:rsidRDefault="008E2989" w:rsidP="007A7677">
            <w:pPr>
              <w:spacing w:before="120" w:after="120"/>
              <w:rPr>
                <w:rFonts w:ascii="Arial" w:hAnsi="Arial" w:cs="Arial"/>
                <w:color w:val="000000"/>
                <w:lang w:eastAsia="en-AU"/>
              </w:rPr>
            </w:pPr>
            <w:r w:rsidRPr="00DA193A">
              <w:rPr>
                <w:rFonts w:ascii="Arial" w:hAnsi="Arial" w:cs="Arial"/>
                <w:color w:val="000000"/>
                <w:lang w:eastAsia="en-AU"/>
              </w:rPr>
              <w:t xml:space="preserve">A provider of a service </w:t>
            </w:r>
            <w:r w:rsidR="00273316" w:rsidRPr="00DA193A">
              <w:rPr>
                <w:rFonts w:ascii="Arial" w:hAnsi="Arial" w:cs="Arial"/>
                <w:color w:val="000000"/>
                <w:lang w:eastAsia="en-AU"/>
              </w:rPr>
              <w:t xml:space="preserve">with a messaging feature </w:t>
            </w:r>
            <w:r w:rsidRPr="00DA193A">
              <w:rPr>
                <w:rFonts w:ascii="Arial" w:hAnsi="Arial" w:cs="Arial"/>
                <w:color w:val="000000"/>
                <w:lang w:eastAsia="en-AU"/>
              </w:rPr>
              <w:t>must review the effectiveness of its report</w:t>
            </w:r>
            <w:r w:rsidR="007D55D6">
              <w:rPr>
                <w:rFonts w:ascii="Arial" w:hAnsi="Arial" w:cs="Arial"/>
                <w:color w:val="000000"/>
                <w:lang w:eastAsia="en-AU"/>
              </w:rPr>
              <w:t>ing</w:t>
            </w:r>
            <w:r w:rsidRPr="00DA193A">
              <w:rPr>
                <w:rFonts w:ascii="Arial" w:hAnsi="Arial" w:cs="Arial"/>
                <w:color w:val="000000"/>
                <w:lang w:eastAsia="en-AU"/>
              </w:rPr>
              <w:t xml:space="preserve"> mechanism (as required by measure </w:t>
            </w:r>
            <w:r w:rsidR="007F7BD3" w:rsidRPr="00DA193A">
              <w:rPr>
                <w:rFonts w:ascii="Arial" w:hAnsi="Arial" w:cs="Arial"/>
              </w:rPr>
              <w:t>10</w:t>
            </w:r>
            <w:r w:rsidRPr="00DA193A">
              <w:rPr>
                <w:rFonts w:ascii="Arial" w:hAnsi="Arial" w:cs="Arial"/>
                <w:color w:val="000000"/>
                <w:lang w:eastAsia="en-AU"/>
              </w:rPr>
              <w:t>.2) and processes to ensure information received via the report</w:t>
            </w:r>
            <w:r w:rsidR="007D55D6">
              <w:rPr>
                <w:rFonts w:ascii="Arial" w:hAnsi="Arial" w:cs="Arial"/>
                <w:color w:val="000000"/>
                <w:lang w:eastAsia="en-AU"/>
              </w:rPr>
              <w:t>ing</w:t>
            </w:r>
            <w:r w:rsidRPr="00DA193A">
              <w:rPr>
                <w:rFonts w:ascii="Arial" w:hAnsi="Arial" w:cs="Arial"/>
                <w:color w:val="000000"/>
                <w:lang w:eastAsia="en-AU"/>
              </w:rPr>
              <w:t xml:space="preserve"> mechanism is considered and actioned (if necessary) as appropriate pursuant to measure </w:t>
            </w:r>
            <w:r w:rsidR="007F7BD3" w:rsidRPr="00DA193A">
              <w:rPr>
                <w:rFonts w:ascii="Arial" w:hAnsi="Arial" w:cs="Arial"/>
                <w:color w:val="000000"/>
                <w:lang w:eastAsia="en-AU"/>
              </w:rPr>
              <w:t>10</w:t>
            </w:r>
            <w:r w:rsidRPr="00DA193A">
              <w:rPr>
                <w:rFonts w:ascii="Arial" w:hAnsi="Arial" w:cs="Arial"/>
                <w:color w:val="000000"/>
                <w:lang w:eastAsia="en-AU"/>
              </w:rPr>
              <w:t>.1</w:t>
            </w:r>
            <w:r w:rsidR="00205699" w:rsidRPr="00DA193A">
              <w:rPr>
                <w:rFonts w:ascii="Arial" w:hAnsi="Arial" w:cs="Arial"/>
                <w:color w:val="000000"/>
                <w:lang w:eastAsia="en-AU"/>
              </w:rPr>
              <w:t>(</w:t>
            </w:r>
            <w:r w:rsidRPr="00DA193A">
              <w:rPr>
                <w:rFonts w:ascii="Arial" w:hAnsi="Arial" w:cs="Arial"/>
                <w:color w:val="000000"/>
                <w:lang w:eastAsia="en-AU"/>
              </w:rPr>
              <w:t>d). Such review must occur at least annually.</w:t>
            </w:r>
          </w:p>
          <w:p w14:paraId="775778FF" w14:textId="77777777" w:rsidR="00502EE5" w:rsidRPr="00DA193A" w:rsidRDefault="008E2989" w:rsidP="007A7677">
            <w:pPr>
              <w:spacing w:before="120" w:after="120"/>
              <w:rPr>
                <w:rFonts w:ascii="Arial" w:hAnsi="Arial" w:cs="Arial"/>
                <w:b/>
                <w:bCs/>
                <w:i/>
                <w:iCs/>
                <w:color w:val="000000"/>
                <w:lang w:eastAsia="en-AU"/>
              </w:rPr>
            </w:pPr>
            <w:r w:rsidRPr="00DA193A">
              <w:rPr>
                <w:rFonts w:ascii="Arial" w:hAnsi="Arial" w:cs="Arial"/>
                <w:b/>
                <w:bCs/>
                <w:i/>
                <w:iCs/>
                <w:color w:val="000000"/>
                <w:lang w:eastAsia="en-AU"/>
              </w:rPr>
              <w:t>Guidance:</w:t>
            </w:r>
          </w:p>
          <w:p w14:paraId="71C9D282" w14:textId="77777777" w:rsidR="00502EE5" w:rsidRPr="00DA193A" w:rsidRDefault="008E2989" w:rsidP="007A7677">
            <w:pPr>
              <w:spacing w:before="120" w:after="120"/>
              <w:rPr>
                <w:rFonts w:ascii="Arial" w:hAnsi="Arial" w:cs="Arial"/>
                <w:i/>
                <w:iCs/>
                <w:color w:val="000000"/>
                <w:lang w:eastAsia="en-AU"/>
              </w:rPr>
            </w:pPr>
            <w:r w:rsidRPr="00DA193A">
              <w:rPr>
                <w:rFonts w:ascii="Arial" w:hAnsi="Arial" w:cs="Arial"/>
                <w:i/>
                <w:iCs/>
                <w:color w:val="000000"/>
                <w:lang w:eastAsia="en-AU"/>
              </w:rPr>
              <w:t>This could include review and analysis of data collected for the year (eg responses and outcomes) as well as submitting test complaints via the contact mechanism to review handling and response.</w:t>
            </w:r>
          </w:p>
        </w:tc>
      </w:tr>
      <w:tr w:rsidR="00290966" w14:paraId="7106F382" w14:textId="77777777" w:rsidTr="00502EE5">
        <w:tc>
          <w:tcPr>
            <w:tcW w:w="696" w:type="pct"/>
            <w:shd w:val="clear" w:color="auto" w:fill="FFFFFF" w:themeFill="background1"/>
          </w:tcPr>
          <w:p w14:paraId="4BDFF366"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lastRenderedPageBreak/>
              <w:t>10.5</w:t>
            </w:r>
          </w:p>
        </w:tc>
        <w:tc>
          <w:tcPr>
            <w:tcW w:w="4304" w:type="pct"/>
            <w:shd w:val="clear" w:color="auto" w:fill="FFFFFF" w:themeFill="background1"/>
          </w:tcPr>
          <w:p w14:paraId="6989779A" w14:textId="77777777" w:rsidR="00502EE5" w:rsidRPr="00DA193A" w:rsidRDefault="008E2989" w:rsidP="00716A0A">
            <w:pPr>
              <w:keepNext/>
              <w:spacing w:before="120" w:after="120"/>
              <w:rPr>
                <w:rFonts w:ascii="Arial" w:hAnsi="Arial" w:cs="Arial"/>
                <w:b/>
                <w:bCs/>
              </w:rPr>
            </w:pPr>
            <w:r w:rsidRPr="00DA193A">
              <w:rPr>
                <w:rFonts w:ascii="Arial" w:hAnsi="Arial" w:cs="Arial"/>
                <w:b/>
                <w:bCs/>
              </w:rPr>
              <w:t>Tools, features and/or settings</w:t>
            </w:r>
          </w:p>
          <w:p w14:paraId="59BE5032" w14:textId="77777777" w:rsidR="00502EE5" w:rsidRPr="00DA193A" w:rsidRDefault="008E2989" w:rsidP="007A7677">
            <w:pPr>
              <w:spacing w:before="120" w:after="120"/>
              <w:rPr>
                <w:rFonts w:ascii="Arial" w:hAnsi="Arial" w:cs="Arial"/>
              </w:rPr>
            </w:pPr>
            <w:r w:rsidRPr="00DA193A">
              <w:rPr>
                <w:rFonts w:ascii="Arial" w:hAnsi="Arial" w:cs="Arial"/>
              </w:rPr>
              <w:t xml:space="preserve">A provider of a service </w:t>
            </w:r>
            <w:r w:rsidR="00273316" w:rsidRPr="00DA193A">
              <w:rPr>
                <w:rFonts w:ascii="Arial" w:hAnsi="Arial" w:cs="Arial"/>
              </w:rPr>
              <w:t xml:space="preserve">with a messaging feature </w:t>
            </w:r>
            <w:r w:rsidRPr="00DA193A">
              <w:rPr>
                <w:rFonts w:ascii="Arial" w:hAnsi="Arial" w:cs="Arial"/>
              </w:rPr>
              <w:t>must ensure that it has appropriate tools, features and/or settings available and accessible to assist Australian end-users to limit receipt of unsolicited material (including class 1C and class 2 material)</w:t>
            </w:r>
            <w:r w:rsidR="00273316" w:rsidRPr="00DA193A">
              <w:rPr>
                <w:rFonts w:ascii="Arial" w:hAnsi="Arial" w:cs="Arial"/>
              </w:rPr>
              <w:t xml:space="preserve"> through the messaging feature</w:t>
            </w:r>
            <w:r w:rsidRPr="00DA193A">
              <w:rPr>
                <w:rFonts w:ascii="Arial" w:hAnsi="Arial" w:cs="Arial"/>
              </w:rPr>
              <w:t>.</w:t>
            </w:r>
          </w:p>
          <w:p w14:paraId="751774AA" w14:textId="77777777" w:rsidR="00502EE5" w:rsidRPr="00DA193A" w:rsidRDefault="008E2989" w:rsidP="00632732">
            <w:pPr>
              <w:tabs>
                <w:tab w:val="left" w:pos="705"/>
              </w:tabs>
              <w:spacing w:before="120" w:after="120"/>
              <w:ind w:left="705" w:hanging="705"/>
              <w:rPr>
                <w:rFonts w:ascii="Arial" w:hAnsi="Arial" w:cs="Arial"/>
              </w:rPr>
            </w:pPr>
            <w:r w:rsidRPr="00DA193A">
              <w:rPr>
                <w:rFonts w:ascii="Arial" w:hAnsi="Arial" w:cs="Arial"/>
              </w:rPr>
              <w:t>At a minimum, such tools, features and/or settings must include:</w:t>
            </w:r>
          </w:p>
          <w:p w14:paraId="1FE38A2E" w14:textId="77777777" w:rsidR="00502EE5" w:rsidRPr="00DA193A" w:rsidRDefault="008E2989" w:rsidP="00632732">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if the service allows the sending of messages between end-users:</w:t>
            </w:r>
          </w:p>
          <w:p w14:paraId="7738DA41" w14:textId="77777777" w:rsidR="00502EE5" w:rsidRPr="00DA193A" w:rsidRDefault="008E2989" w:rsidP="00632732">
            <w:pPr>
              <w:tabs>
                <w:tab w:val="left" w:pos="705"/>
              </w:tabs>
              <w:spacing w:before="120" w:after="120"/>
              <w:ind w:left="1410" w:hanging="705"/>
              <w:rPr>
                <w:rFonts w:ascii="Arial" w:hAnsi="Arial" w:cs="Arial"/>
              </w:rPr>
            </w:pPr>
            <w:r w:rsidRPr="00DA193A">
              <w:rPr>
                <w:rFonts w:ascii="Arial" w:hAnsi="Arial" w:cs="Arial"/>
              </w:rPr>
              <w:t>(i)</w:t>
            </w:r>
            <w:r w:rsidRPr="00DA193A">
              <w:rPr>
                <w:rFonts w:ascii="Arial" w:hAnsi="Arial" w:cs="Arial"/>
              </w:rPr>
              <w:tab/>
              <w:t xml:space="preserve">tools that allow Australian end-users to block </w:t>
            </w:r>
            <w:r w:rsidR="00063ED7">
              <w:rPr>
                <w:rFonts w:ascii="Arial" w:hAnsi="Arial" w:cs="Arial"/>
              </w:rPr>
              <w:t xml:space="preserve">direct </w:t>
            </w:r>
            <w:r w:rsidRPr="00DA193A">
              <w:rPr>
                <w:rFonts w:ascii="Arial" w:hAnsi="Arial" w:cs="Arial"/>
              </w:rPr>
              <w:t>messages from other end-users;</w:t>
            </w:r>
            <w:r w:rsidR="00FE09B2" w:rsidRPr="00DA193A">
              <w:rPr>
                <w:rFonts w:ascii="Arial" w:hAnsi="Arial" w:cs="Arial"/>
              </w:rPr>
              <w:t xml:space="preserve"> and</w:t>
            </w:r>
          </w:p>
          <w:p w14:paraId="5B19DDC2" w14:textId="77777777" w:rsidR="00502EE5" w:rsidRPr="00DA193A" w:rsidRDefault="008E2989" w:rsidP="00632732">
            <w:pPr>
              <w:tabs>
                <w:tab w:val="left" w:pos="705"/>
              </w:tabs>
              <w:spacing w:before="120" w:after="120"/>
              <w:ind w:left="1410" w:hanging="705"/>
              <w:rPr>
                <w:rFonts w:ascii="Arial" w:hAnsi="Arial" w:cs="Arial"/>
              </w:rPr>
            </w:pPr>
            <w:r w:rsidRPr="00DA193A">
              <w:rPr>
                <w:rFonts w:ascii="Arial" w:hAnsi="Arial" w:cs="Arial"/>
              </w:rPr>
              <w:t>(ii)</w:t>
            </w:r>
            <w:r w:rsidRPr="00DA193A">
              <w:rPr>
                <w:rFonts w:ascii="Arial" w:hAnsi="Arial" w:cs="Arial"/>
              </w:rPr>
              <w:tab/>
            </w:r>
            <w:r w:rsidRPr="00DA193A">
              <w:rPr>
                <w:rFonts w:ascii="Arial" w:hAnsi="Arial" w:cs="Arial"/>
              </w:rPr>
              <w:t>settings for Australian end-users that allow them to prevent the receipt of unwanted messages from other end-users; and</w:t>
            </w:r>
          </w:p>
          <w:p w14:paraId="0A5D35EB" w14:textId="77777777" w:rsidR="00502EE5" w:rsidRPr="00DA193A" w:rsidRDefault="008E2989" w:rsidP="00632732">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if the service allows the sending of messages in a group chat between three or more end-users – tools that allow Australian end-users to leave that group chat.</w:t>
            </w:r>
          </w:p>
          <w:p w14:paraId="34EA3510" w14:textId="77777777" w:rsidR="00502EE5" w:rsidRPr="00DA193A" w:rsidRDefault="008E2989" w:rsidP="00632732">
            <w:pPr>
              <w:tabs>
                <w:tab w:val="left" w:pos="705"/>
              </w:tabs>
              <w:spacing w:before="120" w:after="120"/>
              <w:rPr>
                <w:rFonts w:ascii="Arial" w:hAnsi="Arial" w:cs="Arial"/>
              </w:rPr>
            </w:pPr>
            <w:r w:rsidRPr="00DA193A">
              <w:rPr>
                <w:rFonts w:ascii="Arial" w:hAnsi="Arial" w:cs="Arial"/>
              </w:rPr>
              <w:t>If the provider allows Australian children to become end-users of the service, the provider must ensure that the settings referred to in paragraph (a)(i</w:t>
            </w:r>
            <w:r w:rsidR="00FE09B2" w:rsidRPr="00DA193A">
              <w:rPr>
                <w:rFonts w:ascii="Arial" w:hAnsi="Arial" w:cs="Arial"/>
              </w:rPr>
              <w:t>i</w:t>
            </w:r>
            <w:r w:rsidRPr="00DA193A">
              <w:rPr>
                <w:rFonts w:ascii="Arial" w:hAnsi="Arial" w:cs="Arial"/>
              </w:rPr>
              <w:t>) above are defaulted to the most restrictive setting for an Australian child at the time of account registration.</w:t>
            </w:r>
          </w:p>
          <w:p w14:paraId="18028599" w14:textId="77777777" w:rsidR="00B67E30" w:rsidRPr="00DA193A" w:rsidRDefault="008E2989" w:rsidP="00FE09B2">
            <w:pPr>
              <w:tabs>
                <w:tab w:val="left" w:pos="705"/>
              </w:tabs>
              <w:spacing w:before="120" w:after="120"/>
              <w:rPr>
                <w:rFonts w:ascii="Arial" w:hAnsi="Arial" w:cs="Arial"/>
              </w:rPr>
            </w:pPr>
            <w:r>
              <w:rPr>
                <w:rFonts w:ascii="Arial" w:hAnsi="Arial" w:cs="Arial"/>
              </w:rPr>
              <w:t>Other examples</w:t>
            </w:r>
            <w:r w:rsidR="00502EE5" w:rsidRPr="00DA193A">
              <w:rPr>
                <w:rFonts w:ascii="Arial" w:hAnsi="Arial" w:cs="Arial"/>
              </w:rPr>
              <w:t xml:space="preserve"> of such tools, features and/or settings include</w:t>
            </w:r>
            <w:r w:rsidRPr="00DA193A">
              <w:rPr>
                <w:rFonts w:ascii="Arial" w:hAnsi="Arial" w:cs="Arial"/>
              </w:rPr>
              <w:t>:</w:t>
            </w:r>
          </w:p>
          <w:p w14:paraId="33CC0FCE" w14:textId="77777777" w:rsidR="00B67E30" w:rsidRPr="00DA193A" w:rsidRDefault="008E2989" w:rsidP="00B67E30">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r>
            <w:r w:rsidR="00502EE5" w:rsidRPr="00DA193A">
              <w:rPr>
                <w:rFonts w:ascii="Arial" w:hAnsi="Arial" w:cs="Arial"/>
              </w:rPr>
              <w:t>with respect to online pornography, tools, features and/or settings that automatically blur images detected as containing nudity on receipt</w:t>
            </w:r>
            <w:r w:rsidRPr="00DA193A">
              <w:rPr>
                <w:rFonts w:ascii="Arial" w:hAnsi="Arial" w:cs="Arial"/>
              </w:rPr>
              <w:t>; and</w:t>
            </w:r>
          </w:p>
          <w:p w14:paraId="368727C8" w14:textId="77777777" w:rsidR="00502EE5" w:rsidRPr="00DA193A" w:rsidRDefault="008E2989" w:rsidP="00B67E30">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r>
            <w:r w:rsidR="005F17B8" w:rsidRPr="00DA193A">
              <w:rPr>
                <w:rFonts w:ascii="Arial" w:hAnsi="Arial" w:cs="Arial"/>
              </w:rPr>
              <w:t xml:space="preserve">if the provider allows Australian children to become end-users of the service — have default settings for Australian children that prevent an end-user who is </w:t>
            </w:r>
            <w:r w:rsidR="005C14FC">
              <w:rPr>
                <w:rFonts w:ascii="Arial" w:hAnsi="Arial" w:cs="Arial"/>
              </w:rPr>
              <w:t xml:space="preserve">over the age of 18 years and is </w:t>
            </w:r>
            <w:r w:rsidR="005F17B8" w:rsidRPr="00DA193A">
              <w:rPr>
                <w:rFonts w:ascii="Arial" w:hAnsi="Arial" w:cs="Arial"/>
              </w:rPr>
              <w:t>not connected to an Australian child from being able to use the service to send a direct message to that Australian child</w:t>
            </w:r>
            <w:r w:rsidRPr="00DA193A">
              <w:rPr>
                <w:rFonts w:ascii="Arial" w:hAnsi="Arial" w:cs="Arial"/>
              </w:rPr>
              <w:t>.</w:t>
            </w:r>
          </w:p>
          <w:p w14:paraId="7A0DE43E" w14:textId="77777777" w:rsidR="005F17B8" w:rsidRPr="00DA193A" w:rsidRDefault="008E2989" w:rsidP="005F17B8">
            <w:pPr>
              <w:spacing w:before="120" w:after="120"/>
              <w:rPr>
                <w:rFonts w:ascii="Arial" w:hAnsi="Arial" w:cs="Arial"/>
                <w:i/>
                <w:iCs/>
                <w:color w:val="000000"/>
                <w:lang w:eastAsia="en-AU"/>
              </w:rPr>
            </w:pPr>
            <w:r w:rsidRPr="00DA193A">
              <w:rPr>
                <w:rFonts w:ascii="Arial" w:hAnsi="Arial" w:cs="Arial"/>
                <w:b/>
                <w:bCs/>
                <w:i/>
                <w:iCs/>
                <w:color w:val="000000"/>
                <w:lang w:eastAsia="en-AU"/>
              </w:rPr>
              <w:t>Guidance</w:t>
            </w:r>
            <w:r w:rsidRPr="00DA193A">
              <w:rPr>
                <w:rFonts w:ascii="Arial" w:hAnsi="Arial" w:cs="Arial"/>
                <w:i/>
                <w:iCs/>
                <w:color w:val="000000"/>
                <w:lang w:eastAsia="en-AU"/>
              </w:rPr>
              <w:t>:</w:t>
            </w:r>
          </w:p>
          <w:p w14:paraId="01FA0E65" w14:textId="77777777" w:rsidR="005F17B8" w:rsidRPr="00DA193A" w:rsidRDefault="008E2989" w:rsidP="005F17B8">
            <w:pPr>
              <w:spacing w:before="120" w:after="120"/>
              <w:rPr>
                <w:rFonts w:ascii="Arial" w:hAnsi="Arial" w:cs="Arial"/>
              </w:rPr>
            </w:pPr>
            <w:r w:rsidRPr="00DA193A">
              <w:rPr>
                <w:rFonts w:ascii="Arial" w:hAnsi="Arial" w:cs="Arial"/>
                <w:i/>
                <w:iCs/>
                <w:color w:val="000000"/>
                <w:lang w:eastAsia="en-AU"/>
              </w:rPr>
              <w:t>For these purposes,</w:t>
            </w:r>
            <w:r w:rsidR="005C14FC">
              <w:rPr>
                <w:rFonts w:ascii="Arial" w:hAnsi="Arial" w:cs="Arial"/>
                <w:i/>
                <w:iCs/>
                <w:color w:val="000000"/>
                <w:lang w:eastAsia="en-AU"/>
              </w:rPr>
              <w:t xml:space="preserve"> the circumstances in which</w:t>
            </w:r>
            <w:r w:rsidRPr="00DA193A">
              <w:rPr>
                <w:rFonts w:ascii="Arial" w:hAnsi="Arial" w:cs="Arial"/>
                <w:i/>
                <w:iCs/>
                <w:color w:val="000000"/>
                <w:lang w:eastAsia="en-AU"/>
              </w:rPr>
              <w:t xml:space="preserve"> an end-user will be considered to be “connected” to an Australian child</w:t>
            </w:r>
            <w:r w:rsidR="005C14FC">
              <w:rPr>
                <w:rFonts w:ascii="Arial" w:hAnsi="Arial" w:cs="Arial"/>
                <w:i/>
                <w:iCs/>
                <w:color w:val="000000"/>
                <w:lang w:eastAsia="en-AU"/>
              </w:rPr>
              <w:t xml:space="preserve"> include if</w:t>
            </w:r>
            <w:r w:rsidRPr="00DA193A">
              <w:rPr>
                <w:rFonts w:ascii="Arial" w:hAnsi="Arial" w:cs="Arial"/>
                <w:i/>
                <w:iCs/>
                <w:color w:val="000000"/>
                <w:lang w:eastAsia="en-AU"/>
              </w:rPr>
              <w:t>: (1) they are friends on the service; (2) the Australian child follows the end-user; or (3) the Australian child has the end-user saved as a phone contact.</w:t>
            </w:r>
          </w:p>
        </w:tc>
      </w:tr>
      <w:tr w:rsidR="00290966" w14:paraId="188423FD" w14:textId="77777777" w:rsidTr="00502EE5">
        <w:tc>
          <w:tcPr>
            <w:tcW w:w="696" w:type="pct"/>
            <w:shd w:val="clear" w:color="auto" w:fill="FFFFFF" w:themeFill="background1"/>
          </w:tcPr>
          <w:p w14:paraId="32B8B29F"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10.6</w:t>
            </w:r>
          </w:p>
        </w:tc>
        <w:tc>
          <w:tcPr>
            <w:tcW w:w="4304" w:type="pct"/>
            <w:shd w:val="clear" w:color="auto" w:fill="FFFFFF" w:themeFill="background1"/>
          </w:tcPr>
          <w:p w14:paraId="72A959FF" w14:textId="77777777" w:rsidR="00502EE5" w:rsidRPr="00DA193A" w:rsidRDefault="008E2989" w:rsidP="007A7677">
            <w:pPr>
              <w:spacing w:before="120" w:after="120"/>
              <w:rPr>
                <w:rFonts w:ascii="Arial" w:hAnsi="Arial" w:cs="Arial"/>
                <w:b/>
                <w:bCs/>
              </w:rPr>
            </w:pPr>
            <w:r w:rsidRPr="00DA193A">
              <w:rPr>
                <w:rFonts w:ascii="Arial" w:hAnsi="Arial" w:cs="Arial"/>
                <w:b/>
                <w:bCs/>
              </w:rPr>
              <w:t>Updates to eSafety about relevant changes to technology</w:t>
            </w:r>
          </w:p>
          <w:p w14:paraId="65EE7C7A" w14:textId="77777777" w:rsidR="00502EE5" w:rsidRPr="00DA193A" w:rsidRDefault="008E2989" w:rsidP="007A7677">
            <w:pPr>
              <w:spacing w:before="120" w:after="120"/>
              <w:rPr>
                <w:rFonts w:ascii="Arial" w:hAnsi="Arial" w:cs="Arial"/>
              </w:rPr>
            </w:pPr>
            <w:r>
              <w:rPr>
                <w:rFonts w:ascii="Arial" w:hAnsi="Arial" w:cs="Arial"/>
              </w:rPr>
              <w:t xml:space="preserve">A </w:t>
            </w:r>
            <w:r w:rsidRPr="00DA193A">
              <w:rPr>
                <w:rFonts w:ascii="Arial" w:hAnsi="Arial" w:cs="Arial"/>
              </w:rPr>
              <w:t xml:space="preserve">provider of a service </w:t>
            </w:r>
            <w:r w:rsidR="00FE7CD5" w:rsidRPr="00DA193A">
              <w:rPr>
                <w:rFonts w:ascii="Arial" w:hAnsi="Arial" w:cs="Arial"/>
              </w:rPr>
              <w:t xml:space="preserve">with a messaging feature </w:t>
            </w:r>
            <w:r>
              <w:rPr>
                <w:rFonts w:ascii="Arial" w:hAnsi="Arial" w:cs="Arial"/>
              </w:rPr>
              <w:t xml:space="preserve">must share information with eSafety in writing about significant changes </w:t>
            </w:r>
            <w:r w:rsidR="00F93188">
              <w:rPr>
                <w:rFonts w:ascii="Arial" w:hAnsi="Arial" w:cs="Arial"/>
              </w:rPr>
              <w:t xml:space="preserve">to the messaging feature </w:t>
            </w:r>
            <w:r>
              <w:rPr>
                <w:rFonts w:ascii="Arial" w:hAnsi="Arial" w:cs="Arial"/>
              </w:rPr>
              <w:t xml:space="preserve">that </w:t>
            </w:r>
            <w:r w:rsidRPr="00037B14">
              <w:rPr>
                <w:rFonts w:ascii="Arial" w:hAnsi="Arial" w:cs="Arial"/>
              </w:rPr>
              <w:t>are likely to have a material positive or negative effect on the access or exposure to, distribution to, or online storage of class 1C or class 2 material by Australian children</w:t>
            </w:r>
            <w:r>
              <w:rPr>
                <w:rFonts w:ascii="Arial" w:hAnsi="Arial" w:cs="Arial"/>
              </w:rPr>
              <w:t xml:space="preserve"> through the messaging feature.</w:t>
            </w:r>
            <w:r w:rsidRPr="00037B14">
              <w:rPr>
                <w:rFonts w:ascii="Arial" w:hAnsi="Arial" w:cs="Arial"/>
              </w:rPr>
              <w:t xml:space="preserve"> A provider may choose to provide this information in an annual report to eSafety under this Code.</w:t>
            </w:r>
          </w:p>
          <w:p w14:paraId="092A4371" w14:textId="77777777" w:rsidR="00502EE5" w:rsidRPr="00DA193A" w:rsidRDefault="008E2989" w:rsidP="007A7677">
            <w:pPr>
              <w:spacing w:before="120" w:after="120"/>
              <w:rPr>
                <w:rFonts w:ascii="Arial" w:hAnsi="Arial" w:cs="Arial"/>
              </w:rPr>
            </w:pPr>
            <w:r w:rsidRPr="00DA193A">
              <w:rPr>
                <w:rFonts w:ascii="Arial" w:hAnsi="Arial" w:cs="Arial"/>
              </w:rPr>
              <w:t>In implementing this measure, a provider is not required to disclose information to eSafety that is confidential.</w:t>
            </w:r>
          </w:p>
          <w:p w14:paraId="356A07D7" w14:textId="77777777" w:rsidR="00502EE5" w:rsidRPr="00DA193A" w:rsidRDefault="008E2989" w:rsidP="007A7677">
            <w:pPr>
              <w:spacing w:before="120" w:after="120"/>
              <w:rPr>
                <w:rFonts w:ascii="Arial" w:hAnsi="Arial" w:cs="Arial"/>
                <w:b/>
                <w:bCs/>
                <w:i/>
                <w:iCs/>
              </w:rPr>
            </w:pPr>
            <w:r w:rsidRPr="00DA193A">
              <w:rPr>
                <w:rFonts w:ascii="Arial" w:hAnsi="Arial" w:cs="Arial"/>
                <w:b/>
                <w:bCs/>
                <w:i/>
                <w:iCs/>
              </w:rPr>
              <w:t>Guidance:</w:t>
            </w:r>
          </w:p>
          <w:p w14:paraId="3FBB8904" w14:textId="77777777" w:rsidR="00502EE5" w:rsidRPr="00DA193A" w:rsidRDefault="008E2989" w:rsidP="007A7677">
            <w:pPr>
              <w:spacing w:before="120" w:after="120"/>
              <w:rPr>
                <w:rFonts w:ascii="Arial" w:hAnsi="Arial" w:cs="Arial"/>
                <w:i/>
                <w:iCs/>
              </w:rPr>
            </w:pPr>
            <w:r w:rsidRPr="00DA193A">
              <w:rPr>
                <w:rFonts w:ascii="Arial" w:hAnsi="Arial" w:cs="Arial"/>
                <w:i/>
                <w:iCs/>
              </w:rPr>
              <w:lastRenderedPageBreak/>
              <w:t>Changes that have a material negative effect should, ideally be communicated before a public announcement of the relevant changes.</w:t>
            </w:r>
          </w:p>
        </w:tc>
      </w:tr>
      <w:tr w:rsidR="00290966" w14:paraId="24BF779B" w14:textId="77777777" w:rsidTr="00502EE5">
        <w:tc>
          <w:tcPr>
            <w:tcW w:w="696" w:type="pct"/>
            <w:shd w:val="clear" w:color="auto" w:fill="FFFFFF" w:themeFill="background1"/>
          </w:tcPr>
          <w:p w14:paraId="206569F8"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lastRenderedPageBreak/>
              <w:t>10.7</w:t>
            </w:r>
          </w:p>
        </w:tc>
        <w:tc>
          <w:tcPr>
            <w:tcW w:w="4304" w:type="pct"/>
            <w:shd w:val="clear" w:color="auto" w:fill="FFFFFF" w:themeFill="background1"/>
          </w:tcPr>
          <w:p w14:paraId="6D9F0663" w14:textId="77777777" w:rsidR="00502EE5" w:rsidRPr="00DA193A" w:rsidRDefault="008E2989" w:rsidP="007A7677">
            <w:pPr>
              <w:spacing w:before="120" w:after="120"/>
              <w:rPr>
                <w:rFonts w:ascii="Arial" w:hAnsi="Arial" w:cs="Arial"/>
                <w:b/>
                <w:bCs/>
              </w:rPr>
            </w:pPr>
            <w:r w:rsidRPr="00DA193A">
              <w:rPr>
                <w:rFonts w:ascii="Arial" w:hAnsi="Arial" w:cs="Arial"/>
                <w:b/>
                <w:bCs/>
              </w:rPr>
              <w:t xml:space="preserve">Significant changes to the </w:t>
            </w:r>
            <w:r w:rsidR="00612735" w:rsidRPr="00DA193A">
              <w:rPr>
                <w:rFonts w:ascii="Arial" w:hAnsi="Arial" w:cs="Arial"/>
                <w:b/>
                <w:bCs/>
              </w:rPr>
              <w:t>messaging feature</w:t>
            </w:r>
          </w:p>
          <w:p w14:paraId="08C5061E" w14:textId="77777777" w:rsidR="00502EE5" w:rsidRPr="00DA193A" w:rsidRDefault="008E2989" w:rsidP="007A7677">
            <w:pPr>
              <w:spacing w:before="120" w:after="120"/>
              <w:rPr>
                <w:rFonts w:ascii="Arial" w:hAnsi="Arial" w:cs="Arial"/>
              </w:rPr>
            </w:pPr>
            <w:r w:rsidRPr="00DA193A">
              <w:rPr>
                <w:rFonts w:ascii="Arial" w:hAnsi="Arial" w:cs="Arial"/>
              </w:rPr>
              <w:t xml:space="preserve">Before the provider of a service </w:t>
            </w:r>
            <w:r w:rsidR="00612735" w:rsidRPr="00DA193A">
              <w:rPr>
                <w:rFonts w:ascii="Arial" w:hAnsi="Arial" w:cs="Arial"/>
              </w:rPr>
              <w:t xml:space="preserve">with a messaging feature </w:t>
            </w:r>
            <w:r w:rsidRPr="00DA193A">
              <w:rPr>
                <w:rFonts w:ascii="Arial" w:hAnsi="Arial" w:cs="Arial"/>
              </w:rPr>
              <w:t xml:space="preserve">makes a material change to the </w:t>
            </w:r>
            <w:r w:rsidR="00612735" w:rsidRPr="00DA193A">
              <w:rPr>
                <w:rFonts w:ascii="Arial" w:hAnsi="Arial" w:cs="Arial"/>
              </w:rPr>
              <w:t>messaging feature</w:t>
            </w:r>
            <w:r w:rsidRPr="00DA193A">
              <w:rPr>
                <w:rFonts w:ascii="Arial" w:hAnsi="Arial" w:cs="Arial"/>
              </w:rPr>
              <w:t xml:space="preserve"> (including any significant new feature of the service enabled by generative artificial intelligence) that will</w:t>
            </w:r>
            <w:r w:rsidR="00037B14">
              <w:rPr>
                <w:rFonts w:ascii="Arial" w:hAnsi="Arial" w:cs="Arial"/>
              </w:rPr>
              <w:t xml:space="preserve"> significantly</w:t>
            </w:r>
            <w:r w:rsidRPr="00DA193A">
              <w:rPr>
                <w:rFonts w:ascii="Arial" w:hAnsi="Arial" w:cs="Arial"/>
              </w:rPr>
              <w:t xml:space="preserve"> increase the risk of sharing of online pornography or self-harm material to Australian children</w:t>
            </w:r>
            <w:r w:rsidR="00612735" w:rsidRPr="00DA193A">
              <w:rPr>
                <w:rFonts w:ascii="Arial" w:hAnsi="Arial" w:cs="Arial"/>
              </w:rPr>
              <w:t xml:space="preserve"> through the messaging feature</w:t>
            </w:r>
            <w:r w:rsidRPr="00DA193A">
              <w:rPr>
                <w:rFonts w:ascii="Arial" w:hAnsi="Arial" w:cs="Arial"/>
              </w:rPr>
              <w:t>, it must:</w:t>
            </w:r>
          </w:p>
          <w:p w14:paraId="09887402"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carry out an assessment of the kinds of measures that could reasonably be incorporated into the service to minimise that risk; and</w:t>
            </w:r>
          </w:p>
          <w:p w14:paraId="52D732AA"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 xml:space="preserve">where appropriate, apply measures so identified to help to mitigate that risk. </w:t>
            </w:r>
          </w:p>
        </w:tc>
      </w:tr>
      <w:tr w:rsidR="00290966" w14:paraId="4454DB43" w14:textId="77777777" w:rsidTr="00502EE5">
        <w:tc>
          <w:tcPr>
            <w:tcW w:w="696" w:type="pct"/>
            <w:shd w:val="clear" w:color="auto" w:fill="FFFFFF" w:themeFill="background1"/>
          </w:tcPr>
          <w:p w14:paraId="605C3299"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10.8</w:t>
            </w:r>
          </w:p>
        </w:tc>
        <w:tc>
          <w:tcPr>
            <w:tcW w:w="4304" w:type="pct"/>
            <w:shd w:val="clear" w:color="auto" w:fill="FFFFFF" w:themeFill="background1"/>
          </w:tcPr>
          <w:p w14:paraId="4C0E07C0" w14:textId="77777777" w:rsidR="00502EE5" w:rsidRPr="00DA193A" w:rsidRDefault="008E2989" w:rsidP="007A7677">
            <w:pPr>
              <w:spacing w:before="120" w:after="120"/>
              <w:rPr>
                <w:rFonts w:ascii="Arial" w:hAnsi="Arial" w:cs="Arial"/>
                <w:b/>
                <w:bCs/>
              </w:rPr>
            </w:pPr>
            <w:r w:rsidRPr="00DA193A">
              <w:rPr>
                <w:rFonts w:ascii="Arial" w:hAnsi="Arial" w:cs="Arial"/>
                <w:b/>
                <w:bCs/>
              </w:rPr>
              <w:t xml:space="preserve">Improvement </w:t>
            </w:r>
          </w:p>
          <w:p w14:paraId="514C275E" w14:textId="77777777" w:rsidR="00502EE5" w:rsidRPr="00DA193A" w:rsidRDefault="008E2989" w:rsidP="007A7677">
            <w:pPr>
              <w:spacing w:before="120" w:after="120"/>
              <w:rPr>
                <w:rFonts w:ascii="Arial" w:hAnsi="Arial" w:cs="Arial"/>
              </w:rPr>
            </w:pPr>
            <w:r w:rsidRPr="00DA193A">
              <w:rPr>
                <w:rFonts w:ascii="Arial" w:hAnsi="Arial" w:cs="Arial"/>
              </w:rPr>
              <w:t>Where technically feasible and reasonably practicable, a provider of a service</w:t>
            </w:r>
            <w:r w:rsidR="00612735" w:rsidRPr="00DA193A">
              <w:rPr>
                <w:rFonts w:ascii="Arial" w:hAnsi="Arial" w:cs="Arial"/>
              </w:rPr>
              <w:t xml:space="preserve"> with a messaging feature</w:t>
            </w:r>
            <w:r w:rsidRPr="00DA193A">
              <w:rPr>
                <w:rFonts w:ascii="Arial" w:hAnsi="Arial" w:cs="Arial"/>
              </w:rPr>
              <w:t xml:space="preserve"> must take appropriate steps to further develop and improve tools, features, and/or </w:t>
            </w:r>
            <w:r w:rsidR="007D55D6">
              <w:rPr>
                <w:rFonts w:ascii="Arial" w:hAnsi="Arial" w:cs="Arial"/>
              </w:rPr>
              <w:t>settings</w:t>
            </w:r>
            <w:r w:rsidRPr="00DA193A">
              <w:rPr>
                <w:rFonts w:ascii="Arial" w:hAnsi="Arial" w:cs="Arial"/>
              </w:rPr>
              <w:t xml:space="preserve"> (as relevant) it has in place under measure </w:t>
            </w:r>
            <w:r w:rsidR="00612735" w:rsidRPr="00DA193A">
              <w:rPr>
                <w:rFonts w:ascii="Arial" w:hAnsi="Arial" w:cs="Arial"/>
              </w:rPr>
              <w:t>10</w:t>
            </w:r>
            <w:r w:rsidRPr="00DA193A">
              <w:rPr>
                <w:rFonts w:ascii="Arial" w:hAnsi="Arial" w:cs="Arial"/>
              </w:rPr>
              <w:t>.5 over time.</w:t>
            </w:r>
          </w:p>
          <w:p w14:paraId="718F1A16" w14:textId="77777777" w:rsidR="00502EE5" w:rsidRPr="00DA193A" w:rsidRDefault="008E2989" w:rsidP="007A7677">
            <w:pPr>
              <w:spacing w:before="120" w:after="120"/>
              <w:rPr>
                <w:rFonts w:ascii="Arial" w:hAnsi="Arial" w:cs="Arial"/>
              </w:rPr>
            </w:pPr>
            <w:r w:rsidRPr="00DA193A">
              <w:rPr>
                <w:rFonts w:ascii="Arial" w:hAnsi="Arial" w:cs="Arial"/>
              </w:rPr>
              <w:t>Examples of activities that a provider may engage in to meet this measure include the following (to the extent directed towards, or relevant to, the matters covered by this Code):</w:t>
            </w:r>
          </w:p>
          <w:p w14:paraId="19E8AF23"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any activities designed to further develop the effectiveness of the settings and tools;</w:t>
            </w:r>
          </w:p>
          <w:p w14:paraId="0E938FFC"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tracking new and emerging risks or issues that may be causing harm to Australian children;</w:t>
            </w:r>
          </w:p>
          <w:p w14:paraId="4E0767D9"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(c)</w:t>
            </w:r>
            <w:r w:rsidRPr="00DA193A">
              <w:rPr>
                <w:rFonts w:ascii="Arial" w:hAnsi="Arial" w:cs="Arial"/>
              </w:rPr>
              <w:tab/>
              <w:t>investment in research and development and/or testing of novel technological solutions;</w:t>
            </w:r>
          </w:p>
          <w:p w14:paraId="0D27DD9B"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(d)</w:t>
            </w:r>
            <w:r w:rsidRPr="00DA193A">
              <w:rPr>
                <w:rFonts w:ascii="Arial" w:hAnsi="Arial" w:cs="Arial"/>
              </w:rPr>
              <w:tab/>
              <w:t>investment in trust and safety teams dedicated to implementing regulatory requirements and policies which enhance online safety for users of online services;</w:t>
            </w:r>
          </w:p>
          <w:p w14:paraId="4D6D3AC1"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(e)</w:t>
            </w:r>
            <w:r w:rsidRPr="00DA193A">
              <w:rPr>
                <w:rFonts w:ascii="Arial" w:hAnsi="Arial" w:cs="Arial"/>
              </w:rPr>
              <w:tab/>
              <w:t>investment in review teams who conduct human review of reported material, and can consider material including factors like context;</w:t>
            </w:r>
          </w:p>
          <w:p w14:paraId="7273E7D6"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(f)</w:t>
            </w:r>
            <w:r w:rsidRPr="00DA193A">
              <w:rPr>
                <w:rFonts w:ascii="Arial" w:hAnsi="Arial" w:cs="Arial"/>
              </w:rPr>
              <w:tab/>
              <w:t>providing financial or technical support to non-governmental organisations with recognised online safety expertise to improve their infrastructure and/or technical capabilities;</w:t>
            </w:r>
          </w:p>
          <w:p w14:paraId="6391E1E5"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(g)</w:t>
            </w:r>
            <w:r w:rsidRPr="00DA193A">
              <w:rPr>
                <w:rFonts w:ascii="Arial" w:hAnsi="Arial" w:cs="Arial"/>
              </w:rPr>
              <w:tab/>
              <w:t>contributing to programs operated by non-governmental organisations;</w:t>
            </w:r>
          </w:p>
          <w:p w14:paraId="6E93F06B"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(h)</w:t>
            </w:r>
            <w:r w:rsidRPr="00DA193A">
              <w:rPr>
                <w:rFonts w:ascii="Arial" w:hAnsi="Arial" w:cs="Arial"/>
              </w:rPr>
              <w:tab/>
              <w:t>joining relevant industry organisations or other third party organisations intended to address online harm to children and sharing information on best practice approaches;</w:t>
            </w:r>
          </w:p>
          <w:p w14:paraId="3C7B3E18"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(i)</w:t>
            </w:r>
            <w:r w:rsidRPr="00DA193A">
              <w:rPr>
                <w:rFonts w:ascii="Arial" w:hAnsi="Arial" w:cs="Arial"/>
              </w:rPr>
              <w:tab/>
              <w:t>contributing to industry initiatives (including initiatives lead by industry associations or other third party organisations);</w:t>
            </w:r>
          </w:p>
          <w:p w14:paraId="5F09F70F"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(j)</w:t>
            </w:r>
            <w:r w:rsidRPr="00DA193A">
              <w:rPr>
                <w:rFonts w:ascii="Arial" w:hAnsi="Arial" w:cs="Arial"/>
              </w:rPr>
              <w:tab/>
              <w:t>conducting or supporting research into and development of online safety settings and tools and approaches;</w:t>
            </w:r>
          </w:p>
          <w:p w14:paraId="1C57DA36"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lastRenderedPageBreak/>
              <w:t>(k)</w:t>
            </w:r>
            <w:r w:rsidRPr="00DA193A">
              <w:rPr>
                <w:rFonts w:ascii="Arial" w:hAnsi="Arial" w:cs="Arial"/>
              </w:rPr>
              <w:tab/>
              <w:t>providing support, either financial or in kind, to organisations the functions of which are or include protection of children online;</w:t>
            </w:r>
          </w:p>
          <w:p w14:paraId="715B0256"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(l)</w:t>
            </w:r>
            <w:r w:rsidRPr="00DA193A">
              <w:rPr>
                <w:rFonts w:ascii="Arial" w:hAnsi="Arial" w:cs="Arial"/>
              </w:rPr>
              <w:tab/>
              <w:t>extending the application of a feature or tool applied under another industry code or standard to operate in connection with its service; and</w:t>
            </w:r>
          </w:p>
          <w:p w14:paraId="4B758A56"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(m)</w:t>
            </w:r>
            <w:r w:rsidRPr="00DA193A">
              <w:rPr>
                <w:rFonts w:ascii="Arial" w:hAnsi="Arial" w:cs="Arial"/>
              </w:rPr>
              <w:tab/>
              <w:t>activities that aim to refine algorithms or inputs into tools to improve their effectiveness.</w:t>
            </w:r>
          </w:p>
          <w:p w14:paraId="7748F110" w14:textId="77777777" w:rsidR="00502EE5" w:rsidRPr="00DA193A" w:rsidRDefault="008E2989" w:rsidP="007A7677">
            <w:pPr>
              <w:spacing w:before="120" w:after="120"/>
              <w:rPr>
                <w:rFonts w:ascii="Arial" w:hAnsi="Arial" w:cs="Arial"/>
              </w:rPr>
            </w:pPr>
            <w:r w:rsidRPr="00DA193A">
              <w:rPr>
                <w:rFonts w:ascii="Arial" w:hAnsi="Arial" w:cs="Arial"/>
              </w:rPr>
              <w:t xml:space="preserve">The provider must, at a minimum, engage in at least some of the example activities above in each </w:t>
            </w:r>
            <w:r w:rsidR="007D55D6">
              <w:rPr>
                <w:rFonts w:ascii="Arial" w:hAnsi="Arial" w:cs="Arial"/>
              </w:rPr>
              <w:t xml:space="preserve">calendar </w:t>
            </w:r>
            <w:r w:rsidRPr="00DA193A">
              <w:rPr>
                <w:rFonts w:ascii="Arial" w:hAnsi="Arial" w:cs="Arial"/>
              </w:rPr>
              <w:t>year.</w:t>
            </w:r>
          </w:p>
        </w:tc>
      </w:tr>
      <w:tr w:rsidR="00290966" w14:paraId="55A6B86B" w14:textId="77777777" w:rsidTr="00502EE5">
        <w:tc>
          <w:tcPr>
            <w:tcW w:w="696" w:type="pct"/>
            <w:shd w:val="clear" w:color="auto" w:fill="FFFFFF" w:themeFill="background1"/>
          </w:tcPr>
          <w:p w14:paraId="066C7B46"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lastRenderedPageBreak/>
              <w:t>10.</w:t>
            </w:r>
            <w:r w:rsidR="009E1B8B">
              <w:rPr>
                <w:rFonts w:ascii="Arial" w:hAnsi="Arial" w:cs="Arial"/>
              </w:rPr>
              <w:t>9</w:t>
            </w:r>
          </w:p>
        </w:tc>
        <w:tc>
          <w:tcPr>
            <w:tcW w:w="4304" w:type="pct"/>
            <w:shd w:val="clear" w:color="auto" w:fill="FFFFFF" w:themeFill="background1"/>
          </w:tcPr>
          <w:p w14:paraId="0AC1EF6B" w14:textId="77777777" w:rsidR="00502EE5" w:rsidRPr="00DA193A" w:rsidRDefault="008E2989" w:rsidP="007A7677">
            <w:pPr>
              <w:spacing w:before="120" w:after="120"/>
              <w:rPr>
                <w:rFonts w:ascii="Arial" w:hAnsi="Arial" w:cs="Arial"/>
                <w:b/>
                <w:bCs/>
              </w:rPr>
            </w:pPr>
            <w:r w:rsidRPr="00DA193A">
              <w:rPr>
                <w:rFonts w:ascii="Arial" w:hAnsi="Arial" w:cs="Arial"/>
                <w:b/>
                <w:bCs/>
              </w:rPr>
              <w:t>Information about tools and contact mechanisms</w:t>
            </w:r>
          </w:p>
          <w:p w14:paraId="4D0A9E2F" w14:textId="77777777" w:rsidR="00502EE5" w:rsidRPr="00DA193A" w:rsidRDefault="008E2989" w:rsidP="007A7677">
            <w:pPr>
              <w:spacing w:before="120" w:after="120"/>
              <w:rPr>
                <w:rFonts w:ascii="Arial" w:hAnsi="Arial" w:cs="Arial"/>
              </w:rPr>
            </w:pPr>
            <w:r w:rsidRPr="00DA193A">
              <w:rPr>
                <w:rFonts w:ascii="Arial" w:hAnsi="Arial" w:cs="Arial"/>
              </w:rPr>
              <w:t xml:space="preserve">A provider of a service </w:t>
            </w:r>
            <w:r w:rsidR="00DC190C" w:rsidRPr="00DA193A">
              <w:rPr>
                <w:rFonts w:ascii="Arial" w:hAnsi="Arial" w:cs="Arial"/>
              </w:rPr>
              <w:t xml:space="preserve">with a messaging feature </w:t>
            </w:r>
            <w:r w:rsidRPr="00DA193A">
              <w:rPr>
                <w:rFonts w:ascii="Arial" w:hAnsi="Arial" w:cs="Arial"/>
              </w:rPr>
              <w:t>must provide clear and accessible information to Australian end-users regarding:</w:t>
            </w:r>
          </w:p>
          <w:p w14:paraId="2B634166"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the tools, features, settings and/or measures required by measures 10.5; and</w:t>
            </w:r>
          </w:p>
          <w:p w14:paraId="19D0B51B"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the contact tools and/or mechanisms required by measure 10.2 and 10.1</w:t>
            </w:r>
            <w:r w:rsidR="009E1B8B">
              <w:rPr>
                <w:rFonts w:ascii="Arial" w:hAnsi="Arial" w:cs="Arial"/>
              </w:rPr>
              <w:t>6</w:t>
            </w:r>
            <w:r w:rsidRPr="00DA193A">
              <w:rPr>
                <w:rFonts w:ascii="Arial" w:hAnsi="Arial" w:cs="Arial"/>
              </w:rPr>
              <w:t>.</w:t>
            </w:r>
          </w:p>
          <w:p w14:paraId="76C0987C" w14:textId="77777777" w:rsidR="00502EE5" w:rsidRPr="00DA193A" w:rsidRDefault="008E2989" w:rsidP="007A7677">
            <w:pPr>
              <w:spacing w:before="120" w:after="120"/>
              <w:rPr>
                <w:rFonts w:ascii="Arial" w:hAnsi="Arial" w:cs="Arial"/>
              </w:rPr>
            </w:pPr>
            <w:r w:rsidRPr="00DA193A">
              <w:rPr>
                <w:rFonts w:ascii="Arial" w:hAnsi="Arial" w:cs="Arial"/>
              </w:rPr>
              <w:t xml:space="preserve">Information must be provided in a manner that is reasonably capable of being easily understood by most users of all ages permitted on the service. </w:t>
            </w:r>
          </w:p>
        </w:tc>
      </w:tr>
      <w:tr w:rsidR="00290966" w14:paraId="42B90F92" w14:textId="77777777" w:rsidTr="00502EE5">
        <w:tc>
          <w:tcPr>
            <w:tcW w:w="696" w:type="pct"/>
            <w:shd w:val="clear" w:color="auto" w:fill="FFFFFF" w:themeFill="background1"/>
          </w:tcPr>
          <w:p w14:paraId="77FDC5F2"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w:t>
            </w:r>
            <w:r w:rsidR="009E1B8B">
              <w:rPr>
                <w:rFonts w:ascii="Arial" w:hAnsi="Arial" w:cs="Arial"/>
              </w:rPr>
              <w:t>10</w:t>
            </w:r>
          </w:p>
        </w:tc>
        <w:tc>
          <w:tcPr>
            <w:tcW w:w="4304" w:type="pct"/>
            <w:shd w:val="clear" w:color="auto" w:fill="FFFFFF" w:themeFill="background1"/>
          </w:tcPr>
          <w:p w14:paraId="5D9FD663" w14:textId="77777777" w:rsidR="00502EE5" w:rsidRPr="00DA193A" w:rsidRDefault="008E2989" w:rsidP="007A7677">
            <w:pPr>
              <w:spacing w:before="120" w:after="120"/>
              <w:rPr>
                <w:rFonts w:ascii="Arial" w:hAnsi="Arial" w:cs="Arial"/>
                <w:b/>
                <w:bCs/>
                <w:color w:val="000000"/>
              </w:rPr>
            </w:pPr>
            <w:r w:rsidRPr="00DA193A">
              <w:rPr>
                <w:rFonts w:ascii="Arial" w:hAnsi="Arial" w:cs="Arial"/>
                <w:b/>
                <w:bCs/>
                <w:color w:val="000000"/>
              </w:rPr>
              <w:t>Information for Australian end-users about the role and functions of eSafety, including how to make a complaint to eSafety</w:t>
            </w:r>
          </w:p>
          <w:p w14:paraId="57F08F5F" w14:textId="77777777" w:rsidR="00502EE5" w:rsidRPr="00DA193A" w:rsidRDefault="008E2989" w:rsidP="007A7677">
            <w:pPr>
              <w:spacing w:before="120" w:after="120"/>
              <w:rPr>
                <w:rFonts w:ascii="Arial" w:hAnsi="Arial" w:cs="Arial"/>
                <w:b/>
                <w:bCs/>
              </w:rPr>
            </w:pPr>
            <w:r w:rsidRPr="00DA193A">
              <w:rPr>
                <w:rFonts w:ascii="Arial" w:hAnsi="Arial" w:cs="Arial"/>
                <w:color w:val="000000"/>
              </w:rPr>
              <w:t xml:space="preserve">A provider of a service </w:t>
            </w:r>
            <w:r w:rsidR="00DC190C" w:rsidRPr="00DA193A">
              <w:rPr>
                <w:rFonts w:ascii="Arial" w:hAnsi="Arial" w:cs="Arial"/>
                <w:color w:val="000000"/>
              </w:rPr>
              <w:t xml:space="preserve">with a messaging feature </w:t>
            </w:r>
            <w:r w:rsidRPr="00DA193A">
              <w:rPr>
                <w:rFonts w:ascii="Arial" w:hAnsi="Arial" w:cs="Arial"/>
                <w:color w:val="000000"/>
              </w:rPr>
              <w:t>must publish clear information that is accessible to Australian end-users which explains the role and functions of eSafety, including how to make a complaint to eSafety.</w:t>
            </w:r>
          </w:p>
        </w:tc>
      </w:tr>
      <w:tr w:rsidR="00290966" w14:paraId="02FA5EEF" w14:textId="77777777" w:rsidTr="00502EE5">
        <w:tc>
          <w:tcPr>
            <w:tcW w:w="696" w:type="pct"/>
            <w:shd w:val="clear" w:color="auto" w:fill="FFFFFF" w:themeFill="background1"/>
          </w:tcPr>
          <w:p w14:paraId="509728A2"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w:t>
            </w:r>
            <w:r w:rsidR="009E1B8B">
              <w:rPr>
                <w:rFonts w:ascii="Arial" w:hAnsi="Arial" w:cs="Arial"/>
              </w:rPr>
              <w:t>11</w:t>
            </w:r>
          </w:p>
        </w:tc>
        <w:tc>
          <w:tcPr>
            <w:tcW w:w="4304" w:type="pct"/>
            <w:shd w:val="clear" w:color="auto" w:fill="FFFFFF" w:themeFill="background1"/>
          </w:tcPr>
          <w:p w14:paraId="51FEAB76" w14:textId="77777777" w:rsidR="00502EE5" w:rsidRPr="00DA193A" w:rsidRDefault="008E2989" w:rsidP="007A7677">
            <w:pPr>
              <w:spacing w:before="120" w:after="120"/>
              <w:rPr>
                <w:rFonts w:ascii="Arial" w:hAnsi="Arial" w:cs="Arial"/>
                <w:b/>
                <w:bCs/>
                <w:color w:val="000000"/>
              </w:rPr>
            </w:pPr>
            <w:r w:rsidRPr="00DA193A">
              <w:rPr>
                <w:rFonts w:ascii="Arial" w:hAnsi="Arial" w:cs="Arial"/>
                <w:b/>
                <w:bCs/>
                <w:color w:val="000000"/>
              </w:rPr>
              <w:t>Information to assist end-users with managing risks relating to class 1C and class 2 material</w:t>
            </w:r>
          </w:p>
          <w:p w14:paraId="3204BB30" w14:textId="77777777" w:rsidR="00502EE5" w:rsidRPr="00DA193A" w:rsidRDefault="008E2989" w:rsidP="007A7677">
            <w:pPr>
              <w:spacing w:before="120" w:after="120"/>
              <w:rPr>
                <w:rFonts w:ascii="Arial" w:hAnsi="Arial" w:cs="Arial"/>
                <w:color w:val="000000"/>
              </w:rPr>
            </w:pPr>
            <w:r w:rsidRPr="00DA193A">
              <w:rPr>
                <w:rFonts w:ascii="Arial" w:hAnsi="Arial" w:cs="Arial"/>
                <w:color w:val="000000"/>
              </w:rPr>
              <w:t xml:space="preserve">A provider of a service </w:t>
            </w:r>
            <w:r w:rsidR="00DC190C" w:rsidRPr="00DA193A">
              <w:rPr>
                <w:rFonts w:ascii="Arial" w:hAnsi="Arial" w:cs="Arial"/>
                <w:color w:val="000000"/>
              </w:rPr>
              <w:t xml:space="preserve">with a messaging feature </w:t>
            </w:r>
            <w:r w:rsidRPr="00DA193A">
              <w:rPr>
                <w:rFonts w:ascii="Arial" w:hAnsi="Arial" w:cs="Arial"/>
                <w:color w:val="000000"/>
              </w:rPr>
              <w:t xml:space="preserve">must provide clear information that is accessible to Australian end-users about steps that end-users can take to manage and mitigate risks </w:t>
            </w:r>
            <w:r w:rsidR="007D55D6">
              <w:rPr>
                <w:rFonts w:ascii="Arial" w:hAnsi="Arial" w:cs="Arial"/>
                <w:color w:val="000000"/>
              </w:rPr>
              <w:t>relating</w:t>
            </w:r>
            <w:r w:rsidR="00B15A79" w:rsidRPr="00DA193A">
              <w:rPr>
                <w:rFonts w:ascii="Arial" w:hAnsi="Arial" w:cs="Arial"/>
                <w:color w:val="000000"/>
              </w:rPr>
              <w:t xml:space="preserve"> </w:t>
            </w:r>
            <w:r w:rsidRPr="00DA193A">
              <w:rPr>
                <w:rFonts w:ascii="Arial" w:hAnsi="Arial" w:cs="Arial"/>
                <w:color w:val="000000"/>
              </w:rPr>
              <w:t>to class 1C and class 2 material.</w:t>
            </w:r>
          </w:p>
          <w:p w14:paraId="7A8DFACC" w14:textId="77777777" w:rsidR="00502EE5" w:rsidRPr="00DA193A" w:rsidRDefault="008E2989" w:rsidP="007A7677">
            <w:pPr>
              <w:spacing w:before="120" w:after="120"/>
              <w:rPr>
                <w:rFonts w:ascii="Arial" w:hAnsi="Arial" w:cs="Arial"/>
                <w:b/>
                <w:bCs/>
                <w:i/>
                <w:iCs/>
                <w:color w:val="000000"/>
              </w:rPr>
            </w:pPr>
            <w:r w:rsidRPr="00DA193A">
              <w:rPr>
                <w:rFonts w:ascii="Arial" w:hAnsi="Arial" w:cs="Arial"/>
                <w:b/>
                <w:bCs/>
                <w:i/>
                <w:iCs/>
                <w:color w:val="000000"/>
              </w:rPr>
              <w:t>Guidance:</w:t>
            </w:r>
          </w:p>
          <w:p w14:paraId="33DB6690" w14:textId="77777777" w:rsidR="00502EE5" w:rsidRPr="00DA193A" w:rsidRDefault="008E2989" w:rsidP="007A7677">
            <w:pPr>
              <w:spacing w:before="120" w:after="120"/>
              <w:rPr>
                <w:rFonts w:ascii="Arial" w:hAnsi="Arial" w:cs="Arial"/>
                <w:i/>
                <w:iCs/>
                <w:color w:val="000000"/>
              </w:rPr>
            </w:pPr>
            <w:r w:rsidRPr="00DA193A">
              <w:rPr>
                <w:rFonts w:ascii="Arial" w:hAnsi="Arial" w:cs="Arial"/>
                <w:i/>
                <w:iCs/>
                <w:color w:val="000000"/>
              </w:rPr>
              <w:t>This might include support or help articles for users of the service.  Such articles might provide information on safe behaviour on services.</w:t>
            </w:r>
          </w:p>
        </w:tc>
      </w:tr>
      <w:tr w:rsidR="00290966" w14:paraId="279875C7" w14:textId="77777777" w:rsidTr="00502EE5">
        <w:tc>
          <w:tcPr>
            <w:tcW w:w="696" w:type="pct"/>
            <w:shd w:val="clear" w:color="auto" w:fill="FFFFFF" w:themeFill="background1"/>
          </w:tcPr>
          <w:p w14:paraId="5A18A847"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w:t>
            </w:r>
            <w:r w:rsidR="009E1B8B">
              <w:rPr>
                <w:rFonts w:ascii="Arial" w:hAnsi="Arial" w:cs="Arial"/>
              </w:rPr>
              <w:t>12</w:t>
            </w:r>
          </w:p>
        </w:tc>
        <w:tc>
          <w:tcPr>
            <w:tcW w:w="4304" w:type="pct"/>
            <w:shd w:val="clear" w:color="auto" w:fill="FFFFFF" w:themeFill="background1"/>
          </w:tcPr>
          <w:p w14:paraId="7EFC8123" w14:textId="77777777" w:rsidR="00502EE5" w:rsidRPr="00DA193A" w:rsidRDefault="008E2989" w:rsidP="007A7677">
            <w:pPr>
              <w:spacing w:before="120" w:after="120"/>
              <w:rPr>
                <w:rFonts w:ascii="Arial" w:hAnsi="Arial" w:cs="Arial"/>
                <w:b/>
                <w:bCs/>
                <w:color w:val="000000"/>
                <w:lang w:eastAsia="en-AU"/>
              </w:rPr>
            </w:pPr>
            <w:r w:rsidRPr="00DA193A">
              <w:rPr>
                <w:rFonts w:ascii="Arial" w:hAnsi="Arial" w:cs="Arial"/>
                <w:b/>
                <w:bCs/>
                <w:color w:val="000000"/>
                <w:lang w:eastAsia="en-AU"/>
              </w:rPr>
              <w:t>Location on or via service that is dedicated to providing online safety information </w:t>
            </w:r>
          </w:p>
          <w:p w14:paraId="37F30849" w14:textId="77777777" w:rsidR="00502EE5" w:rsidRPr="00DA193A" w:rsidRDefault="008E2989" w:rsidP="007A7677">
            <w:pPr>
              <w:spacing w:before="120" w:after="120"/>
              <w:rPr>
                <w:rFonts w:ascii="Arial" w:hAnsi="Arial" w:cs="Arial"/>
                <w:lang w:eastAsia="en-AU"/>
              </w:rPr>
            </w:pPr>
            <w:r w:rsidRPr="00DA193A">
              <w:rPr>
                <w:rFonts w:ascii="Arial" w:hAnsi="Arial" w:cs="Arial"/>
                <w:color w:val="000000"/>
                <w:lang w:eastAsia="en-AU"/>
              </w:rPr>
              <w:t xml:space="preserve">A provider of a service </w:t>
            </w:r>
            <w:r w:rsidR="00DC190C" w:rsidRPr="00DA193A">
              <w:rPr>
                <w:rFonts w:ascii="Arial" w:hAnsi="Arial" w:cs="Arial"/>
                <w:color w:val="000000"/>
                <w:lang w:eastAsia="en-AU"/>
              </w:rPr>
              <w:t xml:space="preserve">with a messaging feature </w:t>
            </w:r>
            <w:r w:rsidRPr="00DA193A">
              <w:rPr>
                <w:rFonts w:ascii="Arial" w:hAnsi="Arial" w:cs="Arial"/>
                <w:color w:val="000000"/>
                <w:lang w:eastAsia="en-AU"/>
              </w:rPr>
              <w:t>must establish a location on or via the service that is dedicated to providing online safety information, that:</w:t>
            </w:r>
          </w:p>
          <w:p w14:paraId="0191BA01"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contains information required under this Code; </w:t>
            </w:r>
          </w:p>
          <w:p w14:paraId="4E9977E7"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includes information about how Australian end-users can contact third party services that may provide counselling and support; and</w:t>
            </w:r>
          </w:p>
          <w:p w14:paraId="7099B3F4"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lastRenderedPageBreak/>
              <w:t>(c)</w:t>
            </w:r>
            <w:r w:rsidRPr="00DA193A">
              <w:rPr>
                <w:rFonts w:ascii="Arial" w:hAnsi="Arial" w:cs="Arial"/>
              </w:rPr>
              <w:tab/>
              <w:t>is accessible to Australian end-users.</w:t>
            </w:r>
          </w:p>
          <w:p w14:paraId="5399978B" w14:textId="77777777" w:rsidR="00502EE5" w:rsidRPr="00DA193A" w:rsidRDefault="008E2989" w:rsidP="007A7677">
            <w:pPr>
              <w:spacing w:before="120" w:after="120"/>
              <w:rPr>
                <w:rFonts w:ascii="Arial" w:hAnsi="Arial" w:cs="Arial"/>
                <w:b/>
                <w:bCs/>
                <w:i/>
                <w:iCs/>
                <w:color w:val="000000"/>
                <w:lang w:eastAsia="en-AU"/>
              </w:rPr>
            </w:pPr>
            <w:r w:rsidRPr="00DA193A">
              <w:rPr>
                <w:rFonts w:ascii="Arial" w:hAnsi="Arial" w:cs="Arial"/>
                <w:b/>
                <w:bCs/>
                <w:i/>
                <w:iCs/>
                <w:color w:val="000000"/>
                <w:lang w:eastAsia="en-AU"/>
              </w:rPr>
              <w:t xml:space="preserve">Guidance: </w:t>
            </w:r>
          </w:p>
          <w:p w14:paraId="46578BBC" w14:textId="77777777" w:rsidR="00502EE5" w:rsidRPr="00DA193A" w:rsidRDefault="008E2989" w:rsidP="007A7677">
            <w:pPr>
              <w:spacing w:before="120" w:after="120"/>
              <w:rPr>
                <w:rFonts w:ascii="Arial" w:hAnsi="Arial" w:cs="Arial"/>
                <w:lang w:eastAsia="en-AU"/>
              </w:rPr>
            </w:pPr>
            <w:r w:rsidRPr="00DA193A">
              <w:rPr>
                <w:rFonts w:ascii="Arial" w:hAnsi="Arial" w:cs="Arial"/>
                <w:i/>
                <w:iCs/>
                <w:color w:val="000000"/>
                <w:lang w:eastAsia="en-AU"/>
              </w:rPr>
              <w:t>A provider could raise Australian end-users’ awareness about the availability of safety information on its services, through interstitial mechanisms such as account notifications, on-service advertising campaigns or pop-up notices when material is being posted or viewed by Australian end-users. Providers could contribute to off-service campaigns targeted at the general public, Australian end-users or specific sections of the community such as teachers, parents and carers, older users or vulnerable groups. A</w:t>
            </w:r>
            <w:r w:rsidRPr="00DA193A">
              <w:rPr>
                <w:rFonts w:ascii="Arial" w:hAnsi="Arial" w:cs="Arial"/>
                <w:i/>
                <w:iCs/>
                <w:color w:val="000000"/>
                <w:lang w:eastAsia="en-AU"/>
              </w:rPr>
              <w:t xml:space="preserve"> provider could contribute to an off-service campaign by providing financial assistance, advertising collateral, expert advisers, or other support services.</w:t>
            </w:r>
          </w:p>
        </w:tc>
      </w:tr>
      <w:tr w:rsidR="00290966" w14:paraId="11664F73" w14:textId="77777777" w:rsidTr="00502EE5">
        <w:tc>
          <w:tcPr>
            <w:tcW w:w="696" w:type="pct"/>
            <w:shd w:val="clear" w:color="auto" w:fill="FFFFFF" w:themeFill="background1"/>
          </w:tcPr>
          <w:p w14:paraId="1EEB1BE7"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lastRenderedPageBreak/>
              <w:t>10.</w:t>
            </w:r>
            <w:r w:rsidR="009E1B8B">
              <w:rPr>
                <w:rFonts w:ascii="Arial" w:hAnsi="Arial" w:cs="Arial"/>
              </w:rPr>
              <w:t>13</w:t>
            </w:r>
          </w:p>
        </w:tc>
        <w:tc>
          <w:tcPr>
            <w:tcW w:w="4304" w:type="pct"/>
            <w:shd w:val="clear" w:color="auto" w:fill="FFFFFF" w:themeFill="background1"/>
          </w:tcPr>
          <w:p w14:paraId="3C9A20C5" w14:textId="77777777" w:rsidR="00502EE5" w:rsidRPr="00DA193A" w:rsidRDefault="008E2989" w:rsidP="007A7677">
            <w:pPr>
              <w:spacing w:before="120" w:after="120"/>
              <w:rPr>
                <w:rFonts w:ascii="Arial" w:hAnsi="Arial" w:cs="Arial"/>
                <w:b/>
                <w:bCs/>
              </w:rPr>
            </w:pPr>
            <w:r w:rsidRPr="00DA193A">
              <w:rPr>
                <w:rFonts w:ascii="Arial" w:hAnsi="Arial" w:cs="Arial"/>
                <w:b/>
                <w:bCs/>
              </w:rPr>
              <w:t>Reporting to eSafety on Code compliance</w:t>
            </w:r>
          </w:p>
          <w:p w14:paraId="7FE7F3B7" w14:textId="77777777" w:rsidR="00502EE5" w:rsidRPr="00DA193A" w:rsidRDefault="008E2989" w:rsidP="007A7677">
            <w:pPr>
              <w:spacing w:before="120" w:after="120"/>
              <w:rPr>
                <w:rFonts w:ascii="Arial" w:hAnsi="Arial" w:cs="Arial"/>
              </w:rPr>
            </w:pPr>
            <w:r w:rsidRPr="00DA193A">
              <w:rPr>
                <w:rFonts w:ascii="Arial" w:hAnsi="Arial" w:cs="Arial"/>
              </w:rPr>
              <w:t xml:space="preserve">Where eSafety issues a written request to a provider of a service </w:t>
            </w:r>
            <w:r w:rsidR="00DC190C" w:rsidRPr="00DA193A">
              <w:rPr>
                <w:rFonts w:ascii="Arial" w:hAnsi="Arial" w:cs="Arial"/>
              </w:rPr>
              <w:t xml:space="preserve">with a messaging feature </w:t>
            </w:r>
            <w:r w:rsidRPr="00DA193A">
              <w:rPr>
                <w:rFonts w:ascii="Arial" w:hAnsi="Arial" w:cs="Arial"/>
              </w:rPr>
              <w:t>to submit a Code report, the provider named in such request must submit to eSafety a Code report which includes the following information:</w:t>
            </w:r>
          </w:p>
          <w:p w14:paraId="007D9EA2"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the steps that the provider has taken to comply with the compliance measures under this Code</w:t>
            </w:r>
            <w:r w:rsidR="00B15A79" w:rsidRPr="00DA193A">
              <w:rPr>
                <w:rFonts w:ascii="Arial" w:hAnsi="Arial" w:cs="Arial"/>
              </w:rPr>
              <w:t xml:space="preserve"> in relation to the messaging feature</w:t>
            </w:r>
            <w:r w:rsidRPr="00DA193A">
              <w:rPr>
                <w:rFonts w:ascii="Arial" w:hAnsi="Arial" w:cs="Arial"/>
              </w:rPr>
              <w:t>; and</w:t>
            </w:r>
          </w:p>
          <w:p w14:paraId="6E3B56BC"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an explanation as to why those measures are appropriate.</w:t>
            </w:r>
          </w:p>
          <w:p w14:paraId="757B58BD" w14:textId="77777777" w:rsidR="00502EE5" w:rsidRPr="00DA193A" w:rsidRDefault="008E2989" w:rsidP="007A7677">
            <w:pPr>
              <w:spacing w:before="120" w:after="120"/>
              <w:rPr>
                <w:rFonts w:ascii="Arial" w:hAnsi="Arial" w:cs="Arial"/>
              </w:rPr>
            </w:pPr>
            <w:r w:rsidRPr="00DA193A">
              <w:rPr>
                <w:rFonts w:ascii="Arial" w:hAnsi="Arial" w:cs="Arial"/>
              </w:rPr>
              <w:t>A provider that has received such a request from eSafety is required to submit a Code report within 2 months of receiving the request, but for the first request no earlier than 12 months after this Code comes into effect.  A provider will not be required to submit a Code report to eSafety more than once in any 12-month period.</w:t>
            </w:r>
          </w:p>
          <w:p w14:paraId="18084C5D" w14:textId="77777777" w:rsidR="00DC190C" w:rsidRPr="00DA193A" w:rsidRDefault="008E2989" w:rsidP="007A7677">
            <w:pPr>
              <w:spacing w:before="120" w:after="120"/>
              <w:rPr>
                <w:rFonts w:ascii="Arial" w:hAnsi="Arial" w:cs="Arial"/>
              </w:rPr>
            </w:pPr>
            <w:r w:rsidRPr="00DA193A">
              <w:rPr>
                <w:rFonts w:ascii="Arial" w:hAnsi="Arial" w:cs="Arial"/>
              </w:rPr>
              <w:t>A report under this compliance measure may be combined with any report that the service provider is obliged to provide under any other compliance measure.</w:t>
            </w:r>
          </w:p>
        </w:tc>
      </w:tr>
      <w:tr w:rsidR="00290966" w14:paraId="61D7A119" w14:textId="77777777" w:rsidTr="00502EE5">
        <w:tc>
          <w:tcPr>
            <w:tcW w:w="696" w:type="pct"/>
            <w:shd w:val="clear" w:color="auto" w:fill="FFFFFF" w:themeFill="background1"/>
          </w:tcPr>
          <w:p w14:paraId="1D02A314"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w:t>
            </w:r>
            <w:r w:rsidR="00E25E3E">
              <w:rPr>
                <w:rFonts w:ascii="Arial" w:hAnsi="Arial" w:cs="Arial"/>
              </w:rPr>
              <w:t>14</w:t>
            </w:r>
          </w:p>
        </w:tc>
        <w:tc>
          <w:tcPr>
            <w:tcW w:w="4304" w:type="pct"/>
            <w:shd w:val="clear" w:color="auto" w:fill="FFFFFF" w:themeFill="background1"/>
          </w:tcPr>
          <w:p w14:paraId="093707DE" w14:textId="77777777" w:rsidR="00502EE5" w:rsidRPr="00DA193A" w:rsidRDefault="008E2989" w:rsidP="007A7677">
            <w:pPr>
              <w:spacing w:before="120" w:after="120"/>
              <w:rPr>
                <w:rFonts w:ascii="Arial" w:hAnsi="Arial" w:cs="Arial"/>
                <w:b/>
                <w:bCs/>
              </w:rPr>
            </w:pPr>
            <w:r w:rsidRPr="00DA193A">
              <w:rPr>
                <w:rFonts w:ascii="Arial" w:hAnsi="Arial" w:cs="Arial"/>
                <w:b/>
                <w:bCs/>
              </w:rPr>
              <w:t>Trust and safety function</w:t>
            </w:r>
          </w:p>
          <w:p w14:paraId="1F357BB5" w14:textId="77777777" w:rsidR="00502EE5" w:rsidRPr="00DA193A" w:rsidRDefault="008E2989" w:rsidP="007A7677">
            <w:pPr>
              <w:spacing w:before="120" w:after="120"/>
              <w:rPr>
                <w:rFonts w:ascii="Arial" w:hAnsi="Arial" w:cs="Arial"/>
              </w:rPr>
            </w:pPr>
            <w:r w:rsidRPr="00DA193A">
              <w:rPr>
                <w:rFonts w:ascii="Arial" w:hAnsi="Arial" w:cs="Arial"/>
              </w:rPr>
              <w:t>A provider of a service</w:t>
            </w:r>
            <w:r w:rsidR="00DC190C" w:rsidRPr="00DA193A">
              <w:rPr>
                <w:rFonts w:ascii="Arial" w:hAnsi="Arial" w:cs="Arial"/>
              </w:rPr>
              <w:t xml:space="preserve"> with a messaging feature</w:t>
            </w:r>
            <w:r w:rsidRPr="00DA193A">
              <w:rPr>
                <w:rFonts w:ascii="Arial" w:hAnsi="Arial" w:cs="Arial"/>
              </w:rPr>
              <w:t xml:space="preserve"> must have, or have access to, sufficient personnel to oversee the safety of the </w:t>
            </w:r>
            <w:r w:rsidR="00B15A79" w:rsidRPr="00DA193A">
              <w:rPr>
                <w:rFonts w:ascii="Arial" w:hAnsi="Arial" w:cs="Arial"/>
              </w:rPr>
              <w:t>messaging feature</w:t>
            </w:r>
            <w:r w:rsidRPr="00DA193A">
              <w:rPr>
                <w:rFonts w:ascii="Arial" w:hAnsi="Arial" w:cs="Arial"/>
              </w:rPr>
              <w:t xml:space="preserve">.  Such personnel must have the skills, experience and qualifications needed to ensure that the provider complies with the requirements of this Code at all times. </w:t>
            </w:r>
          </w:p>
        </w:tc>
      </w:tr>
      <w:tr w:rsidR="00290966" w14:paraId="2550F4B8" w14:textId="77777777" w:rsidTr="00502EE5">
        <w:tc>
          <w:tcPr>
            <w:tcW w:w="696" w:type="pct"/>
            <w:shd w:val="clear" w:color="auto" w:fill="FFFFFF" w:themeFill="background1"/>
          </w:tcPr>
          <w:p w14:paraId="284C2DD3"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w:t>
            </w:r>
            <w:r w:rsidR="00E25E3E">
              <w:rPr>
                <w:rFonts w:ascii="Arial" w:hAnsi="Arial" w:cs="Arial"/>
              </w:rPr>
              <w:t>15</w:t>
            </w:r>
          </w:p>
        </w:tc>
        <w:tc>
          <w:tcPr>
            <w:tcW w:w="4304" w:type="pct"/>
            <w:shd w:val="clear" w:color="auto" w:fill="FFFFFF" w:themeFill="background1"/>
          </w:tcPr>
          <w:p w14:paraId="0D86C728" w14:textId="77777777" w:rsidR="00502EE5" w:rsidRPr="00DA193A" w:rsidRDefault="008E2989" w:rsidP="007A7677">
            <w:pPr>
              <w:spacing w:before="120" w:after="120"/>
              <w:rPr>
                <w:rFonts w:ascii="Arial" w:hAnsi="Arial" w:cs="Arial"/>
                <w:b/>
                <w:bCs/>
              </w:rPr>
            </w:pPr>
            <w:r w:rsidRPr="00DA193A">
              <w:rPr>
                <w:rFonts w:ascii="Arial" w:hAnsi="Arial" w:cs="Arial"/>
                <w:b/>
                <w:bCs/>
              </w:rPr>
              <w:t>Engagement</w:t>
            </w:r>
          </w:p>
          <w:p w14:paraId="0692F24C" w14:textId="77777777" w:rsidR="00502EE5" w:rsidRPr="00DA193A" w:rsidRDefault="008E2989" w:rsidP="007A7677">
            <w:pPr>
              <w:spacing w:before="120" w:after="120"/>
              <w:rPr>
                <w:rFonts w:ascii="Arial" w:hAnsi="Arial" w:cs="Arial"/>
              </w:rPr>
            </w:pPr>
            <w:r w:rsidRPr="00DA193A">
              <w:rPr>
                <w:rFonts w:ascii="Arial" w:hAnsi="Arial" w:cs="Arial"/>
              </w:rPr>
              <w:t xml:space="preserve">A provider of a service </w:t>
            </w:r>
            <w:r w:rsidR="006F58A8" w:rsidRPr="00DA193A">
              <w:rPr>
                <w:rFonts w:ascii="Arial" w:hAnsi="Arial" w:cs="Arial"/>
              </w:rPr>
              <w:t xml:space="preserve">with a messaging feature </w:t>
            </w:r>
            <w:r w:rsidRPr="00DA193A">
              <w:rPr>
                <w:rFonts w:ascii="Arial" w:hAnsi="Arial" w:cs="Arial"/>
              </w:rPr>
              <w:t>must either:</w:t>
            </w:r>
          </w:p>
          <w:p w14:paraId="4E65F9E4"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appropriately engage with safety and community organisations (such as civil society groups, public interest groups and representatives of marginalised communities), academics and government to gather information to help inform the measures taken for the purposes of protecting or preventing children from accessing or being exposed to class 1C and class 2 material; or</w:t>
            </w:r>
          </w:p>
          <w:p w14:paraId="39308714"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lastRenderedPageBreak/>
              <w:t>(b)</w:t>
            </w:r>
            <w:r w:rsidRPr="00DA193A">
              <w:rPr>
                <w:rFonts w:ascii="Arial" w:hAnsi="Arial" w:cs="Arial"/>
              </w:rPr>
              <w:tab/>
              <w:t>enter into arrangements for cooperating and collaborating with other organisations (such as industry associations) in activities of the kind referred to in paragraph (a) to enhance online safety for Australians.</w:t>
            </w:r>
          </w:p>
          <w:p w14:paraId="15BAEFA6" w14:textId="77777777" w:rsidR="00502EE5" w:rsidRPr="00DA193A" w:rsidRDefault="008E2989" w:rsidP="007A7677">
            <w:pPr>
              <w:pStyle w:val="Heading3"/>
              <w:numPr>
                <w:ilvl w:val="0"/>
                <w:numId w:val="0"/>
              </w:numPr>
              <w:spacing w:before="120" w:after="120"/>
              <w:rPr>
                <w:rFonts w:ascii="Arial" w:hAnsi="Arial" w:cs="Arial"/>
                <w:color w:val="202124"/>
                <w:shd w:val="clear" w:color="auto" w:fill="FFFFFF"/>
              </w:rPr>
            </w:pPr>
            <w:r w:rsidRPr="00DA193A">
              <w:rPr>
                <w:rFonts w:ascii="Arial" w:hAnsi="Arial" w:cs="Arial"/>
                <w:color w:val="202124"/>
                <w:shd w:val="clear" w:color="auto" w:fill="FFFFFF"/>
              </w:rPr>
              <w:t xml:space="preserve">A provider of a service </w:t>
            </w:r>
            <w:r w:rsidR="006F58A8" w:rsidRPr="00DA193A">
              <w:rPr>
                <w:rFonts w:ascii="Arial" w:hAnsi="Arial" w:cs="Arial"/>
                <w:color w:val="202124"/>
                <w:shd w:val="clear" w:color="auto" w:fill="FFFFFF"/>
              </w:rPr>
              <w:t xml:space="preserve">with a messaging feature </w:t>
            </w:r>
            <w:r w:rsidRPr="00DA193A">
              <w:rPr>
                <w:rFonts w:ascii="Arial" w:hAnsi="Arial" w:cs="Arial"/>
                <w:color w:val="202124"/>
                <w:shd w:val="clear" w:color="auto" w:fill="FFFFFF"/>
              </w:rPr>
              <w:t>must consider information obtained through such engagement.</w:t>
            </w:r>
          </w:p>
          <w:p w14:paraId="3F885D91" w14:textId="77777777" w:rsidR="00502EE5" w:rsidRPr="00DA193A" w:rsidRDefault="008E2989" w:rsidP="007A7677">
            <w:pPr>
              <w:pStyle w:val="Heading3"/>
              <w:numPr>
                <w:ilvl w:val="0"/>
                <w:numId w:val="0"/>
              </w:numPr>
              <w:spacing w:before="120" w:after="120"/>
              <w:rPr>
                <w:rFonts w:ascii="Arial" w:hAnsi="Arial" w:cs="Arial"/>
                <w:b/>
                <w:bCs/>
                <w:i/>
                <w:iCs/>
                <w:color w:val="202124"/>
                <w:shd w:val="clear" w:color="auto" w:fill="FFFFFF"/>
              </w:rPr>
            </w:pPr>
            <w:r w:rsidRPr="00DA193A">
              <w:rPr>
                <w:rFonts w:ascii="Arial" w:hAnsi="Arial" w:cs="Arial"/>
                <w:b/>
                <w:bCs/>
                <w:i/>
                <w:iCs/>
                <w:color w:val="202124"/>
                <w:shd w:val="clear" w:color="auto" w:fill="FFFFFF"/>
              </w:rPr>
              <w:t>Guidance:</w:t>
            </w:r>
          </w:p>
          <w:p w14:paraId="6D7A483C" w14:textId="77777777" w:rsidR="00502EE5" w:rsidRPr="00DA193A" w:rsidRDefault="008E2989" w:rsidP="007A7677">
            <w:pPr>
              <w:pStyle w:val="Heading3"/>
              <w:numPr>
                <w:ilvl w:val="0"/>
                <w:numId w:val="0"/>
              </w:numPr>
              <w:spacing w:before="120" w:after="120"/>
              <w:rPr>
                <w:rFonts w:ascii="Arial" w:hAnsi="Arial" w:cs="Arial"/>
                <w:i/>
                <w:iCs/>
                <w:color w:val="202124"/>
                <w:shd w:val="clear" w:color="auto" w:fill="FFFFFF"/>
              </w:rPr>
            </w:pPr>
            <w:r w:rsidRPr="00DA193A">
              <w:rPr>
                <w:rFonts w:ascii="Arial" w:hAnsi="Arial" w:cs="Arial"/>
                <w:i/>
                <w:iCs/>
                <w:color w:val="202124"/>
                <w:shd w:val="clear" w:color="auto" w:fill="FFFFFF"/>
              </w:rPr>
              <w:t>Engagement may occur within and/or outside Australia as relevant to the issue under consideration.</w:t>
            </w:r>
          </w:p>
          <w:p w14:paraId="0732075B" w14:textId="77777777" w:rsidR="00502EE5" w:rsidRPr="00DA193A" w:rsidRDefault="008E2989" w:rsidP="007A7677">
            <w:pPr>
              <w:pStyle w:val="Heading3"/>
              <w:numPr>
                <w:ilvl w:val="0"/>
                <w:numId w:val="0"/>
              </w:numPr>
              <w:spacing w:before="120" w:after="120"/>
              <w:rPr>
                <w:rFonts w:ascii="Arial" w:hAnsi="Arial" w:cs="Arial"/>
                <w:i/>
                <w:iCs/>
              </w:rPr>
            </w:pPr>
            <w:r w:rsidRPr="00DA193A">
              <w:rPr>
                <w:rFonts w:ascii="Arial" w:hAnsi="Arial" w:cs="Arial"/>
                <w:i/>
                <w:iCs/>
              </w:rPr>
              <w:t xml:space="preserve">Engagement may occur regularly in the course of ongoing relationships with organisations, academics or government, during development of new service features or in other appropriate circumstances. </w:t>
            </w:r>
          </w:p>
        </w:tc>
      </w:tr>
      <w:tr w:rsidR="00290966" w14:paraId="20F54647" w14:textId="77777777" w:rsidTr="00502EE5">
        <w:tc>
          <w:tcPr>
            <w:tcW w:w="696" w:type="pct"/>
            <w:shd w:val="clear" w:color="auto" w:fill="FFFFFF" w:themeFill="background1"/>
          </w:tcPr>
          <w:p w14:paraId="2DC8F556"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lastRenderedPageBreak/>
              <w:t>10.</w:t>
            </w:r>
            <w:r w:rsidR="00E25E3E">
              <w:rPr>
                <w:rFonts w:ascii="Arial" w:hAnsi="Arial" w:cs="Arial"/>
              </w:rPr>
              <w:t>16</w:t>
            </w:r>
          </w:p>
        </w:tc>
        <w:tc>
          <w:tcPr>
            <w:tcW w:w="4304" w:type="pct"/>
            <w:shd w:val="clear" w:color="auto" w:fill="FFFFFF" w:themeFill="background1"/>
          </w:tcPr>
          <w:p w14:paraId="1178AA74" w14:textId="77777777" w:rsidR="00502EE5" w:rsidRPr="00DA193A" w:rsidRDefault="008E2989" w:rsidP="007A7677">
            <w:pPr>
              <w:spacing w:before="120" w:after="120"/>
              <w:rPr>
                <w:rFonts w:ascii="Arial" w:hAnsi="Arial" w:cs="Arial"/>
                <w:b/>
                <w:bCs/>
              </w:rPr>
            </w:pPr>
            <w:r w:rsidRPr="00DA193A">
              <w:rPr>
                <w:rFonts w:ascii="Arial" w:hAnsi="Arial" w:cs="Arial"/>
                <w:b/>
                <w:bCs/>
              </w:rPr>
              <w:t>Complaints tools</w:t>
            </w:r>
          </w:p>
          <w:p w14:paraId="5D2FDF2F" w14:textId="77777777" w:rsidR="00502EE5" w:rsidRPr="00DA193A" w:rsidRDefault="008E2989" w:rsidP="007A7677">
            <w:pPr>
              <w:spacing w:before="120" w:after="120"/>
              <w:rPr>
                <w:rFonts w:ascii="Arial" w:hAnsi="Arial" w:cs="Arial"/>
              </w:rPr>
            </w:pPr>
            <w:r w:rsidRPr="00DA193A">
              <w:rPr>
                <w:rFonts w:ascii="Arial" w:hAnsi="Arial" w:cs="Arial"/>
              </w:rPr>
              <w:t xml:space="preserve">A provider of a service </w:t>
            </w:r>
            <w:r w:rsidR="006F58A8" w:rsidRPr="00DA193A">
              <w:rPr>
                <w:rFonts w:ascii="Arial" w:hAnsi="Arial" w:cs="Arial"/>
              </w:rPr>
              <w:t xml:space="preserve">with a messaging feature </w:t>
            </w:r>
            <w:r w:rsidRPr="00DA193A">
              <w:rPr>
                <w:rFonts w:ascii="Arial" w:hAnsi="Arial" w:cs="Arial"/>
              </w:rPr>
              <w:t>must provide a tool or mechanism which enables Australian end-users to make a complaint about a breach of this Code by the provider</w:t>
            </w:r>
            <w:r w:rsidR="00DE6D1E" w:rsidRPr="00DA193A">
              <w:rPr>
                <w:rFonts w:ascii="Arial" w:hAnsi="Arial" w:cs="Arial"/>
              </w:rPr>
              <w:t xml:space="preserve"> in relation to the messaging feature</w:t>
            </w:r>
            <w:r w:rsidRPr="00DA193A">
              <w:rPr>
                <w:rFonts w:ascii="Arial" w:hAnsi="Arial" w:cs="Arial"/>
              </w:rPr>
              <w:t>.</w:t>
            </w:r>
          </w:p>
          <w:p w14:paraId="1091ED03" w14:textId="77777777" w:rsidR="00502EE5" w:rsidRPr="00DA193A" w:rsidRDefault="008E2989" w:rsidP="007A7677">
            <w:pPr>
              <w:spacing w:before="120" w:after="120"/>
              <w:rPr>
                <w:rFonts w:ascii="Arial" w:hAnsi="Arial" w:cs="Arial"/>
              </w:rPr>
            </w:pPr>
            <w:r w:rsidRPr="00DA193A">
              <w:rPr>
                <w:rFonts w:ascii="Arial" w:hAnsi="Arial" w:cs="Arial"/>
              </w:rPr>
              <w:t>If an Australian end-user make</w:t>
            </w:r>
            <w:r w:rsidR="00053FD1">
              <w:rPr>
                <w:rFonts w:ascii="Arial" w:hAnsi="Arial" w:cs="Arial"/>
              </w:rPr>
              <w:t>s</w:t>
            </w:r>
            <w:r w:rsidRPr="00DA193A">
              <w:rPr>
                <w:rFonts w:ascii="Arial" w:hAnsi="Arial" w:cs="Arial"/>
              </w:rPr>
              <w:t xml:space="preserve"> a complaint </w:t>
            </w:r>
            <w:r w:rsidR="00053FD1">
              <w:rPr>
                <w:rFonts w:ascii="Arial" w:hAnsi="Arial" w:cs="Arial"/>
              </w:rPr>
              <w:t>of the kind referred to in this measure</w:t>
            </w:r>
            <w:r w:rsidRPr="00DA193A">
              <w:rPr>
                <w:rFonts w:ascii="Arial" w:hAnsi="Arial" w:cs="Arial"/>
              </w:rPr>
              <w:t>, the provider must</w:t>
            </w:r>
            <w:r w:rsidR="00E25E3E">
              <w:rPr>
                <w:rFonts w:ascii="Arial" w:hAnsi="Arial" w:cs="Arial"/>
              </w:rPr>
              <w:t xml:space="preserve"> </w:t>
            </w:r>
            <w:r w:rsidR="00E25E3E" w:rsidRPr="00E25E3E">
              <w:rPr>
                <w:rFonts w:ascii="Arial" w:hAnsi="Arial" w:cs="Arial"/>
              </w:rPr>
              <w:t>consider any relevant information provided by the Australian end-user pursuant to their complaint in a reasonably timely manner.</w:t>
            </w:r>
          </w:p>
          <w:p w14:paraId="493E44E3" w14:textId="77777777" w:rsidR="00502EE5" w:rsidRPr="00DA193A" w:rsidRDefault="008E2989" w:rsidP="007A7677">
            <w:pPr>
              <w:spacing w:before="120" w:after="120"/>
              <w:rPr>
                <w:rFonts w:ascii="Arial" w:hAnsi="Arial" w:cs="Arial"/>
              </w:rPr>
            </w:pPr>
            <w:r w:rsidRPr="00DA193A">
              <w:rPr>
                <w:rFonts w:ascii="Arial" w:hAnsi="Arial" w:cs="Arial"/>
              </w:rPr>
              <w:t>The complaints tool or mechanism must:</w:t>
            </w:r>
          </w:p>
          <w:p w14:paraId="74E5862A"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be easily accessible and simple to use; and</w:t>
            </w:r>
          </w:p>
          <w:p w14:paraId="2458E0F6" w14:textId="77777777" w:rsidR="00502EE5" w:rsidRPr="00DA193A" w:rsidRDefault="008E2989" w:rsidP="007F7BD3">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where the tool or mechanism does not involve use of a widely used communication mechanism, have clear instructions on how to use it.</w:t>
            </w:r>
          </w:p>
          <w:p w14:paraId="00BAFFD5" w14:textId="77777777" w:rsidR="00502EE5" w:rsidRPr="00DA193A" w:rsidRDefault="008E2989" w:rsidP="007A7677">
            <w:pPr>
              <w:spacing w:before="120" w:after="120"/>
              <w:rPr>
                <w:rFonts w:ascii="Arial" w:hAnsi="Arial" w:cs="Arial"/>
              </w:rPr>
            </w:pPr>
            <w:r w:rsidRPr="00DA193A">
              <w:rPr>
                <w:rFonts w:ascii="Arial" w:hAnsi="Arial" w:cs="Arial"/>
              </w:rPr>
              <w:t>The provider must develop and comply with internal policies and procedures for dealing with complaints made through this tool or mechanism.</w:t>
            </w:r>
          </w:p>
        </w:tc>
      </w:tr>
      <w:tr w:rsidR="00290966" w14:paraId="0D39C06B" w14:textId="77777777" w:rsidTr="00502EE5">
        <w:tc>
          <w:tcPr>
            <w:tcW w:w="696" w:type="pct"/>
            <w:shd w:val="clear" w:color="auto" w:fill="FFFFFF" w:themeFill="background1"/>
          </w:tcPr>
          <w:p w14:paraId="7C95D899"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w:t>
            </w:r>
            <w:r w:rsidR="00E25E3E">
              <w:rPr>
                <w:rFonts w:ascii="Arial" w:hAnsi="Arial" w:cs="Arial"/>
              </w:rPr>
              <w:t>17</w:t>
            </w:r>
          </w:p>
        </w:tc>
        <w:tc>
          <w:tcPr>
            <w:tcW w:w="4304" w:type="pct"/>
            <w:shd w:val="clear" w:color="auto" w:fill="FFFFFF" w:themeFill="background1"/>
          </w:tcPr>
          <w:p w14:paraId="1BA363E0" w14:textId="77777777" w:rsidR="00502EE5" w:rsidRPr="00DA193A" w:rsidRDefault="008E2989" w:rsidP="007A7677">
            <w:pPr>
              <w:spacing w:before="120" w:after="120"/>
              <w:rPr>
                <w:rFonts w:ascii="Arial" w:hAnsi="Arial" w:cs="Arial"/>
                <w:b/>
                <w:bCs/>
              </w:rPr>
            </w:pPr>
            <w:r w:rsidRPr="00DA193A">
              <w:rPr>
                <w:rFonts w:ascii="Arial" w:hAnsi="Arial" w:cs="Arial"/>
                <w:b/>
                <w:bCs/>
              </w:rPr>
              <w:t>Timely referral of unresolved complaints to eSafety</w:t>
            </w:r>
          </w:p>
          <w:p w14:paraId="663B5506" w14:textId="77777777" w:rsidR="00502EE5" w:rsidRPr="00716A0A" w:rsidRDefault="008E2989" w:rsidP="00205699">
            <w:pPr>
              <w:spacing w:before="120" w:after="120"/>
              <w:rPr>
                <w:rFonts w:ascii="Arial" w:hAnsi="Arial" w:cs="Arial"/>
              </w:rPr>
            </w:pPr>
            <w:r w:rsidRPr="00DA193A">
              <w:rPr>
                <w:rFonts w:ascii="Arial" w:hAnsi="Arial" w:cs="Arial"/>
              </w:rPr>
              <w:t xml:space="preserve">A provider of a service </w:t>
            </w:r>
            <w:r w:rsidR="006F58A8" w:rsidRPr="00DA193A">
              <w:rPr>
                <w:rFonts w:ascii="Arial" w:hAnsi="Arial" w:cs="Arial"/>
              </w:rPr>
              <w:t xml:space="preserve">with a messaging feature </w:t>
            </w:r>
            <w:r w:rsidRPr="00DA193A">
              <w:rPr>
                <w:rFonts w:ascii="Arial" w:hAnsi="Arial" w:cs="Arial"/>
              </w:rPr>
              <w:t>must promptly refer to eSafety complaints from Australian end-users concerning a material non-compliance with this Code by the provider</w:t>
            </w:r>
            <w:r w:rsidR="00DE6D1E" w:rsidRPr="00DA193A">
              <w:rPr>
                <w:rFonts w:ascii="Arial" w:hAnsi="Arial" w:cs="Arial"/>
              </w:rPr>
              <w:t xml:space="preserve"> in relation to the messaging feature</w:t>
            </w:r>
            <w:r w:rsidRPr="00DA193A">
              <w:rPr>
                <w:rFonts w:ascii="Arial" w:hAnsi="Arial" w:cs="Arial"/>
              </w:rPr>
              <w:t>, where the provider is unable to resolve the complaint</w:t>
            </w:r>
            <w:r w:rsidR="00AE3FB3">
              <w:rPr>
                <w:rFonts w:ascii="Arial" w:hAnsi="Arial" w:cs="Arial"/>
              </w:rPr>
              <w:t xml:space="preserve"> within a reasonable timeframe</w:t>
            </w:r>
            <w:r w:rsidRPr="00DA193A">
              <w:rPr>
                <w:rFonts w:ascii="Arial" w:hAnsi="Arial" w:cs="Arial"/>
              </w:rPr>
              <w:t xml:space="preserve">.  </w:t>
            </w:r>
          </w:p>
        </w:tc>
      </w:tr>
      <w:tr w:rsidR="00290966" w14:paraId="108A4678" w14:textId="77777777" w:rsidTr="00502EE5">
        <w:tc>
          <w:tcPr>
            <w:tcW w:w="696" w:type="pct"/>
            <w:shd w:val="clear" w:color="auto" w:fill="FFFFFF" w:themeFill="background1"/>
          </w:tcPr>
          <w:p w14:paraId="7B97784C" w14:textId="77777777" w:rsidR="00502EE5" w:rsidRPr="00DA193A" w:rsidRDefault="008E2989" w:rsidP="007F7BD3">
            <w:pPr>
              <w:pStyle w:val="Indent2"/>
              <w:spacing w:before="120" w:after="120"/>
              <w:ind w:left="576"/>
              <w:rPr>
                <w:rFonts w:ascii="Arial" w:hAnsi="Arial" w:cs="Arial"/>
              </w:rPr>
            </w:pPr>
            <w:r w:rsidRPr="00DA193A">
              <w:rPr>
                <w:rFonts w:ascii="Arial" w:hAnsi="Arial" w:cs="Arial"/>
              </w:rPr>
              <w:t>10.</w:t>
            </w:r>
            <w:r w:rsidR="00E25E3E">
              <w:rPr>
                <w:rFonts w:ascii="Arial" w:hAnsi="Arial" w:cs="Arial"/>
              </w:rPr>
              <w:t>18</w:t>
            </w:r>
          </w:p>
        </w:tc>
        <w:tc>
          <w:tcPr>
            <w:tcW w:w="4304" w:type="pct"/>
            <w:shd w:val="clear" w:color="auto" w:fill="FFFFFF" w:themeFill="background1"/>
          </w:tcPr>
          <w:p w14:paraId="7CEEFAFC" w14:textId="77777777" w:rsidR="00502EE5" w:rsidRPr="00DA193A" w:rsidRDefault="008E2989" w:rsidP="007A7677">
            <w:pPr>
              <w:spacing w:before="120" w:after="120"/>
              <w:rPr>
                <w:rFonts w:ascii="Arial" w:hAnsi="Arial" w:cs="Arial"/>
                <w:b/>
                <w:bCs/>
              </w:rPr>
            </w:pPr>
            <w:r w:rsidRPr="00DA193A">
              <w:rPr>
                <w:rFonts w:ascii="Arial" w:hAnsi="Arial" w:cs="Arial"/>
                <w:b/>
                <w:bCs/>
              </w:rPr>
              <w:t>Timely response to communications from eSafety</w:t>
            </w:r>
          </w:p>
          <w:p w14:paraId="771F8DA7" w14:textId="77777777" w:rsidR="00502EE5" w:rsidRPr="007F7BD3" w:rsidRDefault="008E2989" w:rsidP="007A7677">
            <w:pPr>
              <w:spacing w:before="120" w:after="120"/>
              <w:rPr>
                <w:rFonts w:ascii="Arial" w:hAnsi="Arial" w:cs="Arial"/>
                <w:b/>
                <w:bCs/>
              </w:rPr>
            </w:pPr>
            <w:r w:rsidRPr="00DA193A">
              <w:rPr>
                <w:rFonts w:ascii="Arial" w:hAnsi="Arial" w:cs="Arial"/>
              </w:rPr>
              <w:t xml:space="preserve">The provider of a service </w:t>
            </w:r>
            <w:r w:rsidR="00D50CBB" w:rsidRPr="00DA193A">
              <w:rPr>
                <w:rFonts w:ascii="Arial" w:hAnsi="Arial" w:cs="Arial"/>
              </w:rPr>
              <w:t xml:space="preserve">with a messaging feature </w:t>
            </w:r>
            <w:r w:rsidRPr="00DA193A">
              <w:rPr>
                <w:rFonts w:ascii="Arial" w:hAnsi="Arial" w:cs="Arial"/>
              </w:rPr>
              <w:t>must implement policies and procedures that ensure that it responds in a timely and appropriate manner to communications from eSafety about compliance with this Code</w:t>
            </w:r>
            <w:r w:rsidR="00DE6D1E" w:rsidRPr="00DA193A">
              <w:rPr>
                <w:rFonts w:ascii="Arial" w:hAnsi="Arial" w:cs="Arial"/>
              </w:rPr>
              <w:t xml:space="preserve"> in relation to the messaging feature</w:t>
            </w:r>
            <w:r w:rsidRPr="00DA193A">
              <w:rPr>
                <w:rFonts w:ascii="Arial" w:hAnsi="Arial" w:cs="Arial"/>
              </w:rPr>
              <w:t>.</w:t>
            </w:r>
          </w:p>
        </w:tc>
      </w:tr>
    </w:tbl>
    <w:p w14:paraId="23BE1461" w14:textId="77777777" w:rsidR="00656ECF" w:rsidRPr="00B74D54" w:rsidRDefault="00656ECF" w:rsidP="00502EE5">
      <w:pPr>
        <w:pStyle w:val="Indent2"/>
        <w:ind w:left="0"/>
      </w:pPr>
    </w:p>
    <w:sectPr w:rsidR="00656ECF" w:rsidRPr="00B74D54" w:rsidSect="00AF4B07">
      <w:headerReference w:type="default" r:id="rId16"/>
      <w:footerReference w:type="default" r:id="rId17"/>
      <w:pgSz w:w="16838" w:h="11906" w:orient="landscape" w:code="9"/>
      <w:pgMar w:top="1080" w:right="1440" w:bottom="1080" w:left="1440" w:header="425"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6426" w14:textId="77777777" w:rsidR="008E2989" w:rsidRDefault="008E2989">
      <w:r>
        <w:separator/>
      </w:r>
    </w:p>
  </w:endnote>
  <w:endnote w:type="continuationSeparator" w:id="0">
    <w:p w14:paraId="6FDD833B" w14:textId="77777777" w:rsidR="008E2989" w:rsidRDefault="008E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eo">
    <w:charset w:val="00"/>
    <w:family w:val="auto"/>
    <w:pitch w:val="variable"/>
    <w:sig w:usb0="00000007" w:usb1="00000000" w:usb2="00000000" w:usb3="00000000" w:csb0="0000008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Zilla Slab Light">
    <w:altName w:val="Calibri"/>
    <w:panose1 w:val="00000000000000000000"/>
    <w:charset w:val="00"/>
    <w:family w:val="modern"/>
    <w:notTrueType/>
    <w:pitch w:val="variable"/>
    <w:sig w:usb0="A00000FF" w:usb1="5001E47B"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2E12" w14:textId="77777777" w:rsidR="00E01AF5" w:rsidRDefault="00E01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118C" w14:textId="77777777" w:rsidR="005D2E14" w:rsidRDefault="008E2989">
    <w:r w:rsidRPr="0061425D">
      <w:rPr>
        <w:b/>
        <w:bCs/>
        <w:sz w:val="16"/>
        <w:szCs w:val="16"/>
        <w:lang w:val="en-US"/>
      </w:rPr>
      <w:t>69226208_7</w:t>
    </w:r>
    <w:r w:rsidR="009E547A">
      <w:rPr>
        <w:szCs w:val="16"/>
      </w:rPr>
      <w:t>14 August 2024</w:t>
    </w:r>
  </w:p>
  <w:p w14:paraId="27520931" w14:textId="77777777" w:rsidR="005D2E14" w:rsidRDefault="005D2E14">
    <w:pPr>
      <w:pBdr>
        <w:top w:val="nil"/>
        <w:left w:val="nil"/>
        <w:bottom w:val="nil"/>
        <w:right w:val="nil"/>
        <w:between w:val="nil"/>
      </w:pBdr>
      <w:tabs>
        <w:tab w:val="center" w:pos="4513"/>
        <w:tab w:val="right" w:pos="9026"/>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1E5D" w14:textId="77777777" w:rsidR="005D2E14" w:rsidRDefault="008E2989">
    <w:r w:rsidRPr="0061425D">
      <w:rPr>
        <w:b/>
        <w:bCs/>
        <w:sz w:val="16"/>
        <w:szCs w:val="16"/>
        <w:lang w:val="en-US"/>
      </w:rPr>
      <w:t>69226208_7</w:t>
    </w:r>
    <w:r w:rsidR="009E547A">
      <w:rPr>
        <w:szCs w:val="16"/>
      </w:rPr>
      <w:t>14 August 2024</w:t>
    </w:r>
  </w:p>
  <w:p w14:paraId="3E50B22C" w14:textId="77777777" w:rsidR="005D2E14" w:rsidRDefault="008E2989">
    <w:pPr>
      <w:pBdr>
        <w:top w:val="nil"/>
        <w:left w:val="nil"/>
        <w:bottom w:val="nil"/>
        <w:right w:val="nil"/>
        <w:between w:val="nil"/>
      </w:pBdr>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sz w:val="16"/>
        <w:szCs w:val="16"/>
      </w:rPr>
      <w:t>1</w:t>
    </w:r>
    <w:r>
      <w:rPr>
        <w:sz w:val="16"/>
        <w:szCs w:val="16"/>
      </w:rPr>
      <w:fldChar w:fldCharType="end"/>
    </w:r>
  </w:p>
  <w:p w14:paraId="38D01A67" w14:textId="77777777" w:rsidR="005D2E14" w:rsidRDefault="005D2E1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EEF2" w14:textId="77777777" w:rsidR="005D2E14" w:rsidRDefault="008E2989">
    <w:pPr>
      <w:pStyle w:val="Footer"/>
      <w:pBdr>
        <w:top w:val="single" w:sz="4" w:space="1" w:color="808080" w:themeColor="background1" w:themeShade="80"/>
      </w:pBdr>
      <w:jc w:val="center"/>
      <w:rPr>
        <w:szCs w:val="16"/>
      </w:rPr>
    </w:pPr>
    <w:r>
      <w:rPr>
        <w:color w:val="808080" w:themeColor="background1" w:themeShade="80"/>
        <w:szCs w:val="16"/>
      </w:rPr>
      <w:t xml:space="preserve">Page </w:t>
    </w:r>
    <w:r>
      <w:rPr>
        <w:color w:val="808080" w:themeColor="background1" w:themeShade="80"/>
        <w:szCs w:val="16"/>
      </w:rPr>
      <w:fldChar w:fldCharType="begin"/>
    </w:r>
    <w:r>
      <w:rPr>
        <w:color w:val="808080" w:themeColor="background1" w:themeShade="80"/>
        <w:szCs w:val="16"/>
      </w:rPr>
      <w:instrText xml:space="preserve"> PAGE </w:instrText>
    </w:r>
    <w:r>
      <w:rPr>
        <w:color w:val="808080" w:themeColor="background1" w:themeShade="80"/>
        <w:szCs w:val="16"/>
      </w:rPr>
      <w:fldChar w:fldCharType="separate"/>
    </w:r>
    <w:r>
      <w:rPr>
        <w:color w:val="808080" w:themeColor="background1" w:themeShade="80"/>
        <w:szCs w:val="16"/>
      </w:rPr>
      <w:t>3</w:t>
    </w:r>
    <w:r>
      <w:rPr>
        <w:color w:val="808080" w:themeColor="background1" w:themeShade="80"/>
        <w:szCs w:val="16"/>
      </w:rPr>
      <w:fldChar w:fldCharType="end"/>
    </w:r>
    <w:r>
      <w:rPr>
        <w:color w:val="808080" w:themeColor="background1" w:themeShade="80"/>
        <w:szCs w:val="16"/>
      </w:rPr>
      <w:t xml:space="preserve"> of </w:t>
    </w:r>
    <w:r>
      <w:rPr>
        <w:color w:val="808080" w:themeColor="background1" w:themeShade="80"/>
        <w:szCs w:val="16"/>
      </w:rPr>
      <w:fldChar w:fldCharType="begin"/>
    </w:r>
    <w:r>
      <w:rPr>
        <w:color w:val="808080" w:themeColor="background1" w:themeShade="80"/>
        <w:szCs w:val="16"/>
      </w:rPr>
      <w:instrText xml:space="preserve"> NUMPAGES  </w:instrText>
    </w:r>
    <w:r>
      <w:rPr>
        <w:color w:val="808080" w:themeColor="background1" w:themeShade="80"/>
        <w:szCs w:val="16"/>
      </w:rPr>
      <w:fldChar w:fldCharType="separate"/>
    </w:r>
    <w:r>
      <w:rPr>
        <w:color w:val="808080" w:themeColor="background1" w:themeShade="80"/>
        <w:szCs w:val="16"/>
      </w:rPr>
      <w:t>10</w:t>
    </w:r>
    <w:r>
      <w:rPr>
        <w:color w:val="808080" w:themeColor="background1" w:themeShade="8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A7DC" w14:textId="77777777" w:rsidR="005D2E14" w:rsidRDefault="008E2989">
    <w:pPr>
      <w:pStyle w:val="Footer"/>
      <w:pBdr>
        <w:top w:val="single" w:sz="4" w:space="1" w:color="808080" w:themeColor="background1" w:themeShade="80"/>
      </w:pBdr>
      <w:jc w:val="center"/>
      <w:rPr>
        <w:szCs w:val="16"/>
      </w:rPr>
    </w:pPr>
    <w:r>
      <w:rPr>
        <w:color w:val="808080" w:themeColor="background1" w:themeShade="80"/>
        <w:szCs w:val="16"/>
      </w:rPr>
      <w:t xml:space="preserve">Page </w:t>
    </w:r>
    <w:r>
      <w:rPr>
        <w:color w:val="808080" w:themeColor="background1" w:themeShade="80"/>
        <w:szCs w:val="16"/>
      </w:rPr>
      <w:fldChar w:fldCharType="begin"/>
    </w:r>
    <w:r>
      <w:rPr>
        <w:color w:val="808080" w:themeColor="background1" w:themeShade="80"/>
        <w:szCs w:val="16"/>
      </w:rPr>
      <w:instrText xml:space="preserve"> PAGE </w:instrText>
    </w:r>
    <w:r>
      <w:rPr>
        <w:color w:val="808080" w:themeColor="background1" w:themeShade="80"/>
        <w:szCs w:val="16"/>
      </w:rPr>
      <w:fldChar w:fldCharType="separate"/>
    </w:r>
    <w:r>
      <w:rPr>
        <w:color w:val="808080" w:themeColor="background1" w:themeShade="80"/>
        <w:szCs w:val="16"/>
      </w:rPr>
      <w:t>10</w:t>
    </w:r>
    <w:r>
      <w:rPr>
        <w:color w:val="808080" w:themeColor="background1" w:themeShade="80"/>
        <w:szCs w:val="16"/>
      </w:rPr>
      <w:fldChar w:fldCharType="end"/>
    </w:r>
    <w:r>
      <w:rPr>
        <w:color w:val="808080" w:themeColor="background1" w:themeShade="80"/>
        <w:szCs w:val="16"/>
      </w:rPr>
      <w:t xml:space="preserve"> of </w:t>
    </w:r>
    <w:r>
      <w:rPr>
        <w:color w:val="808080" w:themeColor="background1" w:themeShade="80"/>
        <w:szCs w:val="16"/>
      </w:rPr>
      <w:fldChar w:fldCharType="begin"/>
    </w:r>
    <w:r>
      <w:rPr>
        <w:color w:val="808080" w:themeColor="background1" w:themeShade="80"/>
        <w:szCs w:val="16"/>
      </w:rPr>
      <w:instrText xml:space="preserve"> NUMPAGES  </w:instrText>
    </w:r>
    <w:r>
      <w:rPr>
        <w:color w:val="808080" w:themeColor="background1" w:themeShade="80"/>
        <w:szCs w:val="16"/>
      </w:rPr>
      <w:fldChar w:fldCharType="separate"/>
    </w:r>
    <w:r>
      <w:rPr>
        <w:color w:val="808080" w:themeColor="background1" w:themeShade="80"/>
        <w:szCs w:val="16"/>
      </w:rPr>
      <w:t>10</w:t>
    </w:r>
    <w:r>
      <w:rPr>
        <w:color w:val="808080" w:themeColor="background1" w:themeShade="8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C2CD" w14:textId="77777777" w:rsidR="008E2989" w:rsidRDefault="008E2989">
      <w:r>
        <w:separator/>
      </w:r>
    </w:p>
  </w:footnote>
  <w:footnote w:type="continuationSeparator" w:id="0">
    <w:p w14:paraId="52E28F51" w14:textId="77777777" w:rsidR="008E2989" w:rsidRDefault="008E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13BE" w14:textId="77777777" w:rsidR="00E01AF5" w:rsidRDefault="00E0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966A" w14:textId="77777777" w:rsidR="005D2E14" w:rsidRDefault="008E2989">
    <w:pPr>
      <w:pStyle w:val="14Lead11"/>
      <w:spacing w:line="276" w:lineRule="auto"/>
      <w:rPr>
        <w:rFonts w:ascii="Arial" w:hAnsi="Arial" w:cs="Arial"/>
        <w:color w:val="auto"/>
        <w:spacing w:val="0"/>
        <w:sz w:val="16"/>
        <w:szCs w:val="16"/>
        <w14:numForm w14:val="lining"/>
        <w14:numSpacing w14:val="proportional"/>
      </w:rPr>
    </w:pPr>
    <w:r>
      <w:rPr>
        <w:rFonts w:ascii="Arial" w:hAnsi="Arial" w:cs="Arial"/>
        <w:color w:val="auto"/>
        <w:spacing w:val="0"/>
        <w:sz w:val="16"/>
        <w:szCs w:val="16"/>
        <w14:numForm w14:val="lining"/>
        <w14:numSpacing w14:val="proportional"/>
      </w:rPr>
      <w:t>Schedule 1 – Social Media Services Online Safety Code (Class 1A and Class 1B Material)</w:t>
    </w:r>
  </w:p>
  <w:p w14:paraId="34D64D3B" w14:textId="77777777" w:rsidR="005D2E14" w:rsidRDefault="008E2989">
    <w:pPr>
      <w:pBdr>
        <w:top w:val="nil"/>
        <w:left w:val="nil"/>
        <w:bottom w:val="nil"/>
        <w:right w:val="nil"/>
        <w:between w:val="nil"/>
      </w:pBdr>
      <w:tabs>
        <w:tab w:val="center" w:pos="4513"/>
        <w:tab w:val="right" w:pos="9026"/>
      </w:tabs>
      <w:rPr>
        <w:color w:val="000000"/>
        <w:sz w:val="16"/>
        <w:szCs w:val="16"/>
        <w:lang w:val="en-US"/>
      </w:rPr>
    </w:pPr>
    <w:r>
      <w:rPr>
        <w:color w:val="000000"/>
        <w:sz w:val="16"/>
        <w:szCs w:val="16"/>
        <w:lang w:val="en-US"/>
      </w:rPr>
      <w:t>Public Comment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667C" w14:textId="77777777" w:rsidR="005D2E14" w:rsidRDefault="008E2989">
    <w:pPr>
      <w:pBdr>
        <w:top w:val="nil"/>
        <w:left w:val="nil"/>
        <w:bottom w:val="nil"/>
        <w:right w:val="nil"/>
        <w:between w:val="nil"/>
      </w:pBdr>
      <w:rPr>
        <w:color w:val="7F7F7F"/>
        <w:sz w:val="36"/>
        <w:szCs w:val="36"/>
      </w:rPr>
    </w:pPr>
    <w:r>
      <w:rPr>
        <w:color w:val="7F7F7F"/>
        <w:sz w:val="36"/>
        <w:szCs w:val="36"/>
      </w:rPr>
      <w:t>DRAFT IN CONFIDENCE</w:t>
    </w:r>
  </w:p>
  <w:p w14:paraId="40737060" w14:textId="77777777" w:rsidR="005D2E14" w:rsidRDefault="008E2989">
    <w:pPr>
      <w:pBdr>
        <w:top w:val="nil"/>
        <w:left w:val="nil"/>
        <w:bottom w:val="nil"/>
        <w:right w:val="nil"/>
        <w:between w:val="nil"/>
      </w:pBdr>
      <w:rPr>
        <w:b/>
        <w:color w:val="7F7F7F"/>
        <w:sz w:val="36"/>
        <w:szCs w:val="36"/>
      </w:rPr>
    </w:pPr>
    <w:r>
      <w:rPr>
        <w:b/>
        <w:noProof/>
        <w:color w:val="000000"/>
        <w:sz w:val="36"/>
        <w:szCs w:val="36"/>
      </w:rPr>
      <mc:AlternateContent>
        <mc:Choice Requires="wps">
          <w:drawing>
            <wp:anchor distT="0" distB="0" distL="0" distR="0" simplePos="0" relativeHeight="251658240" behindDoc="1" locked="0" layoutInCell="1" allowOverlap="1" wp14:anchorId="748CCBB9" wp14:editId="58706A2C">
              <wp:simplePos x="0" y="0"/>
              <wp:positionH relativeFrom="margin">
                <wp:align>center</wp:align>
              </wp:positionH>
              <wp:positionV relativeFrom="margin">
                <wp:align>center</wp:align>
              </wp:positionV>
              <wp:extent cx="33747710" cy="33747710"/>
              <wp:effectExtent l="6896100" t="6896100" r="6866890" b="6904990"/>
              <wp:wrapNone/>
              <wp:docPr id="1759202415" name="Rectangle 1"/>
              <wp:cNvGraphicFramePr/>
              <a:graphic xmlns:a="http://schemas.openxmlformats.org/drawingml/2006/main">
                <a:graphicData uri="http://schemas.microsoft.com/office/word/2010/wordprocessingShape">
                  <wps:wsp>
                    <wps:cNvSpPr/>
                    <wps:spPr>
                      <a:xfrm rot="18900000">
                        <a:off x="0" y="0"/>
                        <a:ext cx="33747710" cy="33747710"/>
                      </a:xfrm>
                      <a:prstGeom prst="rect">
                        <a:avLst/>
                      </a:prstGeom>
                      <a:noFill/>
                      <a:ln>
                        <a:noFill/>
                      </a:ln>
                    </wps:spPr>
                    <wps:txbx>
                      <w:txbxContent>
                        <w:p w14:paraId="5A30C00F" w14:textId="77777777" w:rsidR="005D2E14" w:rsidRDefault="008E2989">
                          <w:pPr>
                            <w:jc w:val="center"/>
                          </w:pPr>
                          <w:r>
                            <w:rPr>
                              <w:rFonts w:ascii="Calibri" w:eastAsia="Calibri" w:hAnsi="Calibri" w:cs="Calibri"/>
                              <w:color w:val="C0C0C0"/>
                              <w:sz w:val="144"/>
                            </w:rPr>
                            <w:t>DRAFT</w:t>
                          </w: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48CCBB9" id="Rectangle 1" o:spid="_x0000_s1027" style="position:absolute;margin-left:0;margin-top:0;width:2657.3pt;height:2657.3pt;rotation:-45;z-index:-251658240;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" filled="f" stroked="f">
              <v:textbox inset="2.53958mm,2.53958mm,2.53958mm,2.53958mm">
                <w:txbxContent>
                  <w:p w14:paraId="5A30C00F" w14:textId="77777777" w:rsidR="005D2E14" w:rsidRDefault="008E2989">
                    <w:pPr>
                      <w:jc w:val="center"/>
                    </w:pPr>
                    <w:r>
                      <w:rPr>
                        <w:rFonts w:ascii="Calibri" w:eastAsia="Calibri" w:hAnsi="Calibri" w:cs="Calibri"/>
                        <w:color w:val="C0C0C0"/>
                        <w:sz w:val="144"/>
                      </w:rPr>
                      <w:t>DRAFT</w: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509E" w14:textId="77777777" w:rsidR="005D2E14" w:rsidRDefault="005D2E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ECFE" w14:textId="77777777" w:rsidR="005D2E14" w:rsidRDefault="005D2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8E6AF2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b w:val="0"/>
        <w:bCs w:val="0"/>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Arial" w:hAnsi="Arial" w:cs="Arial" w:hint="default"/>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2D85194"/>
    <w:multiLevelType w:val="hybridMultilevel"/>
    <w:tmpl w:val="3B8E18E4"/>
    <w:lvl w:ilvl="0" w:tplc="C5A27F0E">
      <w:start w:val="1"/>
      <w:numFmt w:val="lowerLetter"/>
      <w:lvlText w:val="%1)"/>
      <w:lvlJc w:val="left"/>
      <w:pPr>
        <w:ind w:left="720" w:hanging="360"/>
      </w:pPr>
      <w:rPr>
        <w:rFonts w:ascii="Arial" w:hAnsi="Arial" w:cs="Arial" w:hint="default"/>
      </w:rPr>
    </w:lvl>
    <w:lvl w:ilvl="1" w:tplc="CE38B80A" w:tentative="1">
      <w:start w:val="1"/>
      <w:numFmt w:val="lowerLetter"/>
      <w:lvlText w:val="%2."/>
      <w:lvlJc w:val="left"/>
      <w:pPr>
        <w:ind w:left="1440" w:hanging="360"/>
      </w:pPr>
    </w:lvl>
    <w:lvl w:ilvl="2" w:tplc="02EA1A7C" w:tentative="1">
      <w:start w:val="1"/>
      <w:numFmt w:val="lowerRoman"/>
      <w:lvlText w:val="%3."/>
      <w:lvlJc w:val="right"/>
      <w:pPr>
        <w:ind w:left="2160" w:hanging="180"/>
      </w:pPr>
    </w:lvl>
    <w:lvl w:ilvl="3" w:tplc="5718BFD8" w:tentative="1">
      <w:start w:val="1"/>
      <w:numFmt w:val="decimal"/>
      <w:lvlText w:val="%4."/>
      <w:lvlJc w:val="left"/>
      <w:pPr>
        <w:ind w:left="2880" w:hanging="360"/>
      </w:pPr>
    </w:lvl>
    <w:lvl w:ilvl="4" w:tplc="3FD8D6B2" w:tentative="1">
      <w:start w:val="1"/>
      <w:numFmt w:val="lowerLetter"/>
      <w:lvlText w:val="%5."/>
      <w:lvlJc w:val="left"/>
      <w:pPr>
        <w:ind w:left="3600" w:hanging="360"/>
      </w:pPr>
    </w:lvl>
    <w:lvl w:ilvl="5" w:tplc="088E86FC" w:tentative="1">
      <w:start w:val="1"/>
      <w:numFmt w:val="lowerRoman"/>
      <w:lvlText w:val="%6."/>
      <w:lvlJc w:val="right"/>
      <w:pPr>
        <w:ind w:left="4320" w:hanging="180"/>
      </w:pPr>
    </w:lvl>
    <w:lvl w:ilvl="6" w:tplc="F59CF14C" w:tentative="1">
      <w:start w:val="1"/>
      <w:numFmt w:val="decimal"/>
      <w:lvlText w:val="%7."/>
      <w:lvlJc w:val="left"/>
      <w:pPr>
        <w:ind w:left="5040" w:hanging="360"/>
      </w:pPr>
    </w:lvl>
    <w:lvl w:ilvl="7" w:tplc="74B49AB4" w:tentative="1">
      <w:start w:val="1"/>
      <w:numFmt w:val="lowerLetter"/>
      <w:lvlText w:val="%8."/>
      <w:lvlJc w:val="left"/>
      <w:pPr>
        <w:ind w:left="5760" w:hanging="360"/>
      </w:pPr>
    </w:lvl>
    <w:lvl w:ilvl="8" w:tplc="79B49248" w:tentative="1">
      <w:start w:val="1"/>
      <w:numFmt w:val="lowerRoman"/>
      <w:lvlText w:val="%9."/>
      <w:lvlJc w:val="right"/>
      <w:pPr>
        <w:ind w:left="6480" w:hanging="180"/>
      </w:pPr>
    </w:lvl>
  </w:abstractNum>
  <w:abstractNum w:abstractNumId="12" w15:restartNumberingAfterBreak="0">
    <w:nsid w:val="09A66575"/>
    <w:multiLevelType w:val="hybridMultilevel"/>
    <w:tmpl w:val="83FAB732"/>
    <w:lvl w:ilvl="0" w:tplc="C9D8F9FE">
      <w:start w:val="1"/>
      <w:numFmt w:val="lowerLetter"/>
      <w:lvlText w:val="%1)"/>
      <w:lvlJc w:val="left"/>
      <w:pPr>
        <w:ind w:left="720" w:hanging="360"/>
      </w:pPr>
      <w:rPr>
        <w:rFonts w:ascii="Arial" w:hAnsi="Arial" w:cs="Arial" w:hint="default"/>
      </w:rPr>
    </w:lvl>
    <w:lvl w:ilvl="1" w:tplc="4582EA50" w:tentative="1">
      <w:start w:val="1"/>
      <w:numFmt w:val="lowerLetter"/>
      <w:lvlText w:val="%2."/>
      <w:lvlJc w:val="left"/>
      <w:pPr>
        <w:ind w:left="1440" w:hanging="360"/>
      </w:pPr>
    </w:lvl>
    <w:lvl w:ilvl="2" w:tplc="963854B4" w:tentative="1">
      <w:start w:val="1"/>
      <w:numFmt w:val="lowerRoman"/>
      <w:lvlText w:val="%3."/>
      <w:lvlJc w:val="right"/>
      <w:pPr>
        <w:ind w:left="2160" w:hanging="180"/>
      </w:pPr>
    </w:lvl>
    <w:lvl w:ilvl="3" w:tplc="F42A7660" w:tentative="1">
      <w:start w:val="1"/>
      <w:numFmt w:val="decimal"/>
      <w:lvlText w:val="%4."/>
      <w:lvlJc w:val="left"/>
      <w:pPr>
        <w:ind w:left="2880" w:hanging="360"/>
      </w:pPr>
    </w:lvl>
    <w:lvl w:ilvl="4" w:tplc="CD5CDFF6" w:tentative="1">
      <w:start w:val="1"/>
      <w:numFmt w:val="lowerLetter"/>
      <w:lvlText w:val="%5."/>
      <w:lvlJc w:val="left"/>
      <w:pPr>
        <w:ind w:left="3600" w:hanging="360"/>
      </w:pPr>
    </w:lvl>
    <w:lvl w:ilvl="5" w:tplc="99525758" w:tentative="1">
      <w:start w:val="1"/>
      <w:numFmt w:val="lowerRoman"/>
      <w:lvlText w:val="%6."/>
      <w:lvlJc w:val="right"/>
      <w:pPr>
        <w:ind w:left="4320" w:hanging="180"/>
      </w:pPr>
    </w:lvl>
    <w:lvl w:ilvl="6" w:tplc="47DAE254" w:tentative="1">
      <w:start w:val="1"/>
      <w:numFmt w:val="decimal"/>
      <w:lvlText w:val="%7."/>
      <w:lvlJc w:val="left"/>
      <w:pPr>
        <w:ind w:left="5040" w:hanging="360"/>
      </w:pPr>
    </w:lvl>
    <w:lvl w:ilvl="7" w:tplc="5A0E3D36" w:tentative="1">
      <w:start w:val="1"/>
      <w:numFmt w:val="lowerLetter"/>
      <w:lvlText w:val="%8."/>
      <w:lvlJc w:val="left"/>
      <w:pPr>
        <w:ind w:left="5760" w:hanging="360"/>
      </w:pPr>
    </w:lvl>
    <w:lvl w:ilvl="8" w:tplc="9018560E" w:tentative="1">
      <w:start w:val="1"/>
      <w:numFmt w:val="lowerRoman"/>
      <w:lvlText w:val="%9."/>
      <w:lvlJc w:val="right"/>
      <w:pPr>
        <w:ind w:left="6480" w:hanging="180"/>
      </w:pPr>
    </w:lvl>
  </w:abstractNum>
  <w:abstractNum w:abstractNumId="13"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A15B22"/>
    <w:multiLevelType w:val="singleLevel"/>
    <w:tmpl w:val="1738FEBC"/>
    <w:lvl w:ilvl="0">
      <w:start w:val="1"/>
      <w:numFmt w:val="bullet"/>
      <w:lvlText w:val=""/>
      <w:lvlJc w:val="left"/>
      <w:pPr>
        <w:tabs>
          <w:tab w:val="num" w:pos="737"/>
        </w:tabs>
        <w:ind w:left="737" w:hanging="737"/>
      </w:pPr>
      <w:rPr>
        <w:rFonts w:ascii="Symbol" w:hAnsi="Symbol" w:hint="default"/>
      </w:rPr>
    </w:lvl>
  </w:abstractNum>
  <w:abstractNum w:abstractNumId="15" w15:restartNumberingAfterBreak="0">
    <w:nsid w:val="14C02B48"/>
    <w:multiLevelType w:val="singleLevel"/>
    <w:tmpl w:val="D1F0962E"/>
    <w:lvl w:ilvl="0">
      <w:start w:val="1"/>
      <w:numFmt w:val="lowerLetter"/>
      <w:lvlText w:val="(%1)"/>
      <w:lvlJc w:val="left"/>
      <w:pPr>
        <w:tabs>
          <w:tab w:val="num" w:pos="737"/>
        </w:tabs>
        <w:ind w:left="737" w:hanging="737"/>
      </w:pPr>
      <w:rPr>
        <w:rFonts w:ascii="Times New Roman" w:eastAsia="Times New Roman" w:hAnsi="Times New Roman" w:cs="Times New Roman"/>
      </w:rPr>
    </w:lvl>
  </w:abstractNum>
  <w:abstractNum w:abstractNumId="16" w15:restartNumberingAfterBreak="0">
    <w:nsid w:val="1952130C"/>
    <w:multiLevelType w:val="singleLevel"/>
    <w:tmpl w:val="D5165E38"/>
    <w:lvl w:ilvl="0">
      <w:start w:val="1"/>
      <w:numFmt w:val="bullet"/>
      <w:lvlText w:val=""/>
      <w:lvlJc w:val="left"/>
      <w:pPr>
        <w:tabs>
          <w:tab w:val="num" w:pos="737"/>
        </w:tabs>
        <w:ind w:left="737" w:hanging="737"/>
      </w:pPr>
      <w:rPr>
        <w:rFonts w:ascii="Symbol" w:hAnsi="Symbol" w:hint="default"/>
      </w:rPr>
    </w:lvl>
  </w:abstractNum>
  <w:abstractNum w:abstractNumId="17" w15:restartNumberingAfterBreak="0">
    <w:nsid w:val="1B2923FC"/>
    <w:multiLevelType w:val="singleLevel"/>
    <w:tmpl w:val="C58C25B6"/>
    <w:lvl w:ilvl="0">
      <w:start w:val="1"/>
      <w:numFmt w:val="bullet"/>
      <w:lvlText w:val=""/>
      <w:lvlJc w:val="left"/>
      <w:pPr>
        <w:tabs>
          <w:tab w:val="num" w:pos="737"/>
        </w:tabs>
        <w:ind w:left="737" w:hanging="737"/>
      </w:pPr>
      <w:rPr>
        <w:rFonts w:ascii="Symbol" w:hAnsi="Symbol" w:hint="default"/>
      </w:rPr>
    </w:lvl>
  </w:abstractNum>
  <w:abstractNum w:abstractNumId="18" w15:restartNumberingAfterBreak="0">
    <w:nsid w:val="1C046C21"/>
    <w:multiLevelType w:val="multilevel"/>
    <w:tmpl w:val="182225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4105F7"/>
    <w:multiLevelType w:val="hybridMultilevel"/>
    <w:tmpl w:val="2B7A4BE2"/>
    <w:lvl w:ilvl="0" w:tplc="355EBD74">
      <w:start w:val="1"/>
      <w:numFmt w:val="bullet"/>
      <w:lvlText w:val=""/>
      <w:lvlJc w:val="left"/>
      <w:pPr>
        <w:ind w:left="720" w:hanging="360"/>
      </w:pPr>
      <w:rPr>
        <w:rFonts w:ascii="Symbol" w:hAnsi="Symbol" w:hint="default"/>
      </w:rPr>
    </w:lvl>
    <w:lvl w:ilvl="1" w:tplc="813A09C8" w:tentative="1">
      <w:start w:val="1"/>
      <w:numFmt w:val="bullet"/>
      <w:lvlText w:val="o"/>
      <w:lvlJc w:val="left"/>
      <w:pPr>
        <w:ind w:left="1440" w:hanging="360"/>
      </w:pPr>
      <w:rPr>
        <w:rFonts w:ascii="Courier New" w:hAnsi="Courier New" w:cs="Courier New" w:hint="default"/>
      </w:rPr>
    </w:lvl>
    <w:lvl w:ilvl="2" w:tplc="92149A76" w:tentative="1">
      <w:start w:val="1"/>
      <w:numFmt w:val="bullet"/>
      <w:lvlText w:val=""/>
      <w:lvlJc w:val="left"/>
      <w:pPr>
        <w:ind w:left="2160" w:hanging="360"/>
      </w:pPr>
      <w:rPr>
        <w:rFonts w:ascii="Wingdings" w:hAnsi="Wingdings" w:hint="default"/>
      </w:rPr>
    </w:lvl>
    <w:lvl w:ilvl="3" w:tplc="21D41A84" w:tentative="1">
      <w:start w:val="1"/>
      <w:numFmt w:val="bullet"/>
      <w:lvlText w:val=""/>
      <w:lvlJc w:val="left"/>
      <w:pPr>
        <w:ind w:left="2880" w:hanging="360"/>
      </w:pPr>
      <w:rPr>
        <w:rFonts w:ascii="Symbol" w:hAnsi="Symbol" w:hint="default"/>
      </w:rPr>
    </w:lvl>
    <w:lvl w:ilvl="4" w:tplc="C4940D2A" w:tentative="1">
      <w:start w:val="1"/>
      <w:numFmt w:val="bullet"/>
      <w:lvlText w:val="o"/>
      <w:lvlJc w:val="left"/>
      <w:pPr>
        <w:ind w:left="3600" w:hanging="360"/>
      </w:pPr>
      <w:rPr>
        <w:rFonts w:ascii="Courier New" w:hAnsi="Courier New" w:cs="Courier New" w:hint="default"/>
      </w:rPr>
    </w:lvl>
    <w:lvl w:ilvl="5" w:tplc="81C4C1EA" w:tentative="1">
      <w:start w:val="1"/>
      <w:numFmt w:val="bullet"/>
      <w:lvlText w:val=""/>
      <w:lvlJc w:val="left"/>
      <w:pPr>
        <w:ind w:left="4320" w:hanging="360"/>
      </w:pPr>
      <w:rPr>
        <w:rFonts w:ascii="Wingdings" w:hAnsi="Wingdings" w:hint="default"/>
      </w:rPr>
    </w:lvl>
    <w:lvl w:ilvl="6" w:tplc="D53E3238" w:tentative="1">
      <w:start w:val="1"/>
      <w:numFmt w:val="bullet"/>
      <w:lvlText w:val=""/>
      <w:lvlJc w:val="left"/>
      <w:pPr>
        <w:ind w:left="5040" w:hanging="360"/>
      </w:pPr>
      <w:rPr>
        <w:rFonts w:ascii="Symbol" w:hAnsi="Symbol" w:hint="default"/>
      </w:rPr>
    </w:lvl>
    <w:lvl w:ilvl="7" w:tplc="F732F3DC" w:tentative="1">
      <w:start w:val="1"/>
      <w:numFmt w:val="bullet"/>
      <w:lvlText w:val="o"/>
      <w:lvlJc w:val="left"/>
      <w:pPr>
        <w:ind w:left="5760" w:hanging="360"/>
      </w:pPr>
      <w:rPr>
        <w:rFonts w:ascii="Courier New" w:hAnsi="Courier New" w:cs="Courier New" w:hint="default"/>
      </w:rPr>
    </w:lvl>
    <w:lvl w:ilvl="8" w:tplc="D9DC597A" w:tentative="1">
      <w:start w:val="1"/>
      <w:numFmt w:val="bullet"/>
      <w:lvlText w:val=""/>
      <w:lvlJc w:val="left"/>
      <w:pPr>
        <w:ind w:left="6480" w:hanging="360"/>
      </w:pPr>
      <w:rPr>
        <w:rFonts w:ascii="Wingdings" w:hAnsi="Wingdings" w:hint="default"/>
      </w:rPr>
    </w:lvl>
  </w:abstractNum>
  <w:abstractNum w:abstractNumId="20" w15:restartNumberingAfterBreak="0">
    <w:nsid w:val="1FF65C4C"/>
    <w:multiLevelType w:val="hybridMultilevel"/>
    <w:tmpl w:val="B832E9B0"/>
    <w:lvl w:ilvl="0" w:tplc="764A7DAE">
      <w:start w:val="1"/>
      <w:numFmt w:val="lowerLetter"/>
      <w:lvlText w:val="%1)"/>
      <w:lvlJc w:val="left"/>
      <w:pPr>
        <w:ind w:left="720" w:hanging="360"/>
      </w:pPr>
      <w:rPr>
        <w:rFonts w:hint="default"/>
      </w:rPr>
    </w:lvl>
    <w:lvl w:ilvl="1" w:tplc="FBB04F42" w:tentative="1">
      <w:start w:val="1"/>
      <w:numFmt w:val="lowerLetter"/>
      <w:lvlText w:val="%2."/>
      <w:lvlJc w:val="left"/>
      <w:pPr>
        <w:ind w:left="1440" w:hanging="360"/>
      </w:pPr>
    </w:lvl>
    <w:lvl w:ilvl="2" w:tplc="1FF8D812" w:tentative="1">
      <w:start w:val="1"/>
      <w:numFmt w:val="lowerRoman"/>
      <w:lvlText w:val="%3."/>
      <w:lvlJc w:val="right"/>
      <w:pPr>
        <w:ind w:left="2160" w:hanging="180"/>
      </w:pPr>
    </w:lvl>
    <w:lvl w:ilvl="3" w:tplc="C9345A54" w:tentative="1">
      <w:start w:val="1"/>
      <w:numFmt w:val="decimal"/>
      <w:lvlText w:val="%4."/>
      <w:lvlJc w:val="left"/>
      <w:pPr>
        <w:ind w:left="2880" w:hanging="360"/>
      </w:pPr>
    </w:lvl>
    <w:lvl w:ilvl="4" w:tplc="A48E8F7E" w:tentative="1">
      <w:start w:val="1"/>
      <w:numFmt w:val="lowerLetter"/>
      <w:lvlText w:val="%5."/>
      <w:lvlJc w:val="left"/>
      <w:pPr>
        <w:ind w:left="3600" w:hanging="360"/>
      </w:pPr>
    </w:lvl>
    <w:lvl w:ilvl="5" w:tplc="55A2A904" w:tentative="1">
      <w:start w:val="1"/>
      <w:numFmt w:val="lowerRoman"/>
      <w:lvlText w:val="%6."/>
      <w:lvlJc w:val="right"/>
      <w:pPr>
        <w:ind w:left="4320" w:hanging="180"/>
      </w:pPr>
    </w:lvl>
    <w:lvl w:ilvl="6" w:tplc="947489B2" w:tentative="1">
      <w:start w:val="1"/>
      <w:numFmt w:val="decimal"/>
      <w:lvlText w:val="%7."/>
      <w:lvlJc w:val="left"/>
      <w:pPr>
        <w:ind w:left="5040" w:hanging="360"/>
      </w:pPr>
    </w:lvl>
    <w:lvl w:ilvl="7" w:tplc="FDE6E9D8" w:tentative="1">
      <w:start w:val="1"/>
      <w:numFmt w:val="lowerLetter"/>
      <w:lvlText w:val="%8."/>
      <w:lvlJc w:val="left"/>
      <w:pPr>
        <w:ind w:left="5760" w:hanging="360"/>
      </w:pPr>
    </w:lvl>
    <w:lvl w:ilvl="8" w:tplc="AE06CCA8" w:tentative="1">
      <w:start w:val="1"/>
      <w:numFmt w:val="lowerRoman"/>
      <w:lvlText w:val="%9."/>
      <w:lvlJc w:val="right"/>
      <w:pPr>
        <w:ind w:left="6480" w:hanging="180"/>
      </w:pPr>
    </w:lvl>
  </w:abstractNum>
  <w:abstractNum w:abstractNumId="21"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C75008"/>
    <w:multiLevelType w:val="hybridMultilevel"/>
    <w:tmpl w:val="E9340F30"/>
    <w:lvl w:ilvl="0" w:tplc="F9584F52">
      <w:start w:val="1"/>
      <w:numFmt w:val="lowerLetter"/>
      <w:lvlText w:val="%1)"/>
      <w:lvlJc w:val="left"/>
      <w:pPr>
        <w:ind w:left="720" w:hanging="360"/>
      </w:pPr>
      <w:rPr>
        <w:rFonts w:hint="default"/>
      </w:rPr>
    </w:lvl>
    <w:lvl w:ilvl="1" w:tplc="5CB04436" w:tentative="1">
      <w:start w:val="1"/>
      <w:numFmt w:val="lowerLetter"/>
      <w:lvlText w:val="%2."/>
      <w:lvlJc w:val="left"/>
      <w:pPr>
        <w:ind w:left="1440" w:hanging="360"/>
      </w:pPr>
    </w:lvl>
    <w:lvl w:ilvl="2" w:tplc="2BDCFBC6" w:tentative="1">
      <w:start w:val="1"/>
      <w:numFmt w:val="lowerRoman"/>
      <w:lvlText w:val="%3."/>
      <w:lvlJc w:val="right"/>
      <w:pPr>
        <w:ind w:left="2160" w:hanging="180"/>
      </w:pPr>
    </w:lvl>
    <w:lvl w:ilvl="3" w:tplc="9A88D930" w:tentative="1">
      <w:start w:val="1"/>
      <w:numFmt w:val="decimal"/>
      <w:lvlText w:val="%4."/>
      <w:lvlJc w:val="left"/>
      <w:pPr>
        <w:ind w:left="2880" w:hanging="360"/>
      </w:pPr>
    </w:lvl>
    <w:lvl w:ilvl="4" w:tplc="A080F2E8" w:tentative="1">
      <w:start w:val="1"/>
      <w:numFmt w:val="lowerLetter"/>
      <w:lvlText w:val="%5."/>
      <w:lvlJc w:val="left"/>
      <w:pPr>
        <w:ind w:left="3600" w:hanging="360"/>
      </w:pPr>
    </w:lvl>
    <w:lvl w:ilvl="5" w:tplc="3C607C6A" w:tentative="1">
      <w:start w:val="1"/>
      <w:numFmt w:val="lowerRoman"/>
      <w:lvlText w:val="%6."/>
      <w:lvlJc w:val="right"/>
      <w:pPr>
        <w:ind w:left="4320" w:hanging="180"/>
      </w:pPr>
    </w:lvl>
    <w:lvl w:ilvl="6" w:tplc="63F88D04" w:tentative="1">
      <w:start w:val="1"/>
      <w:numFmt w:val="decimal"/>
      <w:lvlText w:val="%7."/>
      <w:lvlJc w:val="left"/>
      <w:pPr>
        <w:ind w:left="5040" w:hanging="360"/>
      </w:pPr>
    </w:lvl>
    <w:lvl w:ilvl="7" w:tplc="3EA6B0AC" w:tentative="1">
      <w:start w:val="1"/>
      <w:numFmt w:val="lowerLetter"/>
      <w:lvlText w:val="%8."/>
      <w:lvlJc w:val="left"/>
      <w:pPr>
        <w:ind w:left="5760" w:hanging="360"/>
      </w:pPr>
    </w:lvl>
    <w:lvl w:ilvl="8" w:tplc="4BBC0092" w:tentative="1">
      <w:start w:val="1"/>
      <w:numFmt w:val="lowerRoman"/>
      <w:lvlText w:val="%9."/>
      <w:lvlJc w:val="right"/>
      <w:pPr>
        <w:ind w:left="6480" w:hanging="180"/>
      </w:pPr>
    </w:lvl>
  </w:abstractNum>
  <w:abstractNum w:abstractNumId="23" w15:restartNumberingAfterBreak="0">
    <w:nsid w:val="44E372C4"/>
    <w:multiLevelType w:val="multilevel"/>
    <w:tmpl w:val="2B12D340"/>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1162"/>
        </w:tabs>
        <w:ind w:left="1162"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BA06C0"/>
    <w:multiLevelType w:val="singleLevel"/>
    <w:tmpl w:val="2C6CB968"/>
    <w:lvl w:ilvl="0">
      <w:start w:val="1"/>
      <w:numFmt w:val="bullet"/>
      <w:lvlText w:val=""/>
      <w:lvlJc w:val="left"/>
      <w:pPr>
        <w:tabs>
          <w:tab w:val="num" w:pos="737"/>
        </w:tabs>
        <w:ind w:left="737" w:hanging="737"/>
      </w:pPr>
      <w:rPr>
        <w:rFonts w:ascii="Symbol" w:hAnsi="Symbol" w:hint="default"/>
      </w:rPr>
    </w:lvl>
  </w:abstractNum>
  <w:abstractNum w:abstractNumId="25" w15:restartNumberingAfterBreak="0">
    <w:nsid w:val="529B3D84"/>
    <w:multiLevelType w:val="hybridMultilevel"/>
    <w:tmpl w:val="BF86072C"/>
    <w:lvl w:ilvl="0" w:tplc="B2E22E9A">
      <w:start w:val="1"/>
      <w:numFmt w:val="lowerLetter"/>
      <w:lvlText w:val="%1)"/>
      <w:lvlJc w:val="left"/>
      <w:pPr>
        <w:ind w:left="720" w:hanging="360"/>
      </w:pPr>
      <w:rPr>
        <w:rFonts w:hint="default"/>
      </w:rPr>
    </w:lvl>
    <w:lvl w:ilvl="1" w:tplc="25047AFA" w:tentative="1">
      <w:start w:val="1"/>
      <w:numFmt w:val="lowerLetter"/>
      <w:lvlText w:val="%2."/>
      <w:lvlJc w:val="left"/>
      <w:pPr>
        <w:ind w:left="1440" w:hanging="360"/>
      </w:pPr>
    </w:lvl>
    <w:lvl w:ilvl="2" w:tplc="431AA918" w:tentative="1">
      <w:start w:val="1"/>
      <w:numFmt w:val="lowerRoman"/>
      <w:lvlText w:val="%3."/>
      <w:lvlJc w:val="right"/>
      <w:pPr>
        <w:ind w:left="2160" w:hanging="180"/>
      </w:pPr>
    </w:lvl>
    <w:lvl w:ilvl="3" w:tplc="9D46F37A" w:tentative="1">
      <w:start w:val="1"/>
      <w:numFmt w:val="decimal"/>
      <w:lvlText w:val="%4."/>
      <w:lvlJc w:val="left"/>
      <w:pPr>
        <w:ind w:left="2880" w:hanging="360"/>
      </w:pPr>
    </w:lvl>
    <w:lvl w:ilvl="4" w:tplc="3036DD34" w:tentative="1">
      <w:start w:val="1"/>
      <w:numFmt w:val="lowerLetter"/>
      <w:lvlText w:val="%5."/>
      <w:lvlJc w:val="left"/>
      <w:pPr>
        <w:ind w:left="3600" w:hanging="360"/>
      </w:pPr>
    </w:lvl>
    <w:lvl w:ilvl="5" w:tplc="BEF8B0A0" w:tentative="1">
      <w:start w:val="1"/>
      <w:numFmt w:val="lowerRoman"/>
      <w:lvlText w:val="%6."/>
      <w:lvlJc w:val="right"/>
      <w:pPr>
        <w:ind w:left="4320" w:hanging="180"/>
      </w:pPr>
    </w:lvl>
    <w:lvl w:ilvl="6" w:tplc="6BD66866" w:tentative="1">
      <w:start w:val="1"/>
      <w:numFmt w:val="decimal"/>
      <w:lvlText w:val="%7."/>
      <w:lvlJc w:val="left"/>
      <w:pPr>
        <w:ind w:left="5040" w:hanging="360"/>
      </w:pPr>
    </w:lvl>
    <w:lvl w:ilvl="7" w:tplc="9A0A019E" w:tentative="1">
      <w:start w:val="1"/>
      <w:numFmt w:val="lowerLetter"/>
      <w:lvlText w:val="%8."/>
      <w:lvlJc w:val="left"/>
      <w:pPr>
        <w:ind w:left="5760" w:hanging="360"/>
      </w:pPr>
    </w:lvl>
    <w:lvl w:ilvl="8" w:tplc="5DC6C80A" w:tentative="1">
      <w:start w:val="1"/>
      <w:numFmt w:val="lowerRoman"/>
      <w:lvlText w:val="%9."/>
      <w:lvlJc w:val="right"/>
      <w:pPr>
        <w:ind w:left="6480" w:hanging="180"/>
      </w:pPr>
    </w:lvl>
  </w:abstractNum>
  <w:abstractNum w:abstractNumId="26" w15:restartNumberingAfterBreak="0">
    <w:nsid w:val="5F2F678E"/>
    <w:multiLevelType w:val="multilevel"/>
    <w:tmpl w:val="4DAAC106"/>
    <w:lvl w:ilvl="0">
      <w:start w:val="1"/>
      <w:numFmt w:val="lowerLetter"/>
      <w:lvlText w:val="%1)"/>
      <w:lvlJc w:val="left"/>
      <w:pPr>
        <w:tabs>
          <w:tab w:val="num" w:pos="720"/>
        </w:tabs>
        <w:ind w:left="720" w:hanging="360"/>
      </w:pPr>
      <w:rPr>
        <w:rFonts w:ascii="Arial" w:eastAsia="Times New Roman" w:hAnsi="Arial" w:cs="Arial"/>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E14658"/>
    <w:multiLevelType w:val="hybridMultilevel"/>
    <w:tmpl w:val="1A0EDF82"/>
    <w:lvl w:ilvl="0" w:tplc="D3446D6C">
      <w:start w:val="1"/>
      <w:numFmt w:val="lowerLetter"/>
      <w:lvlText w:val="%1)"/>
      <w:lvlJc w:val="left"/>
      <w:pPr>
        <w:ind w:left="720" w:hanging="360"/>
      </w:pPr>
      <w:rPr>
        <w:rFonts w:hint="default"/>
      </w:rPr>
    </w:lvl>
    <w:lvl w:ilvl="1" w:tplc="6AA482E6" w:tentative="1">
      <w:start w:val="1"/>
      <w:numFmt w:val="lowerLetter"/>
      <w:lvlText w:val="%2."/>
      <w:lvlJc w:val="left"/>
      <w:pPr>
        <w:ind w:left="1440" w:hanging="360"/>
      </w:pPr>
    </w:lvl>
    <w:lvl w:ilvl="2" w:tplc="0FC07884" w:tentative="1">
      <w:start w:val="1"/>
      <w:numFmt w:val="lowerRoman"/>
      <w:lvlText w:val="%3."/>
      <w:lvlJc w:val="right"/>
      <w:pPr>
        <w:ind w:left="2160" w:hanging="180"/>
      </w:pPr>
    </w:lvl>
    <w:lvl w:ilvl="3" w:tplc="DFE28248" w:tentative="1">
      <w:start w:val="1"/>
      <w:numFmt w:val="decimal"/>
      <w:lvlText w:val="%4."/>
      <w:lvlJc w:val="left"/>
      <w:pPr>
        <w:ind w:left="2880" w:hanging="360"/>
      </w:pPr>
    </w:lvl>
    <w:lvl w:ilvl="4" w:tplc="6DE8F028" w:tentative="1">
      <w:start w:val="1"/>
      <w:numFmt w:val="lowerLetter"/>
      <w:lvlText w:val="%5."/>
      <w:lvlJc w:val="left"/>
      <w:pPr>
        <w:ind w:left="3600" w:hanging="360"/>
      </w:pPr>
    </w:lvl>
    <w:lvl w:ilvl="5" w:tplc="E8A250E2" w:tentative="1">
      <w:start w:val="1"/>
      <w:numFmt w:val="lowerRoman"/>
      <w:lvlText w:val="%6."/>
      <w:lvlJc w:val="right"/>
      <w:pPr>
        <w:ind w:left="4320" w:hanging="180"/>
      </w:pPr>
    </w:lvl>
    <w:lvl w:ilvl="6" w:tplc="4E487236" w:tentative="1">
      <w:start w:val="1"/>
      <w:numFmt w:val="decimal"/>
      <w:lvlText w:val="%7."/>
      <w:lvlJc w:val="left"/>
      <w:pPr>
        <w:ind w:left="5040" w:hanging="360"/>
      </w:pPr>
    </w:lvl>
    <w:lvl w:ilvl="7" w:tplc="19648EBA" w:tentative="1">
      <w:start w:val="1"/>
      <w:numFmt w:val="lowerLetter"/>
      <w:lvlText w:val="%8."/>
      <w:lvlJc w:val="left"/>
      <w:pPr>
        <w:ind w:left="5760" w:hanging="360"/>
      </w:pPr>
    </w:lvl>
    <w:lvl w:ilvl="8" w:tplc="EE1089AA" w:tentative="1">
      <w:start w:val="1"/>
      <w:numFmt w:val="lowerRoman"/>
      <w:lvlText w:val="%9."/>
      <w:lvlJc w:val="right"/>
      <w:pPr>
        <w:ind w:left="6480" w:hanging="180"/>
      </w:pPr>
    </w:lvl>
  </w:abstractNum>
  <w:abstractNum w:abstractNumId="28"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000472"/>
    <w:multiLevelType w:val="singleLevel"/>
    <w:tmpl w:val="1A5A5548"/>
    <w:lvl w:ilvl="0">
      <w:start w:val="1"/>
      <w:numFmt w:val="bullet"/>
      <w:lvlText w:val=""/>
      <w:lvlJc w:val="left"/>
      <w:pPr>
        <w:tabs>
          <w:tab w:val="num" w:pos="737"/>
        </w:tabs>
        <w:ind w:left="737" w:hanging="737"/>
      </w:pPr>
      <w:rPr>
        <w:rFonts w:ascii="Symbol" w:hAnsi="Symbol" w:hint="default"/>
      </w:rPr>
    </w:lvl>
  </w:abstractNum>
  <w:abstractNum w:abstractNumId="30"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4037A11"/>
    <w:multiLevelType w:val="singleLevel"/>
    <w:tmpl w:val="BDEE0084"/>
    <w:lvl w:ilvl="0">
      <w:start w:val="1"/>
      <w:numFmt w:val="bullet"/>
      <w:lvlText w:val=""/>
      <w:lvlJc w:val="left"/>
      <w:pPr>
        <w:tabs>
          <w:tab w:val="num" w:pos="737"/>
        </w:tabs>
        <w:ind w:left="737" w:hanging="737"/>
      </w:pPr>
      <w:rPr>
        <w:rFonts w:ascii="Symbol" w:hAnsi="Symbol" w:hint="default"/>
      </w:rPr>
    </w:lvl>
  </w:abstractNum>
  <w:abstractNum w:abstractNumId="32"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842AD9"/>
    <w:multiLevelType w:val="hybridMultilevel"/>
    <w:tmpl w:val="3EEEA04E"/>
    <w:lvl w:ilvl="0" w:tplc="946A3BE8">
      <w:start w:val="1"/>
      <w:numFmt w:val="lowerLetter"/>
      <w:lvlText w:val="%1)"/>
      <w:lvlJc w:val="left"/>
      <w:pPr>
        <w:ind w:left="720" w:hanging="360"/>
      </w:pPr>
      <w:rPr>
        <w:rFonts w:ascii="Times New Roman" w:eastAsia="Times New Roman" w:hAnsi="Times New Roman" w:cs="Times New Roman"/>
        <w:sz w:val="18"/>
      </w:rPr>
    </w:lvl>
    <w:lvl w:ilvl="1" w:tplc="C0621FAA">
      <w:start w:val="1"/>
      <w:numFmt w:val="lowerLetter"/>
      <w:lvlText w:val="%2."/>
      <w:lvlJc w:val="left"/>
      <w:pPr>
        <w:ind w:left="1440" w:hanging="360"/>
      </w:pPr>
    </w:lvl>
    <w:lvl w:ilvl="2" w:tplc="3A9E3788">
      <w:start w:val="1"/>
      <w:numFmt w:val="lowerRoman"/>
      <w:lvlText w:val="%3."/>
      <w:lvlJc w:val="right"/>
      <w:pPr>
        <w:ind w:left="2160" w:hanging="180"/>
      </w:pPr>
    </w:lvl>
    <w:lvl w:ilvl="3" w:tplc="AE28B79C">
      <w:start w:val="1"/>
      <w:numFmt w:val="decimal"/>
      <w:lvlText w:val="%4."/>
      <w:lvlJc w:val="left"/>
      <w:pPr>
        <w:ind w:left="2880" w:hanging="360"/>
      </w:pPr>
    </w:lvl>
    <w:lvl w:ilvl="4" w:tplc="51BC0E16" w:tentative="1">
      <w:start w:val="1"/>
      <w:numFmt w:val="lowerLetter"/>
      <w:lvlText w:val="%5."/>
      <w:lvlJc w:val="left"/>
      <w:pPr>
        <w:ind w:left="3600" w:hanging="360"/>
      </w:pPr>
    </w:lvl>
    <w:lvl w:ilvl="5" w:tplc="BCD6E276" w:tentative="1">
      <w:start w:val="1"/>
      <w:numFmt w:val="lowerRoman"/>
      <w:lvlText w:val="%6."/>
      <w:lvlJc w:val="right"/>
      <w:pPr>
        <w:ind w:left="4320" w:hanging="180"/>
      </w:pPr>
    </w:lvl>
    <w:lvl w:ilvl="6" w:tplc="5DF63576" w:tentative="1">
      <w:start w:val="1"/>
      <w:numFmt w:val="decimal"/>
      <w:lvlText w:val="%7."/>
      <w:lvlJc w:val="left"/>
      <w:pPr>
        <w:ind w:left="5040" w:hanging="360"/>
      </w:pPr>
    </w:lvl>
    <w:lvl w:ilvl="7" w:tplc="5E4A9BE4" w:tentative="1">
      <w:start w:val="1"/>
      <w:numFmt w:val="lowerLetter"/>
      <w:lvlText w:val="%8."/>
      <w:lvlJc w:val="left"/>
      <w:pPr>
        <w:ind w:left="5760" w:hanging="360"/>
      </w:pPr>
    </w:lvl>
    <w:lvl w:ilvl="8" w:tplc="DF4A9B9E" w:tentative="1">
      <w:start w:val="1"/>
      <w:numFmt w:val="lowerRoman"/>
      <w:lvlText w:val="%9."/>
      <w:lvlJc w:val="right"/>
      <w:pPr>
        <w:ind w:left="6480" w:hanging="180"/>
      </w:pPr>
    </w:lvl>
  </w:abstractNum>
  <w:abstractNum w:abstractNumId="34"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CD30DD6"/>
    <w:multiLevelType w:val="multilevel"/>
    <w:tmpl w:val="10969A04"/>
    <w:lvl w:ilvl="0">
      <w:start w:val="1"/>
      <w:numFmt w:val="lowerLetter"/>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num w:numId="1" w16cid:durableId="1044060190">
    <w:abstractNumId w:val="10"/>
  </w:num>
  <w:num w:numId="2" w16cid:durableId="343673428">
    <w:abstractNumId w:val="32"/>
  </w:num>
  <w:num w:numId="3" w16cid:durableId="1216896764">
    <w:abstractNumId w:val="21"/>
  </w:num>
  <w:num w:numId="4" w16cid:durableId="1258517074">
    <w:abstractNumId w:val="34"/>
  </w:num>
  <w:num w:numId="5" w16cid:durableId="1203593099">
    <w:abstractNumId w:val="9"/>
  </w:num>
  <w:num w:numId="6" w16cid:durableId="588388911">
    <w:abstractNumId w:val="7"/>
  </w:num>
  <w:num w:numId="7" w16cid:durableId="1551115331">
    <w:abstractNumId w:val="6"/>
  </w:num>
  <w:num w:numId="8" w16cid:durableId="1530027605">
    <w:abstractNumId w:val="5"/>
  </w:num>
  <w:num w:numId="9" w16cid:durableId="503252289">
    <w:abstractNumId w:val="4"/>
  </w:num>
  <w:num w:numId="10" w16cid:durableId="372316518">
    <w:abstractNumId w:val="8"/>
  </w:num>
  <w:num w:numId="11" w16cid:durableId="267084762">
    <w:abstractNumId w:val="3"/>
  </w:num>
  <w:num w:numId="12" w16cid:durableId="1011225579">
    <w:abstractNumId w:val="2"/>
  </w:num>
  <w:num w:numId="13" w16cid:durableId="752161273">
    <w:abstractNumId w:val="1"/>
  </w:num>
  <w:num w:numId="14" w16cid:durableId="565917124">
    <w:abstractNumId w:val="0"/>
  </w:num>
  <w:num w:numId="15" w16cid:durableId="320275448">
    <w:abstractNumId w:val="13"/>
  </w:num>
  <w:num w:numId="16" w16cid:durableId="1570574431">
    <w:abstractNumId w:val="13"/>
    <w:lvlOverride w:ilvl="0">
      <w:lvl w:ilvl="0">
        <w:start w:val="1"/>
        <w:numFmt w:val="decimal"/>
        <w:pStyle w:val="Item"/>
        <w:suff w:val="nothing"/>
        <w:lvlText w:val="Item %1"/>
        <w:lvlJc w:val="left"/>
        <w:pPr>
          <w:ind w:left="0" w:firstLine="0"/>
        </w:pPr>
        <w:rPr>
          <w:rFonts w:ascii="Arial" w:hAnsi="Arial" w:hint="default"/>
          <w:b/>
          <w:sz w:val="20"/>
        </w:rPr>
      </w:lvl>
    </w:lvlOverride>
  </w:num>
  <w:num w:numId="17" w16cid:durableId="1370497283">
    <w:abstractNumId w:val="28"/>
  </w:num>
  <w:num w:numId="18" w16cid:durableId="1055273718">
    <w:abstractNumId w:val="18"/>
  </w:num>
  <w:num w:numId="19" w16cid:durableId="964853374">
    <w:abstractNumId w:val="30"/>
  </w:num>
  <w:num w:numId="20" w16cid:durableId="1482501659">
    <w:abstractNumId w:val="23"/>
  </w:num>
  <w:num w:numId="21" w16cid:durableId="1647392585">
    <w:abstractNumId w:val="16"/>
  </w:num>
  <w:num w:numId="22" w16cid:durableId="1249735574">
    <w:abstractNumId w:val="15"/>
  </w:num>
  <w:num w:numId="23" w16cid:durableId="576793893">
    <w:abstractNumId w:val="14"/>
  </w:num>
  <w:num w:numId="24" w16cid:durableId="2089035253">
    <w:abstractNumId w:val="24"/>
  </w:num>
  <w:num w:numId="25" w16cid:durableId="593706614">
    <w:abstractNumId w:val="29"/>
  </w:num>
  <w:num w:numId="26" w16cid:durableId="22100147">
    <w:abstractNumId w:val="31"/>
  </w:num>
  <w:num w:numId="27" w16cid:durableId="663319809">
    <w:abstractNumId w:val="23"/>
  </w:num>
  <w:num w:numId="28" w16cid:durableId="201944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9535218">
    <w:abstractNumId w:val="10"/>
  </w:num>
  <w:num w:numId="30" w16cid:durableId="1317883235">
    <w:abstractNumId w:val="10"/>
  </w:num>
  <w:num w:numId="31" w16cid:durableId="17572460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7149514">
    <w:abstractNumId w:val="17"/>
  </w:num>
  <w:num w:numId="33" w16cid:durableId="252786984">
    <w:abstractNumId w:val="10"/>
  </w:num>
  <w:num w:numId="34" w16cid:durableId="1502308017">
    <w:abstractNumId w:val="10"/>
  </w:num>
  <w:num w:numId="35" w16cid:durableId="495266594">
    <w:abstractNumId w:val="10"/>
  </w:num>
  <w:num w:numId="36" w16cid:durableId="997923807">
    <w:abstractNumId w:val="10"/>
  </w:num>
  <w:num w:numId="37" w16cid:durableId="244653856">
    <w:abstractNumId w:val="10"/>
  </w:num>
  <w:num w:numId="38" w16cid:durableId="1946964813">
    <w:abstractNumId w:val="10"/>
  </w:num>
  <w:num w:numId="39" w16cid:durableId="2021621668">
    <w:abstractNumId w:val="10"/>
  </w:num>
  <w:num w:numId="40" w16cid:durableId="437067053">
    <w:abstractNumId w:val="10"/>
  </w:num>
  <w:num w:numId="41" w16cid:durableId="754671041">
    <w:abstractNumId w:val="27"/>
  </w:num>
  <w:num w:numId="42" w16cid:durableId="1557886482">
    <w:abstractNumId w:val="22"/>
  </w:num>
  <w:num w:numId="43" w16cid:durableId="206261533">
    <w:abstractNumId w:val="20"/>
  </w:num>
  <w:num w:numId="44" w16cid:durableId="1877767183">
    <w:abstractNumId w:val="11"/>
  </w:num>
  <w:num w:numId="45" w16cid:durableId="236670137">
    <w:abstractNumId w:val="19"/>
  </w:num>
  <w:num w:numId="46" w16cid:durableId="1610047094">
    <w:abstractNumId w:val="26"/>
  </w:num>
  <w:num w:numId="47" w16cid:durableId="341587823">
    <w:abstractNumId w:val="25"/>
  </w:num>
  <w:num w:numId="48" w16cid:durableId="374087024">
    <w:abstractNumId w:val="12"/>
  </w:num>
  <w:num w:numId="49" w16cid:durableId="1898659207">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D6"/>
    <w:rsid w:val="0000042D"/>
    <w:rsid w:val="00000E05"/>
    <w:rsid w:val="00002A25"/>
    <w:rsid w:val="0000365C"/>
    <w:rsid w:val="00003725"/>
    <w:rsid w:val="000040C8"/>
    <w:rsid w:val="00010B34"/>
    <w:rsid w:val="00011278"/>
    <w:rsid w:val="00012F3B"/>
    <w:rsid w:val="0001373A"/>
    <w:rsid w:val="00014054"/>
    <w:rsid w:val="000143E3"/>
    <w:rsid w:val="00016BFC"/>
    <w:rsid w:val="00017667"/>
    <w:rsid w:val="00020DE1"/>
    <w:rsid w:val="00021544"/>
    <w:rsid w:val="00021CA5"/>
    <w:rsid w:val="00021FBA"/>
    <w:rsid w:val="000228AF"/>
    <w:rsid w:val="000236FF"/>
    <w:rsid w:val="00023A9F"/>
    <w:rsid w:val="00023ED5"/>
    <w:rsid w:val="00024119"/>
    <w:rsid w:val="000241C8"/>
    <w:rsid w:val="0002430B"/>
    <w:rsid w:val="00025E35"/>
    <w:rsid w:val="000265FC"/>
    <w:rsid w:val="00026BCC"/>
    <w:rsid w:val="000272F4"/>
    <w:rsid w:val="00027E8A"/>
    <w:rsid w:val="000301CD"/>
    <w:rsid w:val="000324DA"/>
    <w:rsid w:val="00032E00"/>
    <w:rsid w:val="00033771"/>
    <w:rsid w:val="00034F81"/>
    <w:rsid w:val="00035DD8"/>
    <w:rsid w:val="00035FE4"/>
    <w:rsid w:val="00037B14"/>
    <w:rsid w:val="000405D5"/>
    <w:rsid w:val="00041175"/>
    <w:rsid w:val="00041CCC"/>
    <w:rsid w:val="000422D7"/>
    <w:rsid w:val="00042585"/>
    <w:rsid w:val="00042D5E"/>
    <w:rsid w:val="00043A53"/>
    <w:rsid w:val="0004424F"/>
    <w:rsid w:val="00044510"/>
    <w:rsid w:val="00044A45"/>
    <w:rsid w:val="00045AF2"/>
    <w:rsid w:val="00045E7A"/>
    <w:rsid w:val="00047659"/>
    <w:rsid w:val="00047C3B"/>
    <w:rsid w:val="00050427"/>
    <w:rsid w:val="00051FD3"/>
    <w:rsid w:val="00053FD1"/>
    <w:rsid w:val="000546C2"/>
    <w:rsid w:val="00055EE3"/>
    <w:rsid w:val="0005780E"/>
    <w:rsid w:val="000615CF"/>
    <w:rsid w:val="00061F66"/>
    <w:rsid w:val="00061F92"/>
    <w:rsid w:val="00062E29"/>
    <w:rsid w:val="000637A6"/>
    <w:rsid w:val="00063ED7"/>
    <w:rsid w:val="000675F4"/>
    <w:rsid w:val="00067EE1"/>
    <w:rsid w:val="000704A4"/>
    <w:rsid w:val="00070AB1"/>
    <w:rsid w:val="00070D52"/>
    <w:rsid w:val="0007147A"/>
    <w:rsid w:val="00072DA2"/>
    <w:rsid w:val="00074591"/>
    <w:rsid w:val="00075A05"/>
    <w:rsid w:val="00076DBA"/>
    <w:rsid w:val="00081B83"/>
    <w:rsid w:val="00081CBD"/>
    <w:rsid w:val="00081FD7"/>
    <w:rsid w:val="0008256B"/>
    <w:rsid w:val="0008276D"/>
    <w:rsid w:val="0008280D"/>
    <w:rsid w:val="00083293"/>
    <w:rsid w:val="00084430"/>
    <w:rsid w:val="00085EB8"/>
    <w:rsid w:val="0008782A"/>
    <w:rsid w:val="00087AB7"/>
    <w:rsid w:val="00087B3C"/>
    <w:rsid w:val="000909BA"/>
    <w:rsid w:val="000909CE"/>
    <w:rsid w:val="00090BB0"/>
    <w:rsid w:val="000937B8"/>
    <w:rsid w:val="00095326"/>
    <w:rsid w:val="000955B1"/>
    <w:rsid w:val="00097021"/>
    <w:rsid w:val="00097B43"/>
    <w:rsid w:val="00097C74"/>
    <w:rsid w:val="00097EBD"/>
    <w:rsid w:val="000A08D2"/>
    <w:rsid w:val="000A13EC"/>
    <w:rsid w:val="000A2685"/>
    <w:rsid w:val="000A2E36"/>
    <w:rsid w:val="000A2FC0"/>
    <w:rsid w:val="000A4F5F"/>
    <w:rsid w:val="000A5D5F"/>
    <w:rsid w:val="000B0706"/>
    <w:rsid w:val="000B0BA3"/>
    <w:rsid w:val="000B13EA"/>
    <w:rsid w:val="000B1D96"/>
    <w:rsid w:val="000B1E49"/>
    <w:rsid w:val="000B283A"/>
    <w:rsid w:val="000B3212"/>
    <w:rsid w:val="000B5F37"/>
    <w:rsid w:val="000B78CA"/>
    <w:rsid w:val="000B7969"/>
    <w:rsid w:val="000B7D26"/>
    <w:rsid w:val="000B7DA3"/>
    <w:rsid w:val="000C1F1A"/>
    <w:rsid w:val="000C2C3F"/>
    <w:rsid w:val="000C3217"/>
    <w:rsid w:val="000C4F7E"/>
    <w:rsid w:val="000C7263"/>
    <w:rsid w:val="000C7C5A"/>
    <w:rsid w:val="000D139D"/>
    <w:rsid w:val="000D160E"/>
    <w:rsid w:val="000D22FE"/>
    <w:rsid w:val="000D3208"/>
    <w:rsid w:val="000D4077"/>
    <w:rsid w:val="000D4C00"/>
    <w:rsid w:val="000D5425"/>
    <w:rsid w:val="000D67B3"/>
    <w:rsid w:val="000D7045"/>
    <w:rsid w:val="000D7781"/>
    <w:rsid w:val="000E04A2"/>
    <w:rsid w:val="000E068F"/>
    <w:rsid w:val="000E0EFE"/>
    <w:rsid w:val="000E12F4"/>
    <w:rsid w:val="000E1D6C"/>
    <w:rsid w:val="000E30AD"/>
    <w:rsid w:val="000E4628"/>
    <w:rsid w:val="000E5D56"/>
    <w:rsid w:val="000E633F"/>
    <w:rsid w:val="000E65AA"/>
    <w:rsid w:val="000E75F4"/>
    <w:rsid w:val="000F09E3"/>
    <w:rsid w:val="000F0DA8"/>
    <w:rsid w:val="000F193B"/>
    <w:rsid w:val="000F1D28"/>
    <w:rsid w:val="000F1EB1"/>
    <w:rsid w:val="000F26BE"/>
    <w:rsid w:val="000F2DD2"/>
    <w:rsid w:val="000F30FC"/>
    <w:rsid w:val="000F3D14"/>
    <w:rsid w:val="000F4555"/>
    <w:rsid w:val="000F4904"/>
    <w:rsid w:val="000F5447"/>
    <w:rsid w:val="000F6009"/>
    <w:rsid w:val="000F6822"/>
    <w:rsid w:val="000F68B2"/>
    <w:rsid w:val="000F6B89"/>
    <w:rsid w:val="0010145C"/>
    <w:rsid w:val="00101E6B"/>
    <w:rsid w:val="00103A0E"/>
    <w:rsid w:val="00104D30"/>
    <w:rsid w:val="00104E18"/>
    <w:rsid w:val="001123A8"/>
    <w:rsid w:val="00112AC9"/>
    <w:rsid w:val="0011309F"/>
    <w:rsid w:val="00113662"/>
    <w:rsid w:val="00113E27"/>
    <w:rsid w:val="00115182"/>
    <w:rsid w:val="00115230"/>
    <w:rsid w:val="00116C98"/>
    <w:rsid w:val="001229A1"/>
    <w:rsid w:val="00123877"/>
    <w:rsid w:val="001256CC"/>
    <w:rsid w:val="00125B9F"/>
    <w:rsid w:val="001269E4"/>
    <w:rsid w:val="001271A5"/>
    <w:rsid w:val="001274AB"/>
    <w:rsid w:val="001303A7"/>
    <w:rsid w:val="00131502"/>
    <w:rsid w:val="001318BA"/>
    <w:rsid w:val="00132CE2"/>
    <w:rsid w:val="0013324A"/>
    <w:rsid w:val="001347B0"/>
    <w:rsid w:val="00134867"/>
    <w:rsid w:val="0013614B"/>
    <w:rsid w:val="0013667D"/>
    <w:rsid w:val="00136B45"/>
    <w:rsid w:val="00140C58"/>
    <w:rsid w:val="00141028"/>
    <w:rsid w:val="00142F42"/>
    <w:rsid w:val="00143BCC"/>
    <w:rsid w:val="00144289"/>
    <w:rsid w:val="00144A47"/>
    <w:rsid w:val="00144DDA"/>
    <w:rsid w:val="00145B09"/>
    <w:rsid w:val="00146746"/>
    <w:rsid w:val="0015067B"/>
    <w:rsid w:val="00151DAE"/>
    <w:rsid w:val="00152660"/>
    <w:rsid w:val="0015305B"/>
    <w:rsid w:val="001532D7"/>
    <w:rsid w:val="00153728"/>
    <w:rsid w:val="00154570"/>
    <w:rsid w:val="001548FA"/>
    <w:rsid w:val="0015729A"/>
    <w:rsid w:val="00157D75"/>
    <w:rsid w:val="00160021"/>
    <w:rsid w:val="0016173C"/>
    <w:rsid w:val="001618D0"/>
    <w:rsid w:val="00162208"/>
    <w:rsid w:val="00162D2A"/>
    <w:rsid w:val="00163B6F"/>
    <w:rsid w:val="00163F56"/>
    <w:rsid w:val="00167213"/>
    <w:rsid w:val="00167A01"/>
    <w:rsid w:val="00167C73"/>
    <w:rsid w:val="00170DDA"/>
    <w:rsid w:val="0017127E"/>
    <w:rsid w:val="00172895"/>
    <w:rsid w:val="00172A03"/>
    <w:rsid w:val="00172C49"/>
    <w:rsid w:val="00173F24"/>
    <w:rsid w:val="0017481C"/>
    <w:rsid w:val="00175AE4"/>
    <w:rsid w:val="001762D1"/>
    <w:rsid w:val="001762ED"/>
    <w:rsid w:val="00176BA3"/>
    <w:rsid w:val="00176D23"/>
    <w:rsid w:val="00177FE7"/>
    <w:rsid w:val="00180F62"/>
    <w:rsid w:val="001826AE"/>
    <w:rsid w:val="00190541"/>
    <w:rsid w:val="00190CE0"/>
    <w:rsid w:val="001913EE"/>
    <w:rsid w:val="001942E7"/>
    <w:rsid w:val="001958FA"/>
    <w:rsid w:val="00197D00"/>
    <w:rsid w:val="001A017B"/>
    <w:rsid w:val="001A0ACC"/>
    <w:rsid w:val="001A1CFD"/>
    <w:rsid w:val="001A465B"/>
    <w:rsid w:val="001A4B6E"/>
    <w:rsid w:val="001A4D96"/>
    <w:rsid w:val="001A57B8"/>
    <w:rsid w:val="001A58E6"/>
    <w:rsid w:val="001A71F2"/>
    <w:rsid w:val="001A76F2"/>
    <w:rsid w:val="001A7DED"/>
    <w:rsid w:val="001B4030"/>
    <w:rsid w:val="001B44FB"/>
    <w:rsid w:val="001B472C"/>
    <w:rsid w:val="001B5030"/>
    <w:rsid w:val="001B53A8"/>
    <w:rsid w:val="001B5A88"/>
    <w:rsid w:val="001B5D12"/>
    <w:rsid w:val="001B6286"/>
    <w:rsid w:val="001B67BF"/>
    <w:rsid w:val="001B6906"/>
    <w:rsid w:val="001B77F4"/>
    <w:rsid w:val="001C1D17"/>
    <w:rsid w:val="001C2F5A"/>
    <w:rsid w:val="001C4188"/>
    <w:rsid w:val="001D0863"/>
    <w:rsid w:val="001D32FC"/>
    <w:rsid w:val="001D3D19"/>
    <w:rsid w:val="001D4C20"/>
    <w:rsid w:val="001D4CF2"/>
    <w:rsid w:val="001D6957"/>
    <w:rsid w:val="001D6972"/>
    <w:rsid w:val="001D6B6E"/>
    <w:rsid w:val="001D70BD"/>
    <w:rsid w:val="001E0215"/>
    <w:rsid w:val="001E06A5"/>
    <w:rsid w:val="001E0F2A"/>
    <w:rsid w:val="001E361D"/>
    <w:rsid w:val="001E4773"/>
    <w:rsid w:val="001E5A72"/>
    <w:rsid w:val="001E61B2"/>
    <w:rsid w:val="001E7D19"/>
    <w:rsid w:val="001F10CA"/>
    <w:rsid w:val="001F7461"/>
    <w:rsid w:val="001F76C0"/>
    <w:rsid w:val="00202466"/>
    <w:rsid w:val="00202847"/>
    <w:rsid w:val="00203DA9"/>
    <w:rsid w:val="00204F57"/>
    <w:rsid w:val="00205699"/>
    <w:rsid w:val="00205F02"/>
    <w:rsid w:val="00206B69"/>
    <w:rsid w:val="002079E9"/>
    <w:rsid w:val="00210F4B"/>
    <w:rsid w:val="002124BB"/>
    <w:rsid w:val="002136D3"/>
    <w:rsid w:val="00215196"/>
    <w:rsid w:val="002151BD"/>
    <w:rsid w:val="0021676F"/>
    <w:rsid w:val="00216844"/>
    <w:rsid w:val="0021698B"/>
    <w:rsid w:val="00216C6F"/>
    <w:rsid w:val="00216D7E"/>
    <w:rsid w:val="00217AE2"/>
    <w:rsid w:val="00217E19"/>
    <w:rsid w:val="00220AAF"/>
    <w:rsid w:val="00221750"/>
    <w:rsid w:val="00222275"/>
    <w:rsid w:val="002233BA"/>
    <w:rsid w:val="00225E0C"/>
    <w:rsid w:val="00226044"/>
    <w:rsid w:val="0022648B"/>
    <w:rsid w:val="00226A85"/>
    <w:rsid w:val="00230474"/>
    <w:rsid w:val="002310C1"/>
    <w:rsid w:val="00231C77"/>
    <w:rsid w:val="00232752"/>
    <w:rsid w:val="00232BDB"/>
    <w:rsid w:val="00233000"/>
    <w:rsid w:val="0023356C"/>
    <w:rsid w:val="0023535E"/>
    <w:rsid w:val="00235F89"/>
    <w:rsid w:val="00236A4B"/>
    <w:rsid w:val="00237729"/>
    <w:rsid w:val="00240536"/>
    <w:rsid w:val="00240F06"/>
    <w:rsid w:val="002411C9"/>
    <w:rsid w:val="002413B2"/>
    <w:rsid w:val="002430E9"/>
    <w:rsid w:val="002432B5"/>
    <w:rsid w:val="002440BC"/>
    <w:rsid w:val="00244167"/>
    <w:rsid w:val="0024585F"/>
    <w:rsid w:val="0024587D"/>
    <w:rsid w:val="00245AA2"/>
    <w:rsid w:val="00246104"/>
    <w:rsid w:val="0024615A"/>
    <w:rsid w:val="00247858"/>
    <w:rsid w:val="0025017D"/>
    <w:rsid w:val="00253C53"/>
    <w:rsid w:val="00253CE9"/>
    <w:rsid w:val="00255292"/>
    <w:rsid w:val="0025541C"/>
    <w:rsid w:val="002602D8"/>
    <w:rsid w:val="00261E47"/>
    <w:rsid w:val="00261F2D"/>
    <w:rsid w:val="00263282"/>
    <w:rsid w:val="00264008"/>
    <w:rsid w:val="00264FC3"/>
    <w:rsid w:val="002664A2"/>
    <w:rsid w:val="00266CDF"/>
    <w:rsid w:val="0027077C"/>
    <w:rsid w:val="00270E7E"/>
    <w:rsid w:val="00271642"/>
    <w:rsid w:val="002724CD"/>
    <w:rsid w:val="00272627"/>
    <w:rsid w:val="00273316"/>
    <w:rsid w:val="00274650"/>
    <w:rsid w:val="00276709"/>
    <w:rsid w:val="002771F3"/>
    <w:rsid w:val="00280177"/>
    <w:rsid w:val="00280521"/>
    <w:rsid w:val="00281DBF"/>
    <w:rsid w:val="00282F47"/>
    <w:rsid w:val="002834D3"/>
    <w:rsid w:val="00283B39"/>
    <w:rsid w:val="002846B7"/>
    <w:rsid w:val="00290966"/>
    <w:rsid w:val="00290E18"/>
    <w:rsid w:val="00290E79"/>
    <w:rsid w:val="0029200E"/>
    <w:rsid w:val="00293E42"/>
    <w:rsid w:val="00293EAF"/>
    <w:rsid w:val="00294DF3"/>
    <w:rsid w:val="002965A3"/>
    <w:rsid w:val="00297644"/>
    <w:rsid w:val="002A0EA6"/>
    <w:rsid w:val="002A4FC6"/>
    <w:rsid w:val="002A558C"/>
    <w:rsid w:val="002A5A98"/>
    <w:rsid w:val="002A5D89"/>
    <w:rsid w:val="002A6105"/>
    <w:rsid w:val="002A7C7D"/>
    <w:rsid w:val="002B02EE"/>
    <w:rsid w:val="002B0F87"/>
    <w:rsid w:val="002B13D2"/>
    <w:rsid w:val="002B1BB4"/>
    <w:rsid w:val="002B1E38"/>
    <w:rsid w:val="002B400F"/>
    <w:rsid w:val="002B7738"/>
    <w:rsid w:val="002C1D84"/>
    <w:rsid w:val="002C2718"/>
    <w:rsid w:val="002C38F0"/>
    <w:rsid w:val="002C3E06"/>
    <w:rsid w:val="002C513C"/>
    <w:rsid w:val="002C588C"/>
    <w:rsid w:val="002C64AF"/>
    <w:rsid w:val="002D0F29"/>
    <w:rsid w:val="002D1D3A"/>
    <w:rsid w:val="002D28F2"/>
    <w:rsid w:val="002D2E3D"/>
    <w:rsid w:val="002D4BD9"/>
    <w:rsid w:val="002D5339"/>
    <w:rsid w:val="002D5AE2"/>
    <w:rsid w:val="002D5C33"/>
    <w:rsid w:val="002D6821"/>
    <w:rsid w:val="002D6EC2"/>
    <w:rsid w:val="002E0BC2"/>
    <w:rsid w:val="002E174A"/>
    <w:rsid w:val="002E1B51"/>
    <w:rsid w:val="002E2923"/>
    <w:rsid w:val="002E2DED"/>
    <w:rsid w:val="002E308A"/>
    <w:rsid w:val="002F12D0"/>
    <w:rsid w:val="002F1646"/>
    <w:rsid w:val="002F209F"/>
    <w:rsid w:val="002F2A47"/>
    <w:rsid w:val="002F3989"/>
    <w:rsid w:val="002F6073"/>
    <w:rsid w:val="002F6AD0"/>
    <w:rsid w:val="002F795B"/>
    <w:rsid w:val="00300A47"/>
    <w:rsid w:val="00300C70"/>
    <w:rsid w:val="00301305"/>
    <w:rsid w:val="00305EBB"/>
    <w:rsid w:val="00306768"/>
    <w:rsid w:val="0030792F"/>
    <w:rsid w:val="0031066B"/>
    <w:rsid w:val="003109AF"/>
    <w:rsid w:val="00312640"/>
    <w:rsid w:val="00313F09"/>
    <w:rsid w:val="003157DE"/>
    <w:rsid w:val="00316841"/>
    <w:rsid w:val="003168B0"/>
    <w:rsid w:val="00316FDE"/>
    <w:rsid w:val="0031707D"/>
    <w:rsid w:val="00320117"/>
    <w:rsid w:val="0032058C"/>
    <w:rsid w:val="0032126A"/>
    <w:rsid w:val="003212A9"/>
    <w:rsid w:val="00322215"/>
    <w:rsid w:val="00323179"/>
    <w:rsid w:val="00323342"/>
    <w:rsid w:val="00324014"/>
    <w:rsid w:val="00324EA4"/>
    <w:rsid w:val="00325858"/>
    <w:rsid w:val="00326093"/>
    <w:rsid w:val="00326298"/>
    <w:rsid w:val="00327673"/>
    <w:rsid w:val="003314F9"/>
    <w:rsid w:val="00332897"/>
    <w:rsid w:val="00332937"/>
    <w:rsid w:val="00332CBC"/>
    <w:rsid w:val="0033342E"/>
    <w:rsid w:val="00334CB0"/>
    <w:rsid w:val="00335295"/>
    <w:rsid w:val="00335844"/>
    <w:rsid w:val="0033744C"/>
    <w:rsid w:val="003404E4"/>
    <w:rsid w:val="00340587"/>
    <w:rsid w:val="0034163E"/>
    <w:rsid w:val="0034288E"/>
    <w:rsid w:val="0034295B"/>
    <w:rsid w:val="00342BFF"/>
    <w:rsid w:val="0034366C"/>
    <w:rsid w:val="00345C22"/>
    <w:rsid w:val="00345C2D"/>
    <w:rsid w:val="00346D65"/>
    <w:rsid w:val="00347417"/>
    <w:rsid w:val="00350CD0"/>
    <w:rsid w:val="00351CEE"/>
    <w:rsid w:val="00352FB2"/>
    <w:rsid w:val="003561A1"/>
    <w:rsid w:val="003575A0"/>
    <w:rsid w:val="00360D97"/>
    <w:rsid w:val="00360F48"/>
    <w:rsid w:val="003610CB"/>
    <w:rsid w:val="0036237C"/>
    <w:rsid w:val="00362A9E"/>
    <w:rsid w:val="00363F8F"/>
    <w:rsid w:val="00364966"/>
    <w:rsid w:val="0036639E"/>
    <w:rsid w:val="00366DB5"/>
    <w:rsid w:val="00367344"/>
    <w:rsid w:val="00367C57"/>
    <w:rsid w:val="003726E2"/>
    <w:rsid w:val="00372DFD"/>
    <w:rsid w:val="00373215"/>
    <w:rsid w:val="003735AB"/>
    <w:rsid w:val="00376C62"/>
    <w:rsid w:val="00376DD4"/>
    <w:rsid w:val="00377253"/>
    <w:rsid w:val="003805B0"/>
    <w:rsid w:val="003815AD"/>
    <w:rsid w:val="0038260A"/>
    <w:rsid w:val="00382C87"/>
    <w:rsid w:val="00383F1F"/>
    <w:rsid w:val="0038426B"/>
    <w:rsid w:val="003844A8"/>
    <w:rsid w:val="00384D03"/>
    <w:rsid w:val="0038613A"/>
    <w:rsid w:val="00387E87"/>
    <w:rsid w:val="003902D6"/>
    <w:rsid w:val="003904D8"/>
    <w:rsid w:val="00390765"/>
    <w:rsid w:val="0039153F"/>
    <w:rsid w:val="003916EB"/>
    <w:rsid w:val="003924A9"/>
    <w:rsid w:val="0039411F"/>
    <w:rsid w:val="003943A4"/>
    <w:rsid w:val="00394DD3"/>
    <w:rsid w:val="00397501"/>
    <w:rsid w:val="003A01E9"/>
    <w:rsid w:val="003A2E69"/>
    <w:rsid w:val="003A3006"/>
    <w:rsid w:val="003A30A1"/>
    <w:rsid w:val="003A3314"/>
    <w:rsid w:val="003A339D"/>
    <w:rsid w:val="003A432F"/>
    <w:rsid w:val="003A479C"/>
    <w:rsid w:val="003A732C"/>
    <w:rsid w:val="003A79D3"/>
    <w:rsid w:val="003A7E5E"/>
    <w:rsid w:val="003B0852"/>
    <w:rsid w:val="003B2F69"/>
    <w:rsid w:val="003B3184"/>
    <w:rsid w:val="003B3EA8"/>
    <w:rsid w:val="003B49AB"/>
    <w:rsid w:val="003B4C47"/>
    <w:rsid w:val="003B5A8F"/>
    <w:rsid w:val="003B63FC"/>
    <w:rsid w:val="003B75D3"/>
    <w:rsid w:val="003C079E"/>
    <w:rsid w:val="003C156D"/>
    <w:rsid w:val="003C17BA"/>
    <w:rsid w:val="003C2999"/>
    <w:rsid w:val="003C29BC"/>
    <w:rsid w:val="003C2FF4"/>
    <w:rsid w:val="003C2FFA"/>
    <w:rsid w:val="003C32C0"/>
    <w:rsid w:val="003C3AE2"/>
    <w:rsid w:val="003C3B0A"/>
    <w:rsid w:val="003C3B95"/>
    <w:rsid w:val="003C4342"/>
    <w:rsid w:val="003C4F1D"/>
    <w:rsid w:val="003C502E"/>
    <w:rsid w:val="003C7167"/>
    <w:rsid w:val="003C72E1"/>
    <w:rsid w:val="003C735E"/>
    <w:rsid w:val="003D17C8"/>
    <w:rsid w:val="003D2310"/>
    <w:rsid w:val="003D3132"/>
    <w:rsid w:val="003D411D"/>
    <w:rsid w:val="003D66CA"/>
    <w:rsid w:val="003D7757"/>
    <w:rsid w:val="003E09F1"/>
    <w:rsid w:val="003E1982"/>
    <w:rsid w:val="003E251B"/>
    <w:rsid w:val="003E3972"/>
    <w:rsid w:val="003E39D6"/>
    <w:rsid w:val="003E4699"/>
    <w:rsid w:val="003E5063"/>
    <w:rsid w:val="003E546F"/>
    <w:rsid w:val="003E6192"/>
    <w:rsid w:val="003F060C"/>
    <w:rsid w:val="003F12CC"/>
    <w:rsid w:val="003F1944"/>
    <w:rsid w:val="003F2AEF"/>
    <w:rsid w:val="003F32F3"/>
    <w:rsid w:val="003F3598"/>
    <w:rsid w:val="003F4388"/>
    <w:rsid w:val="003F5C4D"/>
    <w:rsid w:val="003F64FB"/>
    <w:rsid w:val="00401573"/>
    <w:rsid w:val="004015BF"/>
    <w:rsid w:val="00401ACF"/>
    <w:rsid w:val="00402F51"/>
    <w:rsid w:val="0040459F"/>
    <w:rsid w:val="00404684"/>
    <w:rsid w:val="00411AD3"/>
    <w:rsid w:val="00412692"/>
    <w:rsid w:val="00412912"/>
    <w:rsid w:val="00412D05"/>
    <w:rsid w:val="00413D84"/>
    <w:rsid w:val="00415B14"/>
    <w:rsid w:val="004161BC"/>
    <w:rsid w:val="0041669D"/>
    <w:rsid w:val="00417916"/>
    <w:rsid w:val="00417A05"/>
    <w:rsid w:val="0042105E"/>
    <w:rsid w:val="00421C13"/>
    <w:rsid w:val="00422CB0"/>
    <w:rsid w:val="00422FF6"/>
    <w:rsid w:val="00424274"/>
    <w:rsid w:val="0042463D"/>
    <w:rsid w:val="00425C6E"/>
    <w:rsid w:val="004263EE"/>
    <w:rsid w:val="00430F0C"/>
    <w:rsid w:val="00431D70"/>
    <w:rsid w:val="0043216F"/>
    <w:rsid w:val="004329B5"/>
    <w:rsid w:val="004330C6"/>
    <w:rsid w:val="00434527"/>
    <w:rsid w:val="0043481F"/>
    <w:rsid w:val="00434C5D"/>
    <w:rsid w:val="0043539F"/>
    <w:rsid w:val="0043588E"/>
    <w:rsid w:val="00435986"/>
    <w:rsid w:val="00435B4D"/>
    <w:rsid w:val="00435BA3"/>
    <w:rsid w:val="00435F27"/>
    <w:rsid w:val="004362E1"/>
    <w:rsid w:val="004368DF"/>
    <w:rsid w:val="0044049D"/>
    <w:rsid w:val="00441381"/>
    <w:rsid w:val="0044224A"/>
    <w:rsid w:val="004423B1"/>
    <w:rsid w:val="004444EE"/>
    <w:rsid w:val="0044474F"/>
    <w:rsid w:val="0044492A"/>
    <w:rsid w:val="00446955"/>
    <w:rsid w:val="004471A7"/>
    <w:rsid w:val="00452725"/>
    <w:rsid w:val="004530B9"/>
    <w:rsid w:val="004539FC"/>
    <w:rsid w:val="0045558E"/>
    <w:rsid w:val="00456B40"/>
    <w:rsid w:val="00457B5F"/>
    <w:rsid w:val="00460419"/>
    <w:rsid w:val="00460D92"/>
    <w:rsid w:val="004619A8"/>
    <w:rsid w:val="004619BC"/>
    <w:rsid w:val="00462438"/>
    <w:rsid w:val="00463BDA"/>
    <w:rsid w:val="00466055"/>
    <w:rsid w:val="004663B4"/>
    <w:rsid w:val="00466533"/>
    <w:rsid w:val="004679C8"/>
    <w:rsid w:val="00470588"/>
    <w:rsid w:val="00472435"/>
    <w:rsid w:val="00475433"/>
    <w:rsid w:val="0047627A"/>
    <w:rsid w:val="0048311D"/>
    <w:rsid w:val="00484BBE"/>
    <w:rsid w:val="004859A8"/>
    <w:rsid w:val="0049119B"/>
    <w:rsid w:val="0049173A"/>
    <w:rsid w:val="00494162"/>
    <w:rsid w:val="004959E6"/>
    <w:rsid w:val="00495E92"/>
    <w:rsid w:val="00497453"/>
    <w:rsid w:val="004A015D"/>
    <w:rsid w:val="004A0BA5"/>
    <w:rsid w:val="004A14BB"/>
    <w:rsid w:val="004A1DE1"/>
    <w:rsid w:val="004A3A2C"/>
    <w:rsid w:val="004A4304"/>
    <w:rsid w:val="004A4DFD"/>
    <w:rsid w:val="004A61C5"/>
    <w:rsid w:val="004A7B0B"/>
    <w:rsid w:val="004B014A"/>
    <w:rsid w:val="004B07C9"/>
    <w:rsid w:val="004B1079"/>
    <w:rsid w:val="004B2C61"/>
    <w:rsid w:val="004B3F4B"/>
    <w:rsid w:val="004B4068"/>
    <w:rsid w:val="004B438C"/>
    <w:rsid w:val="004B497E"/>
    <w:rsid w:val="004B6698"/>
    <w:rsid w:val="004C0298"/>
    <w:rsid w:val="004C2632"/>
    <w:rsid w:val="004C28E0"/>
    <w:rsid w:val="004C2A66"/>
    <w:rsid w:val="004C2DAA"/>
    <w:rsid w:val="004C2E95"/>
    <w:rsid w:val="004C2F78"/>
    <w:rsid w:val="004C31BA"/>
    <w:rsid w:val="004C38F1"/>
    <w:rsid w:val="004C38FE"/>
    <w:rsid w:val="004C434E"/>
    <w:rsid w:val="004C4C2A"/>
    <w:rsid w:val="004C7FFB"/>
    <w:rsid w:val="004D10B8"/>
    <w:rsid w:val="004D19C8"/>
    <w:rsid w:val="004D32F3"/>
    <w:rsid w:val="004D3E44"/>
    <w:rsid w:val="004D43C9"/>
    <w:rsid w:val="004D4647"/>
    <w:rsid w:val="004D5E5B"/>
    <w:rsid w:val="004E044D"/>
    <w:rsid w:val="004E0A23"/>
    <w:rsid w:val="004E2447"/>
    <w:rsid w:val="004E2821"/>
    <w:rsid w:val="004E3106"/>
    <w:rsid w:val="004E3ADC"/>
    <w:rsid w:val="004E3DE8"/>
    <w:rsid w:val="004E4728"/>
    <w:rsid w:val="004E5890"/>
    <w:rsid w:val="004E595F"/>
    <w:rsid w:val="004E633D"/>
    <w:rsid w:val="004F002F"/>
    <w:rsid w:val="004F11AB"/>
    <w:rsid w:val="004F5568"/>
    <w:rsid w:val="004F5D93"/>
    <w:rsid w:val="004F6EFD"/>
    <w:rsid w:val="004F7D5D"/>
    <w:rsid w:val="0050002D"/>
    <w:rsid w:val="005013DA"/>
    <w:rsid w:val="00502EE5"/>
    <w:rsid w:val="005033D5"/>
    <w:rsid w:val="005051A1"/>
    <w:rsid w:val="00505B06"/>
    <w:rsid w:val="00505F49"/>
    <w:rsid w:val="005060D6"/>
    <w:rsid w:val="00507869"/>
    <w:rsid w:val="0051265F"/>
    <w:rsid w:val="0051268C"/>
    <w:rsid w:val="00512BE6"/>
    <w:rsid w:val="00512C2A"/>
    <w:rsid w:val="00512D04"/>
    <w:rsid w:val="00514727"/>
    <w:rsid w:val="00520B2F"/>
    <w:rsid w:val="005213E9"/>
    <w:rsid w:val="00521919"/>
    <w:rsid w:val="00521BBB"/>
    <w:rsid w:val="00521CD9"/>
    <w:rsid w:val="00522B37"/>
    <w:rsid w:val="005230A6"/>
    <w:rsid w:val="00526094"/>
    <w:rsid w:val="0052626D"/>
    <w:rsid w:val="0052644B"/>
    <w:rsid w:val="00530095"/>
    <w:rsid w:val="00530B02"/>
    <w:rsid w:val="00530ED8"/>
    <w:rsid w:val="005319C1"/>
    <w:rsid w:val="00531D11"/>
    <w:rsid w:val="00532558"/>
    <w:rsid w:val="00533889"/>
    <w:rsid w:val="0053441B"/>
    <w:rsid w:val="00536128"/>
    <w:rsid w:val="005361C8"/>
    <w:rsid w:val="0053682F"/>
    <w:rsid w:val="0053689E"/>
    <w:rsid w:val="00536AC7"/>
    <w:rsid w:val="00536D1A"/>
    <w:rsid w:val="005379DF"/>
    <w:rsid w:val="00537AD1"/>
    <w:rsid w:val="00537E52"/>
    <w:rsid w:val="00537FF0"/>
    <w:rsid w:val="00541F1A"/>
    <w:rsid w:val="00543AE5"/>
    <w:rsid w:val="00544D15"/>
    <w:rsid w:val="005476B6"/>
    <w:rsid w:val="005500D4"/>
    <w:rsid w:val="00552AF2"/>
    <w:rsid w:val="00553691"/>
    <w:rsid w:val="00555967"/>
    <w:rsid w:val="00556178"/>
    <w:rsid w:val="0055705C"/>
    <w:rsid w:val="00557139"/>
    <w:rsid w:val="00557976"/>
    <w:rsid w:val="00560660"/>
    <w:rsid w:val="005611E2"/>
    <w:rsid w:val="00561383"/>
    <w:rsid w:val="005658D2"/>
    <w:rsid w:val="00565B46"/>
    <w:rsid w:val="00567DAA"/>
    <w:rsid w:val="00570720"/>
    <w:rsid w:val="00572E66"/>
    <w:rsid w:val="00573047"/>
    <w:rsid w:val="005730E8"/>
    <w:rsid w:val="00574059"/>
    <w:rsid w:val="0057451B"/>
    <w:rsid w:val="00575454"/>
    <w:rsid w:val="0057616B"/>
    <w:rsid w:val="0057672D"/>
    <w:rsid w:val="005775F1"/>
    <w:rsid w:val="00577F32"/>
    <w:rsid w:val="00580BC7"/>
    <w:rsid w:val="00581405"/>
    <w:rsid w:val="0058163B"/>
    <w:rsid w:val="005817D7"/>
    <w:rsid w:val="00583934"/>
    <w:rsid w:val="00584EC6"/>
    <w:rsid w:val="00586988"/>
    <w:rsid w:val="00590199"/>
    <w:rsid w:val="005919EB"/>
    <w:rsid w:val="00591FB2"/>
    <w:rsid w:val="00592A20"/>
    <w:rsid w:val="0059347E"/>
    <w:rsid w:val="0059382A"/>
    <w:rsid w:val="00594AD9"/>
    <w:rsid w:val="00594C68"/>
    <w:rsid w:val="00594F08"/>
    <w:rsid w:val="00595645"/>
    <w:rsid w:val="005958EF"/>
    <w:rsid w:val="0059640B"/>
    <w:rsid w:val="00596C10"/>
    <w:rsid w:val="00596F9D"/>
    <w:rsid w:val="0059717E"/>
    <w:rsid w:val="0059749A"/>
    <w:rsid w:val="005A17C0"/>
    <w:rsid w:val="005A1EE4"/>
    <w:rsid w:val="005A21F1"/>
    <w:rsid w:val="005A2D45"/>
    <w:rsid w:val="005A2DF2"/>
    <w:rsid w:val="005A4D42"/>
    <w:rsid w:val="005A54D8"/>
    <w:rsid w:val="005A6428"/>
    <w:rsid w:val="005A6D21"/>
    <w:rsid w:val="005A6D4A"/>
    <w:rsid w:val="005B08AE"/>
    <w:rsid w:val="005B168A"/>
    <w:rsid w:val="005B170F"/>
    <w:rsid w:val="005B3109"/>
    <w:rsid w:val="005B3F54"/>
    <w:rsid w:val="005B48D5"/>
    <w:rsid w:val="005B5373"/>
    <w:rsid w:val="005B6F34"/>
    <w:rsid w:val="005B762E"/>
    <w:rsid w:val="005C0F9B"/>
    <w:rsid w:val="005C1110"/>
    <w:rsid w:val="005C14FC"/>
    <w:rsid w:val="005C1582"/>
    <w:rsid w:val="005C159F"/>
    <w:rsid w:val="005C3B03"/>
    <w:rsid w:val="005C3E95"/>
    <w:rsid w:val="005C4407"/>
    <w:rsid w:val="005C57C8"/>
    <w:rsid w:val="005C5AF4"/>
    <w:rsid w:val="005C5E82"/>
    <w:rsid w:val="005C7128"/>
    <w:rsid w:val="005C72A0"/>
    <w:rsid w:val="005D2E14"/>
    <w:rsid w:val="005D6AA4"/>
    <w:rsid w:val="005E189A"/>
    <w:rsid w:val="005E19EE"/>
    <w:rsid w:val="005E3343"/>
    <w:rsid w:val="005E4D85"/>
    <w:rsid w:val="005E6D40"/>
    <w:rsid w:val="005F03CA"/>
    <w:rsid w:val="005F147F"/>
    <w:rsid w:val="005F17B8"/>
    <w:rsid w:val="005F351A"/>
    <w:rsid w:val="005F373B"/>
    <w:rsid w:val="005F4422"/>
    <w:rsid w:val="005F4A82"/>
    <w:rsid w:val="005F5102"/>
    <w:rsid w:val="005F5DD7"/>
    <w:rsid w:val="005F5F2D"/>
    <w:rsid w:val="005F7359"/>
    <w:rsid w:val="005F76FB"/>
    <w:rsid w:val="005F7F2F"/>
    <w:rsid w:val="00603705"/>
    <w:rsid w:val="00603975"/>
    <w:rsid w:val="0060397A"/>
    <w:rsid w:val="00603D71"/>
    <w:rsid w:val="00604386"/>
    <w:rsid w:val="00604EC1"/>
    <w:rsid w:val="00605285"/>
    <w:rsid w:val="00605345"/>
    <w:rsid w:val="0060551B"/>
    <w:rsid w:val="00606168"/>
    <w:rsid w:val="0060673F"/>
    <w:rsid w:val="00607B8C"/>
    <w:rsid w:val="00607BE6"/>
    <w:rsid w:val="00611173"/>
    <w:rsid w:val="00612735"/>
    <w:rsid w:val="00613224"/>
    <w:rsid w:val="0061425D"/>
    <w:rsid w:val="00615A8F"/>
    <w:rsid w:val="006160C1"/>
    <w:rsid w:val="00617C9B"/>
    <w:rsid w:val="006200AE"/>
    <w:rsid w:val="006200DF"/>
    <w:rsid w:val="0062070B"/>
    <w:rsid w:val="00624517"/>
    <w:rsid w:val="00624A6B"/>
    <w:rsid w:val="00626245"/>
    <w:rsid w:val="00626AE4"/>
    <w:rsid w:val="006303E3"/>
    <w:rsid w:val="00630973"/>
    <w:rsid w:val="00632732"/>
    <w:rsid w:val="00633FAC"/>
    <w:rsid w:val="00634678"/>
    <w:rsid w:val="006349D4"/>
    <w:rsid w:val="0063536A"/>
    <w:rsid w:val="0063542A"/>
    <w:rsid w:val="0063569B"/>
    <w:rsid w:val="00635899"/>
    <w:rsid w:val="00640FB2"/>
    <w:rsid w:val="006415D3"/>
    <w:rsid w:val="0064227C"/>
    <w:rsid w:val="006429A2"/>
    <w:rsid w:val="00644243"/>
    <w:rsid w:val="00644F48"/>
    <w:rsid w:val="0064637B"/>
    <w:rsid w:val="00646592"/>
    <w:rsid w:val="00647E05"/>
    <w:rsid w:val="00650349"/>
    <w:rsid w:val="0065057B"/>
    <w:rsid w:val="00651D22"/>
    <w:rsid w:val="00652358"/>
    <w:rsid w:val="006528D3"/>
    <w:rsid w:val="00652DE0"/>
    <w:rsid w:val="00653369"/>
    <w:rsid w:val="00653A39"/>
    <w:rsid w:val="006545AD"/>
    <w:rsid w:val="00654750"/>
    <w:rsid w:val="006560D3"/>
    <w:rsid w:val="00656ECF"/>
    <w:rsid w:val="00660E57"/>
    <w:rsid w:val="0066430E"/>
    <w:rsid w:val="0066457C"/>
    <w:rsid w:val="0066593F"/>
    <w:rsid w:val="006667C2"/>
    <w:rsid w:val="00667620"/>
    <w:rsid w:val="00670700"/>
    <w:rsid w:val="0067070C"/>
    <w:rsid w:val="0067169A"/>
    <w:rsid w:val="00671C87"/>
    <w:rsid w:val="00671EF3"/>
    <w:rsid w:val="006734FF"/>
    <w:rsid w:val="00673587"/>
    <w:rsid w:val="00673728"/>
    <w:rsid w:val="0067374B"/>
    <w:rsid w:val="0067387A"/>
    <w:rsid w:val="00673EA2"/>
    <w:rsid w:val="006750AF"/>
    <w:rsid w:val="0067529A"/>
    <w:rsid w:val="006754AF"/>
    <w:rsid w:val="00675604"/>
    <w:rsid w:val="0067560B"/>
    <w:rsid w:val="00676E60"/>
    <w:rsid w:val="00680FCD"/>
    <w:rsid w:val="006830A0"/>
    <w:rsid w:val="0068313C"/>
    <w:rsid w:val="00685188"/>
    <w:rsid w:val="006854A8"/>
    <w:rsid w:val="006875BB"/>
    <w:rsid w:val="006900C1"/>
    <w:rsid w:val="00692A2C"/>
    <w:rsid w:val="00692D3E"/>
    <w:rsid w:val="0069306E"/>
    <w:rsid w:val="0069407B"/>
    <w:rsid w:val="00694D11"/>
    <w:rsid w:val="006950FC"/>
    <w:rsid w:val="00695846"/>
    <w:rsid w:val="00695EE9"/>
    <w:rsid w:val="00697CF1"/>
    <w:rsid w:val="006A1222"/>
    <w:rsid w:val="006A24BD"/>
    <w:rsid w:val="006A2F1E"/>
    <w:rsid w:val="006A3689"/>
    <w:rsid w:val="006A47EC"/>
    <w:rsid w:val="006A4DAB"/>
    <w:rsid w:val="006A4F42"/>
    <w:rsid w:val="006A50F1"/>
    <w:rsid w:val="006A58ED"/>
    <w:rsid w:val="006A737E"/>
    <w:rsid w:val="006A7A7F"/>
    <w:rsid w:val="006B0E0B"/>
    <w:rsid w:val="006B2A98"/>
    <w:rsid w:val="006B3AF1"/>
    <w:rsid w:val="006B3E10"/>
    <w:rsid w:val="006B5BF0"/>
    <w:rsid w:val="006B6938"/>
    <w:rsid w:val="006B782D"/>
    <w:rsid w:val="006B7C99"/>
    <w:rsid w:val="006C3B23"/>
    <w:rsid w:val="006C6C04"/>
    <w:rsid w:val="006C6E2F"/>
    <w:rsid w:val="006D0297"/>
    <w:rsid w:val="006D0AC2"/>
    <w:rsid w:val="006D0F01"/>
    <w:rsid w:val="006D126A"/>
    <w:rsid w:val="006D1997"/>
    <w:rsid w:val="006D2101"/>
    <w:rsid w:val="006D29AA"/>
    <w:rsid w:val="006D3AA6"/>
    <w:rsid w:val="006D4635"/>
    <w:rsid w:val="006D54B5"/>
    <w:rsid w:val="006D5BA0"/>
    <w:rsid w:val="006D63C9"/>
    <w:rsid w:val="006D77A9"/>
    <w:rsid w:val="006D7AF4"/>
    <w:rsid w:val="006E0E60"/>
    <w:rsid w:val="006E1701"/>
    <w:rsid w:val="006E231A"/>
    <w:rsid w:val="006E4515"/>
    <w:rsid w:val="006E5834"/>
    <w:rsid w:val="006E5A7B"/>
    <w:rsid w:val="006E5F67"/>
    <w:rsid w:val="006E6AC5"/>
    <w:rsid w:val="006E6BDB"/>
    <w:rsid w:val="006E6F6C"/>
    <w:rsid w:val="006E7579"/>
    <w:rsid w:val="006E7ED7"/>
    <w:rsid w:val="006F026A"/>
    <w:rsid w:val="006F0573"/>
    <w:rsid w:val="006F0C74"/>
    <w:rsid w:val="006F10ED"/>
    <w:rsid w:val="006F1529"/>
    <w:rsid w:val="006F2CCA"/>
    <w:rsid w:val="006F33D3"/>
    <w:rsid w:val="006F3C7A"/>
    <w:rsid w:val="006F58A8"/>
    <w:rsid w:val="00702280"/>
    <w:rsid w:val="00703256"/>
    <w:rsid w:val="007038CD"/>
    <w:rsid w:val="00703932"/>
    <w:rsid w:val="0070409E"/>
    <w:rsid w:val="00704CD4"/>
    <w:rsid w:val="00705B8E"/>
    <w:rsid w:val="00705BD6"/>
    <w:rsid w:val="007066FB"/>
    <w:rsid w:val="00706FFA"/>
    <w:rsid w:val="0070760F"/>
    <w:rsid w:val="00707EFF"/>
    <w:rsid w:val="007100A1"/>
    <w:rsid w:val="007138E8"/>
    <w:rsid w:val="00713CD7"/>
    <w:rsid w:val="00714887"/>
    <w:rsid w:val="00714967"/>
    <w:rsid w:val="00716A0A"/>
    <w:rsid w:val="00717EBB"/>
    <w:rsid w:val="00717F3F"/>
    <w:rsid w:val="00720344"/>
    <w:rsid w:val="007213D3"/>
    <w:rsid w:val="007235FD"/>
    <w:rsid w:val="00723B8C"/>
    <w:rsid w:val="00724038"/>
    <w:rsid w:val="00724ABF"/>
    <w:rsid w:val="007255D1"/>
    <w:rsid w:val="00726347"/>
    <w:rsid w:val="00726A98"/>
    <w:rsid w:val="00727AFE"/>
    <w:rsid w:val="00727E83"/>
    <w:rsid w:val="00730FE0"/>
    <w:rsid w:val="00731234"/>
    <w:rsid w:val="007324DC"/>
    <w:rsid w:val="00732927"/>
    <w:rsid w:val="00732C22"/>
    <w:rsid w:val="00733057"/>
    <w:rsid w:val="00733822"/>
    <w:rsid w:val="00733B5D"/>
    <w:rsid w:val="00734823"/>
    <w:rsid w:val="00734B16"/>
    <w:rsid w:val="007365A3"/>
    <w:rsid w:val="00742DB9"/>
    <w:rsid w:val="00743B26"/>
    <w:rsid w:val="00744847"/>
    <w:rsid w:val="00745D45"/>
    <w:rsid w:val="007464B7"/>
    <w:rsid w:val="00746668"/>
    <w:rsid w:val="007474BA"/>
    <w:rsid w:val="00752691"/>
    <w:rsid w:val="007539C2"/>
    <w:rsid w:val="00753CBF"/>
    <w:rsid w:val="0075542C"/>
    <w:rsid w:val="00755DD7"/>
    <w:rsid w:val="00761957"/>
    <w:rsid w:val="00764AAE"/>
    <w:rsid w:val="007652E5"/>
    <w:rsid w:val="00765AA9"/>
    <w:rsid w:val="00765FB2"/>
    <w:rsid w:val="00766116"/>
    <w:rsid w:val="00766597"/>
    <w:rsid w:val="007675E4"/>
    <w:rsid w:val="0077021F"/>
    <w:rsid w:val="00770A91"/>
    <w:rsid w:val="00771274"/>
    <w:rsid w:val="00771D3A"/>
    <w:rsid w:val="00773129"/>
    <w:rsid w:val="00773E87"/>
    <w:rsid w:val="007743C7"/>
    <w:rsid w:val="007743DC"/>
    <w:rsid w:val="00775684"/>
    <w:rsid w:val="00776EF4"/>
    <w:rsid w:val="0077764A"/>
    <w:rsid w:val="00777DAE"/>
    <w:rsid w:val="007822D3"/>
    <w:rsid w:val="00782E33"/>
    <w:rsid w:val="00783766"/>
    <w:rsid w:val="00784698"/>
    <w:rsid w:val="00784A5B"/>
    <w:rsid w:val="007852BA"/>
    <w:rsid w:val="0078559C"/>
    <w:rsid w:val="00785961"/>
    <w:rsid w:val="00785B54"/>
    <w:rsid w:val="00786453"/>
    <w:rsid w:val="00786FE7"/>
    <w:rsid w:val="0078732B"/>
    <w:rsid w:val="007936A2"/>
    <w:rsid w:val="007938E6"/>
    <w:rsid w:val="00793EDF"/>
    <w:rsid w:val="00794971"/>
    <w:rsid w:val="007951C3"/>
    <w:rsid w:val="007952FE"/>
    <w:rsid w:val="00795A39"/>
    <w:rsid w:val="00795A61"/>
    <w:rsid w:val="00795C10"/>
    <w:rsid w:val="007968D4"/>
    <w:rsid w:val="007976BC"/>
    <w:rsid w:val="007A035F"/>
    <w:rsid w:val="007A0FC0"/>
    <w:rsid w:val="007A136F"/>
    <w:rsid w:val="007A18F4"/>
    <w:rsid w:val="007A290E"/>
    <w:rsid w:val="007A394F"/>
    <w:rsid w:val="007A456D"/>
    <w:rsid w:val="007A482A"/>
    <w:rsid w:val="007A56FB"/>
    <w:rsid w:val="007A60A5"/>
    <w:rsid w:val="007A7677"/>
    <w:rsid w:val="007B037E"/>
    <w:rsid w:val="007B0D3D"/>
    <w:rsid w:val="007B2E04"/>
    <w:rsid w:val="007B36AC"/>
    <w:rsid w:val="007B4755"/>
    <w:rsid w:val="007B491D"/>
    <w:rsid w:val="007B64D5"/>
    <w:rsid w:val="007B6C7B"/>
    <w:rsid w:val="007C266A"/>
    <w:rsid w:val="007C3AFB"/>
    <w:rsid w:val="007C4BB3"/>
    <w:rsid w:val="007C5C9D"/>
    <w:rsid w:val="007C69F8"/>
    <w:rsid w:val="007C7393"/>
    <w:rsid w:val="007C7AE0"/>
    <w:rsid w:val="007D08F3"/>
    <w:rsid w:val="007D0C6A"/>
    <w:rsid w:val="007D2646"/>
    <w:rsid w:val="007D3DE9"/>
    <w:rsid w:val="007D401A"/>
    <w:rsid w:val="007D4417"/>
    <w:rsid w:val="007D5058"/>
    <w:rsid w:val="007D50FC"/>
    <w:rsid w:val="007D5196"/>
    <w:rsid w:val="007D556C"/>
    <w:rsid w:val="007D55D6"/>
    <w:rsid w:val="007D6B80"/>
    <w:rsid w:val="007D70A3"/>
    <w:rsid w:val="007D7C86"/>
    <w:rsid w:val="007E0A7D"/>
    <w:rsid w:val="007E1267"/>
    <w:rsid w:val="007E1A06"/>
    <w:rsid w:val="007E2699"/>
    <w:rsid w:val="007E282C"/>
    <w:rsid w:val="007E2A73"/>
    <w:rsid w:val="007E3292"/>
    <w:rsid w:val="007E3DFD"/>
    <w:rsid w:val="007E499A"/>
    <w:rsid w:val="007F03B4"/>
    <w:rsid w:val="007F26E5"/>
    <w:rsid w:val="007F29AE"/>
    <w:rsid w:val="007F2ABC"/>
    <w:rsid w:val="007F379A"/>
    <w:rsid w:val="007F3A88"/>
    <w:rsid w:val="007F3B67"/>
    <w:rsid w:val="007F3D98"/>
    <w:rsid w:val="007F4BD8"/>
    <w:rsid w:val="007F5340"/>
    <w:rsid w:val="007F5351"/>
    <w:rsid w:val="007F57A2"/>
    <w:rsid w:val="007F6E47"/>
    <w:rsid w:val="007F727F"/>
    <w:rsid w:val="007F7BD3"/>
    <w:rsid w:val="00800B1E"/>
    <w:rsid w:val="00801702"/>
    <w:rsid w:val="0080193D"/>
    <w:rsid w:val="008025C6"/>
    <w:rsid w:val="0080372E"/>
    <w:rsid w:val="00803A75"/>
    <w:rsid w:val="00804193"/>
    <w:rsid w:val="008043E1"/>
    <w:rsid w:val="008065C1"/>
    <w:rsid w:val="00807569"/>
    <w:rsid w:val="008105E5"/>
    <w:rsid w:val="00811526"/>
    <w:rsid w:val="00811AE6"/>
    <w:rsid w:val="00812FFF"/>
    <w:rsid w:val="00813501"/>
    <w:rsid w:val="00813C7F"/>
    <w:rsid w:val="00814779"/>
    <w:rsid w:val="0081525A"/>
    <w:rsid w:val="00815473"/>
    <w:rsid w:val="0081552A"/>
    <w:rsid w:val="008159F5"/>
    <w:rsid w:val="008163CB"/>
    <w:rsid w:val="00817063"/>
    <w:rsid w:val="0081706E"/>
    <w:rsid w:val="00817358"/>
    <w:rsid w:val="00821209"/>
    <w:rsid w:val="008237DE"/>
    <w:rsid w:val="00824319"/>
    <w:rsid w:val="0082459F"/>
    <w:rsid w:val="00824932"/>
    <w:rsid w:val="008254B5"/>
    <w:rsid w:val="008255CB"/>
    <w:rsid w:val="00825706"/>
    <w:rsid w:val="00826FAD"/>
    <w:rsid w:val="008277D5"/>
    <w:rsid w:val="00831079"/>
    <w:rsid w:val="00831326"/>
    <w:rsid w:val="00831DFF"/>
    <w:rsid w:val="00832443"/>
    <w:rsid w:val="008348D5"/>
    <w:rsid w:val="0083524A"/>
    <w:rsid w:val="008358CB"/>
    <w:rsid w:val="008368A0"/>
    <w:rsid w:val="008403DF"/>
    <w:rsid w:val="00840462"/>
    <w:rsid w:val="008412A5"/>
    <w:rsid w:val="0084131E"/>
    <w:rsid w:val="008424EC"/>
    <w:rsid w:val="008436A7"/>
    <w:rsid w:val="008437B7"/>
    <w:rsid w:val="00843863"/>
    <w:rsid w:val="008445BF"/>
    <w:rsid w:val="00845BA1"/>
    <w:rsid w:val="008473DD"/>
    <w:rsid w:val="00847C07"/>
    <w:rsid w:val="00850E86"/>
    <w:rsid w:val="00853FE0"/>
    <w:rsid w:val="00855982"/>
    <w:rsid w:val="00855EA4"/>
    <w:rsid w:val="00856425"/>
    <w:rsid w:val="0085682A"/>
    <w:rsid w:val="0086068D"/>
    <w:rsid w:val="00860A99"/>
    <w:rsid w:val="00861C97"/>
    <w:rsid w:val="00863069"/>
    <w:rsid w:val="00864571"/>
    <w:rsid w:val="00865B9F"/>
    <w:rsid w:val="00865EF5"/>
    <w:rsid w:val="0086624B"/>
    <w:rsid w:val="00866E27"/>
    <w:rsid w:val="008673F0"/>
    <w:rsid w:val="00867961"/>
    <w:rsid w:val="00867F9F"/>
    <w:rsid w:val="00871970"/>
    <w:rsid w:val="00872F44"/>
    <w:rsid w:val="0087374A"/>
    <w:rsid w:val="00873F87"/>
    <w:rsid w:val="00873F8A"/>
    <w:rsid w:val="0087573E"/>
    <w:rsid w:val="00875FB9"/>
    <w:rsid w:val="00876C17"/>
    <w:rsid w:val="00877284"/>
    <w:rsid w:val="008775E5"/>
    <w:rsid w:val="008806B4"/>
    <w:rsid w:val="00880928"/>
    <w:rsid w:val="008827BC"/>
    <w:rsid w:val="00885F5D"/>
    <w:rsid w:val="00890425"/>
    <w:rsid w:val="0089092C"/>
    <w:rsid w:val="00890D75"/>
    <w:rsid w:val="00890E38"/>
    <w:rsid w:val="00891B91"/>
    <w:rsid w:val="00892B9E"/>
    <w:rsid w:val="00893111"/>
    <w:rsid w:val="0089380B"/>
    <w:rsid w:val="00893C42"/>
    <w:rsid w:val="00896434"/>
    <w:rsid w:val="00896601"/>
    <w:rsid w:val="00896C47"/>
    <w:rsid w:val="0089761C"/>
    <w:rsid w:val="008A0156"/>
    <w:rsid w:val="008A0845"/>
    <w:rsid w:val="008A08E6"/>
    <w:rsid w:val="008A1426"/>
    <w:rsid w:val="008A28DC"/>
    <w:rsid w:val="008A2F60"/>
    <w:rsid w:val="008A33F2"/>
    <w:rsid w:val="008A3FC5"/>
    <w:rsid w:val="008A4F32"/>
    <w:rsid w:val="008A6279"/>
    <w:rsid w:val="008A64A6"/>
    <w:rsid w:val="008B130D"/>
    <w:rsid w:val="008B20D9"/>
    <w:rsid w:val="008B2820"/>
    <w:rsid w:val="008B3C87"/>
    <w:rsid w:val="008B44B5"/>
    <w:rsid w:val="008B52FC"/>
    <w:rsid w:val="008B71A5"/>
    <w:rsid w:val="008C0031"/>
    <w:rsid w:val="008C0D06"/>
    <w:rsid w:val="008C0D4E"/>
    <w:rsid w:val="008C119B"/>
    <w:rsid w:val="008C3579"/>
    <w:rsid w:val="008C3C58"/>
    <w:rsid w:val="008C42DF"/>
    <w:rsid w:val="008C4733"/>
    <w:rsid w:val="008C5172"/>
    <w:rsid w:val="008C6F7F"/>
    <w:rsid w:val="008C73DF"/>
    <w:rsid w:val="008C7816"/>
    <w:rsid w:val="008D00F5"/>
    <w:rsid w:val="008D07D6"/>
    <w:rsid w:val="008D1789"/>
    <w:rsid w:val="008D1A5A"/>
    <w:rsid w:val="008D21CB"/>
    <w:rsid w:val="008D258E"/>
    <w:rsid w:val="008D49B6"/>
    <w:rsid w:val="008D4A6F"/>
    <w:rsid w:val="008D4C0B"/>
    <w:rsid w:val="008D4CE0"/>
    <w:rsid w:val="008D5D7D"/>
    <w:rsid w:val="008D7874"/>
    <w:rsid w:val="008D7B6A"/>
    <w:rsid w:val="008E1314"/>
    <w:rsid w:val="008E17A0"/>
    <w:rsid w:val="008E208C"/>
    <w:rsid w:val="008E20BC"/>
    <w:rsid w:val="008E2989"/>
    <w:rsid w:val="008E3BA0"/>
    <w:rsid w:val="008E3DFC"/>
    <w:rsid w:val="008E4331"/>
    <w:rsid w:val="008E592C"/>
    <w:rsid w:val="008E5CB5"/>
    <w:rsid w:val="008E6B0B"/>
    <w:rsid w:val="008E7E2E"/>
    <w:rsid w:val="008F0B9B"/>
    <w:rsid w:val="008F0BCC"/>
    <w:rsid w:val="008F1402"/>
    <w:rsid w:val="008F1EC7"/>
    <w:rsid w:val="008F3209"/>
    <w:rsid w:val="008F36E9"/>
    <w:rsid w:val="008F4158"/>
    <w:rsid w:val="008F44E3"/>
    <w:rsid w:val="008F4D8A"/>
    <w:rsid w:val="008F4ED2"/>
    <w:rsid w:val="008F5671"/>
    <w:rsid w:val="008F60B1"/>
    <w:rsid w:val="008F725D"/>
    <w:rsid w:val="00901A01"/>
    <w:rsid w:val="00901E59"/>
    <w:rsid w:val="00902C40"/>
    <w:rsid w:val="009033F1"/>
    <w:rsid w:val="00904623"/>
    <w:rsid w:val="00904DBA"/>
    <w:rsid w:val="0090604F"/>
    <w:rsid w:val="00910908"/>
    <w:rsid w:val="00913470"/>
    <w:rsid w:val="0091623C"/>
    <w:rsid w:val="0092066F"/>
    <w:rsid w:val="00920A27"/>
    <w:rsid w:val="00920B14"/>
    <w:rsid w:val="00920B3C"/>
    <w:rsid w:val="00921226"/>
    <w:rsid w:val="00921EBA"/>
    <w:rsid w:val="0092458C"/>
    <w:rsid w:val="009255CF"/>
    <w:rsid w:val="009261A8"/>
    <w:rsid w:val="009264A5"/>
    <w:rsid w:val="00927E03"/>
    <w:rsid w:val="00930DF6"/>
    <w:rsid w:val="00931603"/>
    <w:rsid w:val="009316C0"/>
    <w:rsid w:val="00931B7F"/>
    <w:rsid w:val="00932D09"/>
    <w:rsid w:val="00932FA4"/>
    <w:rsid w:val="0093321F"/>
    <w:rsid w:val="0093401A"/>
    <w:rsid w:val="0093478F"/>
    <w:rsid w:val="00935DF8"/>
    <w:rsid w:val="00936D5B"/>
    <w:rsid w:val="00937649"/>
    <w:rsid w:val="0094257B"/>
    <w:rsid w:val="00943370"/>
    <w:rsid w:val="00943F71"/>
    <w:rsid w:val="00944BA2"/>
    <w:rsid w:val="00945D87"/>
    <w:rsid w:val="00950D4A"/>
    <w:rsid w:val="00951FC9"/>
    <w:rsid w:val="0095223A"/>
    <w:rsid w:val="00954103"/>
    <w:rsid w:val="00954209"/>
    <w:rsid w:val="00955582"/>
    <w:rsid w:val="009568A2"/>
    <w:rsid w:val="00956A35"/>
    <w:rsid w:val="00957189"/>
    <w:rsid w:val="00960B41"/>
    <w:rsid w:val="009612CF"/>
    <w:rsid w:val="009620BC"/>
    <w:rsid w:val="00962978"/>
    <w:rsid w:val="009638E8"/>
    <w:rsid w:val="00963FD8"/>
    <w:rsid w:val="009647C5"/>
    <w:rsid w:val="00965525"/>
    <w:rsid w:val="00965580"/>
    <w:rsid w:val="00966EEC"/>
    <w:rsid w:val="009678E7"/>
    <w:rsid w:val="0097011D"/>
    <w:rsid w:val="009702ED"/>
    <w:rsid w:val="00971989"/>
    <w:rsid w:val="00972756"/>
    <w:rsid w:val="009767B4"/>
    <w:rsid w:val="0098264F"/>
    <w:rsid w:val="00982AD8"/>
    <w:rsid w:val="00982D76"/>
    <w:rsid w:val="00983356"/>
    <w:rsid w:val="009837C1"/>
    <w:rsid w:val="00984913"/>
    <w:rsid w:val="00984968"/>
    <w:rsid w:val="00984D2A"/>
    <w:rsid w:val="00985B2D"/>
    <w:rsid w:val="00986205"/>
    <w:rsid w:val="0098668E"/>
    <w:rsid w:val="009868C1"/>
    <w:rsid w:val="009870DE"/>
    <w:rsid w:val="00992A42"/>
    <w:rsid w:val="009936BA"/>
    <w:rsid w:val="00993992"/>
    <w:rsid w:val="00995145"/>
    <w:rsid w:val="00995C72"/>
    <w:rsid w:val="009962A0"/>
    <w:rsid w:val="00996C3A"/>
    <w:rsid w:val="00997171"/>
    <w:rsid w:val="00997766"/>
    <w:rsid w:val="00997C40"/>
    <w:rsid w:val="009A0845"/>
    <w:rsid w:val="009A0C32"/>
    <w:rsid w:val="009A1011"/>
    <w:rsid w:val="009A141D"/>
    <w:rsid w:val="009A23B6"/>
    <w:rsid w:val="009A3B74"/>
    <w:rsid w:val="009A3DF2"/>
    <w:rsid w:val="009A4150"/>
    <w:rsid w:val="009A466F"/>
    <w:rsid w:val="009A5364"/>
    <w:rsid w:val="009A5F31"/>
    <w:rsid w:val="009A627C"/>
    <w:rsid w:val="009A69D9"/>
    <w:rsid w:val="009B1872"/>
    <w:rsid w:val="009B3092"/>
    <w:rsid w:val="009B3BF7"/>
    <w:rsid w:val="009B50FF"/>
    <w:rsid w:val="009B5147"/>
    <w:rsid w:val="009B5A06"/>
    <w:rsid w:val="009B634B"/>
    <w:rsid w:val="009B7AB0"/>
    <w:rsid w:val="009C0721"/>
    <w:rsid w:val="009C082B"/>
    <w:rsid w:val="009C164A"/>
    <w:rsid w:val="009C298E"/>
    <w:rsid w:val="009C2CEE"/>
    <w:rsid w:val="009C2FC2"/>
    <w:rsid w:val="009C32D7"/>
    <w:rsid w:val="009C35EC"/>
    <w:rsid w:val="009C4153"/>
    <w:rsid w:val="009C422E"/>
    <w:rsid w:val="009C7D41"/>
    <w:rsid w:val="009C7DF2"/>
    <w:rsid w:val="009D0E7E"/>
    <w:rsid w:val="009D22B9"/>
    <w:rsid w:val="009D5491"/>
    <w:rsid w:val="009D5ED8"/>
    <w:rsid w:val="009D657A"/>
    <w:rsid w:val="009D6AFF"/>
    <w:rsid w:val="009D6E9B"/>
    <w:rsid w:val="009D7F24"/>
    <w:rsid w:val="009E1B8B"/>
    <w:rsid w:val="009E3C16"/>
    <w:rsid w:val="009E50E9"/>
    <w:rsid w:val="009E547A"/>
    <w:rsid w:val="009E6242"/>
    <w:rsid w:val="009F2A20"/>
    <w:rsid w:val="009F3C32"/>
    <w:rsid w:val="009F50B4"/>
    <w:rsid w:val="009F76BF"/>
    <w:rsid w:val="009F7739"/>
    <w:rsid w:val="009F7BF0"/>
    <w:rsid w:val="009F7CC4"/>
    <w:rsid w:val="00A00720"/>
    <w:rsid w:val="00A01367"/>
    <w:rsid w:val="00A04D29"/>
    <w:rsid w:val="00A07292"/>
    <w:rsid w:val="00A0736F"/>
    <w:rsid w:val="00A113C0"/>
    <w:rsid w:val="00A115C1"/>
    <w:rsid w:val="00A11B08"/>
    <w:rsid w:val="00A11EFF"/>
    <w:rsid w:val="00A12613"/>
    <w:rsid w:val="00A135E4"/>
    <w:rsid w:val="00A13826"/>
    <w:rsid w:val="00A13B14"/>
    <w:rsid w:val="00A15AE4"/>
    <w:rsid w:val="00A163CF"/>
    <w:rsid w:val="00A20233"/>
    <w:rsid w:val="00A205D7"/>
    <w:rsid w:val="00A20C30"/>
    <w:rsid w:val="00A21F35"/>
    <w:rsid w:val="00A2331D"/>
    <w:rsid w:val="00A26423"/>
    <w:rsid w:val="00A270A9"/>
    <w:rsid w:val="00A27548"/>
    <w:rsid w:val="00A27839"/>
    <w:rsid w:val="00A27CF5"/>
    <w:rsid w:val="00A27E31"/>
    <w:rsid w:val="00A304F2"/>
    <w:rsid w:val="00A319AB"/>
    <w:rsid w:val="00A31A8A"/>
    <w:rsid w:val="00A324B2"/>
    <w:rsid w:val="00A32738"/>
    <w:rsid w:val="00A32AE4"/>
    <w:rsid w:val="00A3345D"/>
    <w:rsid w:val="00A33AB5"/>
    <w:rsid w:val="00A33FA8"/>
    <w:rsid w:val="00A35F83"/>
    <w:rsid w:val="00A400CB"/>
    <w:rsid w:val="00A40D75"/>
    <w:rsid w:val="00A410C4"/>
    <w:rsid w:val="00A42388"/>
    <w:rsid w:val="00A457F8"/>
    <w:rsid w:val="00A46445"/>
    <w:rsid w:val="00A46EB8"/>
    <w:rsid w:val="00A50362"/>
    <w:rsid w:val="00A51C56"/>
    <w:rsid w:val="00A5280C"/>
    <w:rsid w:val="00A5386F"/>
    <w:rsid w:val="00A54EC8"/>
    <w:rsid w:val="00A56573"/>
    <w:rsid w:val="00A56D58"/>
    <w:rsid w:val="00A573DB"/>
    <w:rsid w:val="00A5745B"/>
    <w:rsid w:val="00A57713"/>
    <w:rsid w:val="00A57931"/>
    <w:rsid w:val="00A5794B"/>
    <w:rsid w:val="00A6048C"/>
    <w:rsid w:val="00A62D88"/>
    <w:rsid w:val="00A632EE"/>
    <w:rsid w:val="00A640B3"/>
    <w:rsid w:val="00A644E2"/>
    <w:rsid w:val="00A659FD"/>
    <w:rsid w:val="00A65B5F"/>
    <w:rsid w:val="00A65E00"/>
    <w:rsid w:val="00A66536"/>
    <w:rsid w:val="00A708B3"/>
    <w:rsid w:val="00A708E8"/>
    <w:rsid w:val="00A714C7"/>
    <w:rsid w:val="00A7452C"/>
    <w:rsid w:val="00A74661"/>
    <w:rsid w:val="00A74A25"/>
    <w:rsid w:val="00A74E9D"/>
    <w:rsid w:val="00A75A9E"/>
    <w:rsid w:val="00A76830"/>
    <w:rsid w:val="00A7757B"/>
    <w:rsid w:val="00A77F55"/>
    <w:rsid w:val="00A838C3"/>
    <w:rsid w:val="00A8508D"/>
    <w:rsid w:val="00A861B0"/>
    <w:rsid w:val="00A862F8"/>
    <w:rsid w:val="00A87AD2"/>
    <w:rsid w:val="00A87B04"/>
    <w:rsid w:val="00A87FC3"/>
    <w:rsid w:val="00A9051A"/>
    <w:rsid w:val="00A92CA6"/>
    <w:rsid w:val="00A952B3"/>
    <w:rsid w:val="00A95699"/>
    <w:rsid w:val="00A957C1"/>
    <w:rsid w:val="00A96440"/>
    <w:rsid w:val="00A97F5D"/>
    <w:rsid w:val="00AA08A4"/>
    <w:rsid w:val="00AA11D0"/>
    <w:rsid w:val="00AA1A77"/>
    <w:rsid w:val="00AA3EC7"/>
    <w:rsid w:val="00AA42AD"/>
    <w:rsid w:val="00AA538B"/>
    <w:rsid w:val="00AA5A0B"/>
    <w:rsid w:val="00AA5D53"/>
    <w:rsid w:val="00AA6329"/>
    <w:rsid w:val="00AB1533"/>
    <w:rsid w:val="00AB28F9"/>
    <w:rsid w:val="00AB2BAC"/>
    <w:rsid w:val="00AB3147"/>
    <w:rsid w:val="00AB4C8F"/>
    <w:rsid w:val="00AB6524"/>
    <w:rsid w:val="00AB6E8D"/>
    <w:rsid w:val="00AB7114"/>
    <w:rsid w:val="00AC0D4E"/>
    <w:rsid w:val="00AC1BA3"/>
    <w:rsid w:val="00AC216C"/>
    <w:rsid w:val="00AC3E95"/>
    <w:rsid w:val="00AC4D4C"/>
    <w:rsid w:val="00AC5E47"/>
    <w:rsid w:val="00AC677F"/>
    <w:rsid w:val="00AC77A8"/>
    <w:rsid w:val="00AD04F7"/>
    <w:rsid w:val="00AD0C50"/>
    <w:rsid w:val="00AD1945"/>
    <w:rsid w:val="00AD2188"/>
    <w:rsid w:val="00AD259D"/>
    <w:rsid w:val="00AD55F7"/>
    <w:rsid w:val="00AD6524"/>
    <w:rsid w:val="00AD7196"/>
    <w:rsid w:val="00AD7231"/>
    <w:rsid w:val="00AE15B5"/>
    <w:rsid w:val="00AE17A2"/>
    <w:rsid w:val="00AE1B8F"/>
    <w:rsid w:val="00AE2552"/>
    <w:rsid w:val="00AE3513"/>
    <w:rsid w:val="00AE3FB3"/>
    <w:rsid w:val="00AE4F85"/>
    <w:rsid w:val="00AE67E7"/>
    <w:rsid w:val="00AE69B8"/>
    <w:rsid w:val="00AE761C"/>
    <w:rsid w:val="00AE7DE7"/>
    <w:rsid w:val="00AF1706"/>
    <w:rsid w:val="00AF187E"/>
    <w:rsid w:val="00AF271D"/>
    <w:rsid w:val="00AF285A"/>
    <w:rsid w:val="00AF39CA"/>
    <w:rsid w:val="00AF40BE"/>
    <w:rsid w:val="00AF4504"/>
    <w:rsid w:val="00AF49DF"/>
    <w:rsid w:val="00AF4B07"/>
    <w:rsid w:val="00AF5A3C"/>
    <w:rsid w:val="00B0131D"/>
    <w:rsid w:val="00B013E7"/>
    <w:rsid w:val="00B01F9C"/>
    <w:rsid w:val="00B03045"/>
    <w:rsid w:val="00B0411C"/>
    <w:rsid w:val="00B04758"/>
    <w:rsid w:val="00B052B5"/>
    <w:rsid w:val="00B063E5"/>
    <w:rsid w:val="00B06FBC"/>
    <w:rsid w:val="00B1181D"/>
    <w:rsid w:val="00B1308A"/>
    <w:rsid w:val="00B13164"/>
    <w:rsid w:val="00B15A79"/>
    <w:rsid w:val="00B16A4F"/>
    <w:rsid w:val="00B16B42"/>
    <w:rsid w:val="00B17A24"/>
    <w:rsid w:val="00B17D04"/>
    <w:rsid w:val="00B205CA"/>
    <w:rsid w:val="00B20E95"/>
    <w:rsid w:val="00B21294"/>
    <w:rsid w:val="00B21756"/>
    <w:rsid w:val="00B22607"/>
    <w:rsid w:val="00B23DB6"/>
    <w:rsid w:val="00B24D93"/>
    <w:rsid w:val="00B25A7C"/>
    <w:rsid w:val="00B27F4C"/>
    <w:rsid w:val="00B27F59"/>
    <w:rsid w:val="00B30CA2"/>
    <w:rsid w:val="00B310C3"/>
    <w:rsid w:val="00B311CA"/>
    <w:rsid w:val="00B32AC2"/>
    <w:rsid w:val="00B32BDA"/>
    <w:rsid w:val="00B34124"/>
    <w:rsid w:val="00B34307"/>
    <w:rsid w:val="00B35189"/>
    <w:rsid w:val="00B40178"/>
    <w:rsid w:val="00B404B2"/>
    <w:rsid w:val="00B41399"/>
    <w:rsid w:val="00B41748"/>
    <w:rsid w:val="00B41E18"/>
    <w:rsid w:val="00B43D60"/>
    <w:rsid w:val="00B446AB"/>
    <w:rsid w:val="00B4472F"/>
    <w:rsid w:val="00B44D6B"/>
    <w:rsid w:val="00B46A50"/>
    <w:rsid w:val="00B46D14"/>
    <w:rsid w:val="00B471F3"/>
    <w:rsid w:val="00B479C1"/>
    <w:rsid w:val="00B51AD5"/>
    <w:rsid w:val="00B51E48"/>
    <w:rsid w:val="00B53E85"/>
    <w:rsid w:val="00B5419B"/>
    <w:rsid w:val="00B545E7"/>
    <w:rsid w:val="00B54614"/>
    <w:rsid w:val="00B551B6"/>
    <w:rsid w:val="00B56194"/>
    <w:rsid w:val="00B5681B"/>
    <w:rsid w:val="00B56D99"/>
    <w:rsid w:val="00B56DF0"/>
    <w:rsid w:val="00B600B8"/>
    <w:rsid w:val="00B611D4"/>
    <w:rsid w:val="00B6263A"/>
    <w:rsid w:val="00B63130"/>
    <w:rsid w:val="00B63689"/>
    <w:rsid w:val="00B641C8"/>
    <w:rsid w:val="00B64395"/>
    <w:rsid w:val="00B65428"/>
    <w:rsid w:val="00B65D24"/>
    <w:rsid w:val="00B661AD"/>
    <w:rsid w:val="00B662FB"/>
    <w:rsid w:val="00B66775"/>
    <w:rsid w:val="00B67E30"/>
    <w:rsid w:val="00B67F94"/>
    <w:rsid w:val="00B71EED"/>
    <w:rsid w:val="00B74D54"/>
    <w:rsid w:val="00B762F9"/>
    <w:rsid w:val="00B76A50"/>
    <w:rsid w:val="00B76BF3"/>
    <w:rsid w:val="00B76D93"/>
    <w:rsid w:val="00B77237"/>
    <w:rsid w:val="00B77C5F"/>
    <w:rsid w:val="00B80CAA"/>
    <w:rsid w:val="00B81293"/>
    <w:rsid w:val="00B8445E"/>
    <w:rsid w:val="00B9220D"/>
    <w:rsid w:val="00B92966"/>
    <w:rsid w:val="00B92BBD"/>
    <w:rsid w:val="00B93714"/>
    <w:rsid w:val="00B945D6"/>
    <w:rsid w:val="00B95E62"/>
    <w:rsid w:val="00B969FE"/>
    <w:rsid w:val="00B96BB8"/>
    <w:rsid w:val="00BA252A"/>
    <w:rsid w:val="00BA276D"/>
    <w:rsid w:val="00BA4927"/>
    <w:rsid w:val="00BA5520"/>
    <w:rsid w:val="00BA74A0"/>
    <w:rsid w:val="00BA789B"/>
    <w:rsid w:val="00BA7DC3"/>
    <w:rsid w:val="00BB1626"/>
    <w:rsid w:val="00BB4415"/>
    <w:rsid w:val="00BC349D"/>
    <w:rsid w:val="00BC34A8"/>
    <w:rsid w:val="00BC3D78"/>
    <w:rsid w:val="00BC4504"/>
    <w:rsid w:val="00BC60C2"/>
    <w:rsid w:val="00BC71A3"/>
    <w:rsid w:val="00BC77A1"/>
    <w:rsid w:val="00BC7DEC"/>
    <w:rsid w:val="00BD03F4"/>
    <w:rsid w:val="00BD050A"/>
    <w:rsid w:val="00BD2678"/>
    <w:rsid w:val="00BD2D69"/>
    <w:rsid w:val="00BD3E00"/>
    <w:rsid w:val="00BD48B8"/>
    <w:rsid w:val="00BD5372"/>
    <w:rsid w:val="00BD5E0F"/>
    <w:rsid w:val="00BD65AD"/>
    <w:rsid w:val="00BD6AC5"/>
    <w:rsid w:val="00BD70A3"/>
    <w:rsid w:val="00BD7DB8"/>
    <w:rsid w:val="00BE1742"/>
    <w:rsid w:val="00BE20B3"/>
    <w:rsid w:val="00BE30CB"/>
    <w:rsid w:val="00BE3638"/>
    <w:rsid w:val="00BE45BB"/>
    <w:rsid w:val="00BE5C29"/>
    <w:rsid w:val="00BE6414"/>
    <w:rsid w:val="00BF0C3B"/>
    <w:rsid w:val="00BF0E54"/>
    <w:rsid w:val="00BF1CBC"/>
    <w:rsid w:val="00BF2D45"/>
    <w:rsid w:val="00BF3C70"/>
    <w:rsid w:val="00BF46E7"/>
    <w:rsid w:val="00BF4A92"/>
    <w:rsid w:val="00BF4CA1"/>
    <w:rsid w:val="00BF4D50"/>
    <w:rsid w:val="00BF4E4B"/>
    <w:rsid w:val="00BF50F1"/>
    <w:rsid w:val="00BF602B"/>
    <w:rsid w:val="00BF656D"/>
    <w:rsid w:val="00BF6D62"/>
    <w:rsid w:val="00BF725A"/>
    <w:rsid w:val="00BF7403"/>
    <w:rsid w:val="00C00527"/>
    <w:rsid w:val="00C00AA1"/>
    <w:rsid w:val="00C016B5"/>
    <w:rsid w:val="00C01C7F"/>
    <w:rsid w:val="00C02AD9"/>
    <w:rsid w:val="00C03529"/>
    <w:rsid w:val="00C05244"/>
    <w:rsid w:val="00C07517"/>
    <w:rsid w:val="00C07D99"/>
    <w:rsid w:val="00C116C3"/>
    <w:rsid w:val="00C12CA8"/>
    <w:rsid w:val="00C12DBC"/>
    <w:rsid w:val="00C133B0"/>
    <w:rsid w:val="00C137E9"/>
    <w:rsid w:val="00C13DBF"/>
    <w:rsid w:val="00C13FEA"/>
    <w:rsid w:val="00C16444"/>
    <w:rsid w:val="00C2020F"/>
    <w:rsid w:val="00C21556"/>
    <w:rsid w:val="00C21E09"/>
    <w:rsid w:val="00C22E8B"/>
    <w:rsid w:val="00C236F9"/>
    <w:rsid w:val="00C2430A"/>
    <w:rsid w:val="00C26260"/>
    <w:rsid w:val="00C26D55"/>
    <w:rsid w:val="00C30988"/>
    <w:rsid w:val="00C3241D"/>
    <w:rsid w:val="00C33AC3"/>
    <w:rsid w:val="00C3415E"/>
    <w:rsid w:val="00C34252"/>
    <w:rsid w:val="00C355ED"/>
    <w:rsid w:val="00C36368"/>
    <w:rsid w:val="00C4005A"/>
    <w:rsid w:val="00C4014F"/>
    <w:rsid w:val="00C40C93"/>
    <w:rsid w:val="00C40F59"/>
    <w:rsid w:val="00C41FC0"/>
    <w:rsid w:val="00C45C09"/>
    <w:rsid w:val="00C469C1"/>
    <w:rsid w:val="00C47C12"/>
    <w:rsid w:val="00C5242E"/>
    <w:rsid w:val="00C52B1A"/>
    <w:rsid w:val="00C52FC3"/>
    <w:rsid w:val="00C54D50"/>
    <w:rsid w:val="00C552B0"/>
    <w:rsid w:val="00C563FB"/>
    <w:rsid w:val="00C573A3"/>
    <w:rsid w:val="00C610F0"/>
    <w:rsid w:val="00C62262"/>
    <w:rsid w:val="00C62A72"/>
    <w:rsid w:val="00C63613"/>
    <w:rsid w:val="00C63CF0"/>
    <w:rsid w:val="00C63D5B"/>
    <w:rsid w:val="00C64C93"/>
    <w:rsid w:val="00C65529"/>
    <w:rsid w:val="00C65557"/>
    <w:rsid w:val="00C65F31"/>
    <w:rsid w:val="00C66047"/>
    <w:rsid w:val="00C67122"/>
    <w:rsid w:val="00C676C5"/>
    <w:rsid w:val="00C7058B"/>
    <w:rsid w:val="00C70DF9"/>
    <w:rsid w:val="00C7329D"/>
    <w:rsid w:val="00C75CC8"/>
    <w:rsid w:val="00C8018F"/>
    <w:rsid w:val="00C80474"/>
    <w:rsid w:val="00C828DC"/>
    <w:rsid w:val="00C83358"/>
    <w:rsid w:val="00C833A8"/>
    <w:rsid w:val="00C856F1"/>
    <w:rsid w:val="00C860EF"/>
    <w:rsid w:val="00C865DF"/>
    <w:rsid w:val="00C867DE"/>
    <w:rsid w:val="00C878CF"/>
    <w:rsid w:val="00C87CEF"/>
    <w:rsid w:val="00C90DFE"/>
    <w:rsid w:val="00C90F0B"/>
    <w:rsid w:val="00C9147C"/>
    <w:rsid w:val="00C91EDD"/>
    <w:rsid w:val="00C934AF"/>
    <w:rsid w:val="00C94A17"/>
    <w:rsid w:val="00C94BCF"/>
    <w:rsid w:val="00C9576B"/>
    <w:rsid w:val="00C9645F"/>
    <w:rsid w:val="00C96F75"/>
    <w:rsid w:val="00C97925"/>
    <w:rsid w:val="00CA21B7"/>
    <w:rsid w:val="00CA25B9"/>
    <w:rsid w:val="00CA6FEB"/>
    <w:rsid w:val="00CA75AE"/>
    <w:rsid w:val="00CA785C"/>
    <w:rsid w:val="00CB05FF"/>
    <w:rsid w:val="00CB11E8"/>
    <w:rsid w:val="00CB152D"/>
    <w:rsid w:val="00CB196E"/>
    <w:rsid w:val="00CB1DF9"/>
    <w:rsid w:val="00CB3B03"/>
    <w:rsid w:val="00CB50A3"/>
    <w:rsid w:val="00CB6703"/>
    <w:rsid w:val="00CB6D19"/>
    <w:rsid w:val="00CB7289"/>
    <w:rsid w:val="00CB7584"/>
    <w:rsid w:val="00CC00D6"/>
    <w:rsid w:val="00CC02C0"/>
    <w:rsid w:val="00CC10E9"/>
    <w:rsid w:val="00CC2B42"/>
    <w:rsid w:val="00CC51B0"/>
    <w:rsid w:val="00CC565D"/>
    <w:rsid w:val="00CC56BE"/>
    <w:rsid w:val="00CD03AF"/>
    <w:rsid w:val="00CD11E4"/>
    <w:rsid w:val="00CD4036"/>
    <w:rsid w:val="00CD4340"/>
    <w:rsid w:val="00CD46D6"/>
    <w:rsid w:val="00CD4BF0"/>
    <w:rsid w:val="00CD4E78"/>
    <w:rsid w:val="00CD52D7"/>
    <w:rsid w:val="00CD65B9"/>
    <w:rsid w:val="00CD66CB"/>
    <w:rsid w:val="00CD6EF5"/>
    <w:rsid w:val="00CE2AF2"/>
    <w:rsid w:val="00CE2DDA"/>
    <w:rsid w:val="00CE3BDF"/>
    <w:rsid w:val="00CE408A"/>
    <w:rsid w:val="00CE41FA"/>
    <w:rsid w:val="00CE42D6"/>
    <w:rsid w:val="00CE7CA7"/>
    <w:rsid w:val="00CE7F98"/>
    <w:rsid w:val="00CF026C"/>
    <w:rsid w:val="00CF06B0"/>
    <w:rsid w:val="00CF1E89"/>
    <w:rsid w:val="00CF219C"/>
    <w:rsid w:val="00CF315A"/>
    <w:rsid w:val="00CF38E5"/>
    <w:rsid w:val="00CF41C6"/>
    <w:rsid w:val="00CF4D8E"/>
    <w:rsid w:val="00CF50E5"/>
    <w:rsid w:val="00CF5F39"/>
    <w:rsid w:val="00CF74EE"/>
    <w:rsid w:val="00CF76FE"/>
    <w:rsid w:val="00D00DAA"/>
    <w:rsid w:val="00D01815"/>
    <w:rsid w:val="00D019DC"/>
    <w:rsid w:val="00D01C37"/>
    <w:rsid w:val="00D02AA6"/>
    <w:rsid w:val="00D03FA9"/>
    <w:rsid w:val="00D04C75"/>
    <w:rsid w:val="00D04C8E"/>
    <w:rsid w:val="00D04D7F"/>
    <w:rsid w:val="00D07C35"/>
    <w:rsid w:val="00D07EB4"/>
    <w:rsid w:val="00D07F15"/>
    <w:rsid w:val="00D10DA5"/>
    <w:rsid w:val="00D1196F"/>
    <w:rsid w:val="00D12FCB"/>
    <w:rsid w:val="00D154C2"/>
    <w:rsid w:val="00D1593E"/>
    <w:rsid w:val="00D15BA8"/>
    <w:rsid w:val="00D170D3"/>
    <w:rsid w:val="00D179FF"/>
    <w:rsid w:val="00D20885"/>
    <w:rsid w:val="00D2217B"/>
    <w:rsid w:val="00D22A69"/>
    <w:rsid w:val="00D22F1A"/>
    <w:rsid w:val="00D2342B"/>
    <w:rsid w:val="00D2350D"/>
    <w:rsid w:val="00D2548E"/>
    <w:rsid w:val="00D25746"/>
    <w:rsid w:val="00D2690A"/>
    <w:rsid w:val="00D26AD3"/>
    <w:rsid w:val="00D30109"/>
    <w:rsid w:val="00D302A1"/>
    <w:rsid w:val="00D302FA"/>
    <w:rsid w:val="00D3191B"/>
    <w:rsid w:val="00D31B11"/>
    <w:rsid w:val="00D320D2"/>
    <w:rsid w:val="00D32E9C"/>
    <w:rsid w:val="00D3332A"/>
    <w:rsid w:val="00D33491"/>
    <w:rsid w:val="00D346B1"/>
    <w:rsid w:val="00D35776"/>
    <w:rsid w:val="00D36134"/>
    <w:rsid w:val="00D36A70"/>
    <w:rsid w:val="00D37CDE"/>
    <w:rsid w:val="00D37F6E"/>
    <w:rsid w:val="00D37F7C"/>
    <w:rsid w:val="00D424E2"/>
    <w:rsid w:val="00D42646"/>
    <w:rsid w:val="00D44569"/>
    <w:rsid w:val="00D50CBB"/>
    <w:rsid w:val="00D517B8"/>
    <w:rsid w:val="00D51E7C"/>
    <w:rsid w:val="00D52BC1"/>
    <w:rsid w:val="00D538D2"/>
    <w:rsid w:val="00D53BE2"/>
    <w:rsid w:val="00D545C0"/>
    <w:rsid w:val="00D552D7"/>
    <w:rsid w:val="00D55477"/>
    <w:rsid w:val="00D55AD0"/>
    <w:rsid w:val="00D56CCD"/>
    <w:rsid w:val="00D6180C"/>
    <w:rsid w:val="00D61822"/>
    <w:rsid w:val="00D61D15"/>
    <w:rsid w:val="00D624C0"/>
    <w:rsid w:val="00D62F9E"/>
    <w:rsid w:val="00D653E2"/>
    <w:rsid w:val="00D656CD"/>
    <w:rsid w:val="00D6590D"/>
    <w:rsid w:val="00D65B8A"/>
    <w:rsid w:val="00D6602A"/>
    <w:rsid w:val="00D675CB"/>
    <w:rsid w:val="00D70873"/>
    <w:rsid w:val="00D70F0A"/>
    <w:rsid w:val="00D71139"/>
    <w:rsid w:val="00D71607"/>
    <w:rsid w:val="00D72385"/>
    <w:rsid w:val="00D72B27"/>
    <w:rsid w:val="00D73242"/>
    <w:rsid w:val="00D76507"/>
    <w:rsid w:val="00D767F0"/>
    <w:rsid w:val="00D76EEC"/>
    <w:rsid w:val="00D775C1"/>
    <w:rsid w:val="00D80FC3"/>
    <w:rsid w:val="00D8202A"/>
    <w:rsid w:val="00D828CA"/>
    <w:rsid w:val="00D828F5"/>
    <w:rsid w:val="00D83FD2"/>
    <w:rsid w:val="00D84A3D"/>
    <w:rsid w:val="00D85FC4"/>
    <w:rsid w:val="00D86E48"/>
    <w:rsid w:val="00D90AE2"/>
    <w:rsid w:val="00D90D8F"/>
    <w:rsid w:val="00D92AB9"/>
    <w:rsid w:val="00D92DA6"/>
    <w:rsid w:val="00D93219"/>
    <w:rsid w:val="00D93470"/>
    <w:rsid w:val="00D97121"/>
    <w:rsid w:val="00DA193A"/>
    <w:rsid w:val="00DA1EC4"/>
    <w:rsid w:val="00DA22B0"/>
    <w:rsid w:val="00DA2671"/>
    <w:rsid w:val="00DA2B43"/>
    <w:rsid w:val="00DA4AC8"/>
    <w:rsid w:val="00DA6DA3"/>
    <w:rsid w:val="00DB03C0"/>
    <w:rsid w:val="00DB0988"/>
    <w:rsid w:val="00DB111F"/>
    <w:rsid w:val="00DB132D"/>
    <w:rsid w:val="00DB30DE"/>
    <w:rsid w:val="00DB3D78"/>
    <w:rsid w:val="00DB44F2"/>
    <w:rsid w:val="00DB5ABA"/>
    <w:rsid w:val="00DB65BC"/>
    <w:rsid w:val="00DB7257"/>
    <w:rsid w:val="00DB7F10"/>
    <w:rsid w:val="00DB7FBA"/>
    <w:rsid w:val="00DC13C5"/>
    <w:rsid w:val="00DC1427"/>
    <w:rsid w:val="00DC14DE"/>
    <w:rsid w:val="00DC190C"/>
    <w:rsid w:val="00DC1BD6"/>
    <w:rsid w:val="00DC223F"/>
    <w:rsid w:val="00DC28D1"/>
    <w:rsid w:val="00DC348E"/>
    <w:rsid w:val="00DC40FE"/>
    <w:rsid w:val="00DC4B35"/>
    <w:rsid w:val="00DC4FCD"/>
    <w:rsid w:val="00DC57C1"/>
    <w:rsid w:val="00DC732C"/>
    <w:rsid w:val="00DC7C33"/>
    <w:rsid w:val="00DD05D1"/>
    <w:rsid w:val="00DD0DD6"/>
    <w:rsid w:val="00DD10ED"/>
    <w:rsid w:val="00DD1D71"/>
    <w:rsid w:val="00DD21E0"/>
    <w:rsid w:val="00DD321B"/>
    <w:rsid w:val="00DD3C60"/>
    <w:rsid w:val="00DD41E0"/>
    <w:rsid w:val="00DD58DA"/>
    <w:rsid w:val="00DD6F5C"/>
    <w:rsid w:val="00DD725B"/>
    <w:rsid w:val="00DD7BC0"/>
    <w:rsid w:val="00DE0374"/>
    <w:rsid w:val="00DE1B4F"/>
    <w:rsid w:val="00DE1B9A"/>
    <w:rsid w:val="00DE2348"/>
    <w:rsid w:val="00DE3388"/>
    <w:rsid w:val="00DE6156"/>
    <w:rsid w:val="00DE6D1E"/>
    <w:rsid w:val="00DE7CC6"/>
    <w:rsid w:val="00DF18D6"/>
    <w:rsid w:val="00DF2556"/>
    <w:rsid w:val="00DF3AA3"/>
    <w:rsid w:val="00DF3E0C"/>
    <w:rsid w:val="00DF62A7"/>
    <w:rsid w:val="00DF781E"/>
    <w:rsid w:val="00DF7CCC"/>
    <w:rsid w:val="00E01AF5"/>
    <w:rsid w:val="00E01AFB"/>
    <w:rsid w:val="00E01C5C"/>
    <w:rsid w:val="00E0244F"/>
    <w:rsid w:val="00E02500"/>
    <w:rsid w:val="00E02C15"/>
    <w:rsid w:val="00E04920"/>
    <w:rsid w:val="00E05962"/>
    <w:rsid w:val="00E1104E"/>
    <w:rsid w:val="00E11281"/>
    <w:rsid w:val="00E124D0"/>
    <w:rsid w:val="00E12EFC"/>
    <w:rsid w:val="00E13956"/>
    <w:rsid w:val="00E13E69"/>
    <w:rsid w:val="00E14CF9"/>
    <w:rsid w:val="00E15343"/>
    <w:rsid w:val="00E1672F"/>
    <w:rsid w:val="00E17984"/>
    <w:rsid w:val="00E17E92"/>
    <w:rsid w:val="00E208B0"/>
    <w:rsid w:val="00E20968"/>
    <w:rsid w:val="00E20F5E"/>
    <w:rsid w:val="00E22710"/>
    <w:rsid w:val="00E22B25"/>
    <w:rsid w:val="00E2427C"/>
    <w:rsid w:val="00E24B2D"/>
    <w:rsid w:val="00E25731"/>
    <w:rsid w:val="00E259C0"/>
    <w:rsid w:val="00E25E3E"/>
    <w:rsid w:val="00E27B27"/>
    <w:rsid w:val="00E309D4"/>
    <w:rsid w:val="00E314E1"/>
    <w:rsid w:val="00E3177D"/>
    <w:rsid w:val="00E350F0"/>
    <w:rsid w:val="00E35AB4"/>
    <w:rsid w:val="00E363DB"/>
    <w:rsid w:val="00E3748D"/>
    <w:rsid w:val="00E406E2"/>
    <w:rsid w:val="00E407D9"/>
    <w:rsid w:val="00E43EDC"/>
    <w:rsid w:val="00E44A55"/>
    <w:rsid w:val="00E44EC6"/>
    <w:rsid w:val="00E45937"/>
    <w:rsid w:val="00E45D4E"/>
    <w:rsid w:val="00E4759E"/>
    <w:rsid w:val="00E47F04"/>
    <w:rsid w:val="00E53011"/>
    <w:rsid w:val="00E53849"/>
    <w:rsid w:val="00E53B21"/>
    <w:rsid w:val="00E53DCF"/>
    <w:rsid w:val="00E5444E"/>
    <w:rsid w:val="00E54C51"/>
    <w:rsid w:val="00E55A34"/>
    <w:rsid w:val="00E5708D"/>
    <w:rsid w:val="00E570AC"/>
    <w:rsid w:val="00E601ED"/>
    <w:rsid w:val="00E60A07"/>
    <w:rsid w:val="00E61F14"/>
    <w:rsid w:val="00E624DA"/>
    <w:rsid w:val="00E6361F"/>
    <w:rsid w:val="00E64984"/>
    <w:rsid w:val="00E64A8D"/>
    <w:rsid w:val="00E65B04"/>
    <w:rsid w:val="00E65C2D"/>
    <w:rsid w:val="00E66798"/>
    <w:rsid w:val="00E66C03"/>
    <w:rsid w:val="00E6729F"/>
    <w:rsid w:val="00E67F0C"/>
    <w:rsid w:val="00E70384"/>
    <w:rsid w:val="00E71D8A"/>
    <w:rsid w:val="00E72072"/>
    <w:rsid w:val="00E724C8"/>
    <w:rsid w:val="00E72D9B"/>
    <w:rsid w:val="00E72F96"/>
    <w:rsid w:val="00E73210"/>
    <w:rsid w:val="00E73DF8"/>
    <w:rsid w:val="00E75912"/>
    <w:rsid w:val="00E7650C"/>
    <w:rsid w:val="00E771C7"/>
    <w:rsid w:val="00E8031A"/>
    <w:rsid w:val="00E813A4"/>
    <w:rsid w:val="00E814CF"/>
    <w:rsid w:val="00E81725"/>
    <w:rsid w:val="00E82053"/>
    <w:rsid w:val="00E82164"/>
    <w:rsid w:val="00E829CD"/>
    <w:rsid w:val="00E82FF1"/>
    <w:rsid w:val="00E84A48"/>
    <w:rsid w:val="00E86C19"/>
    <w:rsid w:val="00E86DC7"/>
    <w:rsid w:val="00E86F36"/>
    <w:rsid w:val="00E90C11"/>
    <w:rsid w:val="00E92122"/>
    <w:rsid w:val="00E92792"/>
    <w:rsid w:val="00E9328A"/>
    <w:rsid w:val="00E94A8B"/>
    <w:rsid w:val="00E9675C"/>
    <w:rsid w:val="00E96A1C"/>
    <w:rsid w:val="00E97672"/>
    <w:rsid w:val="00E977D4"/>
    <w:rsid w:val="00EA1056"/>
    <w:rsid w:val="00EA21A0"/>
    <w:rsid w:val="00EA23DF"/>
    <w:rsid w:val="00EA2A3B"/>
    <w:rsid w:val="00EA2EC6"/>
    <w:rsid w:val="00EA30A7"/>
    <w:rsid w:val="00EA4721"/>
    <w:rsid w:val="00EA56D6"/>
    <w:rsid w:val="00EA5CB4"/>
    <w:rsid w:val="00EA6F50"/>
    <w:rsid w:val="00EA7D99"/>
    <w:rsid w:val="00EB3E4D"/>
    <w:rsid w:val="00EB5F51"/>
    <w:rsid w:val="00EB63EA"/>
    <w:rsid w:val="00EB6C8D"/>
    <w:rsid w:val="00EC00F0"/>
    <w:rsid w:val="00EC081F"/>
    <w:rsid w:val="00EC2763"/>
    <w:rsid w:val="00EC2D49"/>
    <w:rsid w:val="00EC509A"/>
    <w:rsid w:val="00EC54B5"/>
    <w:rsid w:val="00EC7E97"/>
    <w:rsid w:val="00ED05DA"/>
    <w:rsid w:val="00ED07AF"/>
    <w:rsid w:val="00ED2769"/>
    <w:rsid w:val="00ED3590"/>
    <w:rsid w:val="00ED55D2"/>
    <w:rsid w:val="00ED61F6"/>
    <w:rsid w:val="00ED7FFC"/>
    <w:rsid w:val="00EE0615"/>
    <w:rsid w:val="00EE192E"/>
    <w:rsid w:val="00EE1F13"/>
    <w:rsid w:val="00EE230F"/>
    <w:rsid w:val="00EE2EA0"/>
    <w:rsid w:val="00EE3C87"/>
    <w:rsid w:val="00EE4A21"/>
    <w:rsid w:val="00EE5275"/>
    <w:rsid w:val="00EE62E8"/>
    <w:rsid w:val="00EE7E4C"/>
    <w:rsid w:val="00EF0091"/>
    <w:rsid w:val="00EF213D"/>
    <w:rsid w:val="00EF3070"/>
    <w:rsid w:val="00EF3099"/>
    <w:rsid w:val="00EF3312"/>
    <w:rsid w:val="00EF38CD"/>
    <w:rsid w:val="00EF3D02"/>
    <w:rsid w:val="00EF4FC5"/>
    <w:rsid w:val="00EF624E"/>
    <w:rsid w:val="00EF63C7"/>
    <w:rsid w:val="00EF7D97"/>
    <w:rsid w:val="00F015BA"/>
    <w:rsid w:val="00F02C3F"/>
    <w:rsid w:val="00F04397"/>
    <w:rsid w:val="00F054FB"/>
    <w:rsid w:val="00F0568B"/>
    <w:rsid w:val="00F060F7"/>
    <w:rsid w:val="00F06B14"/>
    <w:rsid w:val="00F07E5A"/>
    <w:rsid w:val="00F120F1"/>
    <w:rsid w:val="00F12AFF"/>
    <w:rsid w:val="00F13573"/>
    <w:rsid w:val="00F141BD"/>
    <w:rsid w:val="00F142B6"/>
    <w:rsid w:val="00F14D78"/>
    <w:rsid w:val="00F14E54"/>
    <w:rsid w:val="00F15A06"/>
    <w:rsid w:val="00F17B07"/>
    <w:rsid w:val="00F2002B"/>
    <w:rsid w:val="00F22892"/>
    <w:rsid w:val="00F23970"/>
    <w:rsid w:val="00F23BBC"/>
    <w:rsid w:val="00F240D4"/>
    <w:rsid w:val="00F252DF"/>
    <w:rsid w:val="00F25CDD"/>
    <w:rsid w:val="00F261AD"/>
    <w:rsid w:val="00F26AFA"/>
    <w:rsid w:val="00F27855"/>
    <w:rsid w:val="00F27B4E"/>
    <w:rsid w:val="00F27CFD"/>
    <w:rsid w:val="00F310F9"/>
    <w:rsid w:val="00F31EFB"/>
    <w:rsid w:val="00F33110"/>
    <w:rsid w:val="00F34131"/>
    <w:rsid w:val="00F3578A"/>
    <w:rsid w:val="00F36541"/>
    <w:rsid w:val="00F37934"/>
    <w:rsid w:val="00F45401"/>
    <w:rsid w:val="00F45965"/>
    <w:rsid w:val="00F45ABD"/>
    <w:rsid w:val="00F46091"/>
    <w:rsid w:val="00F4677E"/>
    <w:rsid w:val="00F46BA3"/>
    <w:rsid w:val="00F46E66"/>
    <w:rsid w:val="00F47DD6"/>
    <w:rsid w:val="00F508E2"/>
    <w:rsid w:val="00F51BD8"/>
    <w:rsid w:val="00F5267C"/>
    <w:rsid w:val="00F5396E"/>
    <w:rsid w:val="00F540F5"/>
    <w:rsid w:val="00F542AA"/>
    <w:rsid w:val="00F5677C"/>
    <w:rsid w:val="00F574F9"/>
    <w:rsid w:val="00F60664"/>
    <w:rsid w:val="00F61812"/>
    <w:rsid w:val="00F61B3B"/>
    <w:rsid w:val="00F6229D"/>
    <w:rsid w:val="00F62350"/>
    <w:rsid w:val="00F62A58"/>
    <w:rsid w:val="00F62ABA"/>
    <w:rsid w:val="00F62F41"/>
    <w:rsid w:val="00F630F3"/>
    <w:rsid w:val="00F63CCB"/>
    <w:rsid w:val="00F63CE4"/>
    <w:rsid w:val="00F63D69"/>
    <w:rsid w:val="00F64777"/>
    <w:rsid w:val="00F64B08"/>
    <w:rsid w:val="00F66EEF"/>
    <w:rsid w:val="00F67ACF"/>
    <w:rsid w:val="00F703FD"/>
    <w:rsid w:val="00F70C58"/>
    <w:rsid w:val="00F70D03"/>
    <w:rsid w:val="00F73183"/>
    <w:rsid w:val="00F742E5"/>
    <w:rsid w:val="00F743BA"/>
    <w:rsid w:val="00F75872"/>
    <w:rsid w:val="00F75887"/>
    <w:rsid w:val="00F771D5"/>
    <w:rsid w:val="00F773F8"/>
    <w:rsid w:val="00F81A99"/>
    <w:rsid w:val="00F82012"/>
    <w:rsid w:val="00F8246C"/>
    <w:rsid w:val="00F82EAC"/>
    <w:rsid w:val="00F837DE"/>
    <w:rsid w:val="00F83DEA"/>
    <w:rsid w:val="00F84D2F"/>
    <w:rsid w:val="00F859B3"/>
    <w:rsid w:val="00F8693E"/>
    <w:rsid w:val="00F86A3F"/>
    <w:rsid w:val="00F876E8"/>
    <w:rsid w:val="00F90298"/>
    <w:rsid w:val="00F92CCD"/>
    <w:rsid w:val="00F93188"/>
    <w:rsid w:val="00F9375B"/>
    <w:rsid w:val="00F95351"/>
    <w:rsid w:val="00F95C4F"/>
    <w:rsid w:val="00F9632C"/>
    <w:rsid w:val="00F97178"/>
    <w:rsid w:val="00FA1067"/>
    <w:rsid w:val="00FA14BF"/>
    <w:rsid w:val="00FA1595"/>
    <w:rsid w:val="00FA1ABA"/>
    <w:rsid w:val="00FA1DFE"/>
    <w:rsid w:val="00FA21AB"/>
    <w:rsid w:val="00FA25C9"/>
    <w:rsid w:val="00FA27FF"/>
    <w:rsid w:val="00FA4F29"/>
    <w:rsid w:val="00FA63B8"/>
    <w:rsid w:val="00FB1424"/>
    <w:rsid w:val="00FB2A01"/>
    <w:rsid w:val="00FB3334"/>
    <w:rsid w:val="00FB4FC0"/>
    <w:rsid w:val="00FB52BB"/>
    <w:rsid w:val="00FB5518"/>
    <w:rsid w:val="00FB598D"/>
    <w:rsid w:val="00FB6535"/>
    <w:rsid w:val="00FB6B57"/>
    <w:rsid w:val="00FB7619"/>
    <w:rsid w:val="00FC07CA"/>
    <w:rsid w:val="00FC3898"/>
    <w:rsid w:val="00FC4461"/>
    <w:rsid w:val="00FC5217"/>
    <w:rsid w:val="00FC5961"/>
    <w:rsid w:val="00FC5AD9"/>
    <w:rsid w:val="00FC61FD"/>
    <w:rsid w:val="00FD092E"/>
    <w:rsid w:val="00FD0BDF"/>
    <w:rsid w:val="00FD0FA2"/>
    <w:rsid w:val="00FD2032"/>
    <w:rsid w:val="00FD5105"/>
    <w:rsid w:val="00FD7427"/>
    <w:rsid w:val="00FE09B2"/>
    <w:rsid w:val="00FE1470"/>
    <w:rsid w:val="00FE29BF"/>
    <w:rsid w:val="00FE2A4D"/>
    <w:rsid w:val="00FE2CFD"/>
    <w:rsid w:val="00FE4785"/>
    <w:rsid w:val="00FE5227"/>
    <w:rsid w:val="00FE5774"/>
    <w:rsid w:val="00FE5918"/>
    <w:rsid w:val="00FE60E8"/>
    <w:rsid w:val="00FE7CD5"/>
    <w:rsid w:val="00FF0366"/>
    <w:rsid w:val="00FF0DDD"/>
    <w:rsid w:val="00FF0F90"/>
    <w:rsid w:val="00FF1F4E"/>
    <w:rsid w:val="00FF2D03"/>
    <w:rsid w:val="00FF2F76"/>
    <w:rsid w:val="00FF4D2D"/>
    <w:rsid w:val="00FF5374"/>
    <w:rsid w:val="00FF65FE"/>
    <w:rsid w:val="00FF67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281635"/>
  <w15:docId w15:val="{A54FE9DA-FFD5-4E7C-B399-488DE20C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597"/>
    <w:rPr>
      <w:rFonts w:eastAsia="Times New Roman"/>
      <w:lang w:eastAsia="en-US"/>
    </w:rPr>
  </w:style>
  <w:style w:type="paragraph" w:styleId="Heading1">
    <w:name w:val="heading 1"/>
    <w:basedOn w:val="Normal"/>
    <w:next w:val="Heading2"/>
    <w:qFormat/>
    <w:rsid w:val="00766597"/>
    <w:pPr>
      <w:keepNext/>
      <w:numPr>
        <w:numId w:val="1"/>
      </w:numPr>
      <w:pBdr>
        <w:top w:val="single" w:sz="6" w:space="2" w:color="auto"/>
      </w:pBdr>
      <w:spacing w:before="240" w:after="120"/>
      <w:outlineLvl w:val="0"/>
    </w:pPr>
    <w:rPr>
      <w:b/>
      <w:sz w:val="28"/>
    </w:rPr>
  </w:style>
  <w:style w:type="paragraph" w:styleId="Heading2">
    <w:name w:val="heading 2"/>
    <w:basedOn w:val="Normal"/>
    <w:next w:val="Indent2"/>
    <w:qFormat/>
    <w:rsid w:val="00766597"/>
    <w:pPr>
      <w:keepNext/>
      <w:numPr>
        <w:ilvl w:val="1"/>
        <w:numId w:val="1"/>
      </w:numPr>
      <w:spacing w:before="120" w:after="120"/>
      <w:outlineLvl w:val="1"/>
    </w:pPr>
    <w:rPr>
      <w:b/>
      <w:sz w:val="22"/>
    </w:rPr>
  </w:style>
  <w:style w:type="paragraph" w:styleId="Heading3">
    <w:name w:val="heading 3"/>
    <w:basedOn w:val="Normal"/>
    <w:link w:val="Heading3Char"/>
    <w:qFormat/>
    <w:rsid w:val="00766597"/>
    <w:pPr>
      <w:numPr>
        <w:ilvl w:val="2"/>
        <w:numId w:val="1"/>
      </w:numPr>
      <w:spacing w:after="240"/>
      <w:outlineLvl w:val="2"/>
    </w:pPr>
  </w:style>
  <w:style w:type="paragraph" w:styleId="Heading4">
    <w:name w:val="heading 4"/>
    <w:basedOn w:val="Normal"/>
    <w:qFormat/>
    <w:rsid w:val="00766597"/>
    <w:pPr>
      <w:numPr>
        <w:ilvl w:val="3"/>
        <w:numId w:val="1"/>
      </w:numPr>
      <w:spacing w:after="240"/>
      <w:outlineLvl w:val="3"/>
    </w:pPr>
  </w:style>
  <w:style w:type="paragraph" w:styleId="Heading5">
    <w:name w:val="heading 5"/>
    <w:basedOn w:val="Normal"/>
    <w:qFormat/>
    <w:rsid w:val="00766597"/>
    <w:pPr>
      <w:numPr>
        <w:ilvl w:val="4"/>
        <w:numId w:val="1"/>
      </w:numPr>
      <w:spacing w:after="240"/>
      <w:outlineLvl w:val="4"/>
    </w:pPr>
  </w:style>
  <w:style w:type="paragraph" w:styleId="Heading6">
    <w:name w:val="heading 6"/>
    <w:basedOn w:val="Normal"/>
    <w:qFormat/>
    <w:rsid w:val="00766597"/>
    <w:pPr>
      <w:numPr>
        <w:ilvl w:val="5"/>
        <w:numId w:val="1"/>
      </w:numPr>
      <w:spacing w:after="240"/>
      <w:outlineLvl w:val="5"/>
    </w:pPr>
  </w:style>
  <w:style w:type="paragraph" w:styleId="Heading7">
    <w:name w:val="heading 7"/>
    <w:basedOn w:val="Normal"/>
    <w:link w:val="Heading7Char"/>
    <w:qFormat/>
    <w:rsid w:val="00766597"/>
    <w:pPr>
      <w:numPr>
        <w:ilvl w:val="6"/>
        <w:numId w:val="1"/>
      </w:numPr>
      <w:spacing w:after="240"/>
      <w:outlineLvl w:val="6"/>
    </w:pPr>
  </w:style>
  <w:style w:type="paragraph" w:styleId="Heading8">
    <w:name w:val="heading 8"/>
    <w:basedOn w:val="Normal"/>
    <w:link w:val="Heading8Char"/>
    <w:qFormat/>
    <w:rsid w:val="00766597"/>
    <w:pPr>
      <w:numPr>
        <w:ilvl w:val="7"/>
        <w:numId w:val="1"/>
      </w:numPr>
      <w:spacing w:after="240"/>
      <w:outlineLvl w:val="7"/>
    </w:pPr>
  </w:style>
  <w:style w:type="paragraph" w:styleId="Heading9">
    <w:name w:val="heading 9"/>
    <w:basedOn w:val="Normal"/>
    <w:link w:val="Heading9Char"/>
    <w:qFormat/>
    <w:rsid w:val="0076659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66597"/>
    <w:pPr>
      <w:spacing w:before="240" w:after="60"/>
      <w:jc w:val="center"/>
      <w:outlineLvl w:val="0"/>
    </w:pPr>
    <w:rPr>
      <w:rFonts w:ascii="Cambria" w:eastAsia="SimSun" w:hAnsi="Cambria" w:cs="Times New Roman"/>
      <w:b/>
      <w:bCs/>
      <w:kern w:val="28"/>
      <w:sz w:val="32"/>
      <w:szCs w:val="32"/>
    </w:rPr>
  </w:style>
  <w:style w:type="paragraph" w:styleId="Subtitle">
    <w:name w:val="Subtitle"/>
    <w:basedOn w:val="Normal"/>
    <w:next w:val="Normal"/>
    <w:link w:val="SubtitleChar"/>
    <w:qFormat/>
    <w:rsid w:val="00766597"/>
    <w:pPr>
      <w:spacing w:after="60"/>
      <w:jc w:val="center"/>
      <w:outlineLvl w:val="1"/>
    </w:pPr>
    <w:rPr>
      <w:rFonts w:ascii="Cambria" w:eastAsia="SimSun" w:hAnsi="Cambria" w:cs="Times New Roman"/>
      <w:sz w:val="24"/>
      <w:szCs w:val="24"/>
    </w:rPr>
  </w:style>
  <w:style w:type="table" w:customStyle="1" w:styleId="a">
    <w:name w:val="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0">
    <w:name w:val="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1">
    <w:name w:val="a1"/>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2">
    <w:name w:val="a2"/>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3">
    <w:name w:val="a3"/>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4">
    <w:name w:val="a4"/>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rsid w:val="00766597"/>
  </w:style>
  <w:style w:type="character" w:customStyle="1" w:styleId="CommentTextChar">
    <w:name w:val="Comment Text Char"/>
    <w:link w:val="CommentText"/>
    <w:rsid w:val="00766597"/>
    <w:rPr>
      <w:rFonts w:eastAsia="Times New Roman"/>
      <w:lang w:eastAsia="en-US"/>
    </w:rPr>
  </w:style>
  <w:style w:type="character" w:styleId="CommentReference">
    <w:name w:val="annotation reference"/>
    <w:uiPriority w:val="99"/>
    <w:rsid w:val="00766597"/>
    <w:rPr>
      <w:sz w:val="16"/>
      <w:szCs w:val="16"/>
    </w:rPr>
  </w:style>
  <w:style w:type="paragraph" w:styleId="BalloonText">
    <w:name w:val="Balloon Text"/>
    <w:basedOn w:val="Normal"/>
    <w:link w:val="BalloonTextChar"/>
    <w:rsid w:val="00766597"/>
    <w:rPr>
      <w:rFonts w:ascii="Tahoma" w:hAnsi="Tahoma" w:cs="Tahoma"/>
      <w:sz w:val="16"/>
      <w:szCs w:val="16"/>
    </w:rPr>
  </w:style>
  <w:style w:type="character" w:customStyle="1" w:styleId="BalloonTextChar">
    <w:name w:val="Balloon Text Char"/>
    <w:link w:val="BalloonText"/>
    <w:rsid w:val="00766597"/>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rsid w:val="00766597"/>
    <w:rPr>
      <w:b/>
      <w:bCs/>
    </w:rPr>
  </w:style>
  <w:style w:type="character" w:customStyle="1" w:styleId="CommentSubjectChar">
    <w:name w:val="Comment Subject Char"/>
    <w:link w:val="CommentSubject"/>
    <w:rsid w:val="00766597"/>
    <w:rPr>
      <w:rFonts w:eastAsia="Times New Roman"/>
      <w:b/>
      <w:bCs/>
      <w:lang w:eastAsia="en-US"/>
    </w:rPr>
  </w:style>
  <w:style w:type="paragraph" w:styleId="FootnoteText">
    <w:name w:val="footnote text"/>
    <w:basedOn w:val="Normal"/>
    <w:link w:val="FootnoteTextChar"/>
    <w:semiHidden/>
    <w:rsid w:val="00766597"/>
    <w:pPr>
      <w:spacing w:after="60"/>
      <w:ind w:left="284" w:hanging="284"/>
    </w:pPr>
    <w:rPr>
      <w:sz w:val="18"/>
    </w:rPr>
  </w:style>
  <w:style w:type="character" w:customStyle="1" w:styleId="FootnoteTextChar">
    <w:name w:val="Footnote Text Char"/>
    <w:basedOn w:val="DefaultParagraphFont"/>
    <w:link w:val="FootnoteText"/>
    <w:semiHidden/>
    <w:rsid w:val="00292746"/>
    <w:rPr>
      <w:rFonts w:eastAsia="Times New Roman"/>
      <w:sz w:val="18"/>
      <w:lang w:eastAsia="en-US"/>
    </w:rPr>
  </w:style>
  <w:style w:type="character" w:styleId="FootnoteReference">
    <w:name w:val="footnote reference"/>
    <w:semiHidden/>
    <w:rsid w:val="00766597"/>
    <w:rPr>
      <w:vertAlign w:val="superscript"/>
    </w:rPr>
  </w:style>
  <w:style w:type="paragraph" w:styleId="Revision">
    <w:name w:val="Revision"/>
    <w:hidden/>
    <w:uiPriority w:val="99"/>
    <w:semiHidden/>
    <w:rsid w:val="00986D70"/>
  </w:style>
  <w:style w:type="paragraph" w:styleId="ListNumber2">
    <w:name w:val="List Number 2"/>
    <w:basedOn w:val="Normal"/>
    <w:rsid w:val="00766597"/>
    <w:pPr>
      <w:numPr>
        <w:numId w:val="11"/>
      </w:numPr>
      <w:contextualSpacing/>
    </w:pPr>
  </w:style>
  <w:style w:type="paragraph" w:styleId="ListNumber">
    <w:name w:val="List Number"/>
    <w:basedOn w:val="Normal"/>
    <w:rsid w:val="00766597"/>
    <w:pPr>
      <w:numPr>
        <w:numId w:val="10"/>
      </w:numPr>
      <w:contextualSpacing/>
    </w:pPr>
  </w:style>
  <w:style w:type="paragraph" w:styleId="ListNumber3">
    <w:name w:val="List Number 3"/>
    <w:basedOn w:val="Normal"/>
    <w:rsid w:val="00766597"/>
    <w:pPr>
      <w:numPr>
        <w:numId w:val="12"/>
      </w:numPr>
      <w:contextualSpacing/>
    </w:pPr>
  </w:style>
  <w:style w:type="paragraph" w:styleId="ListNumber4">
    <w:name w:val="List Number 4"/>
    <w:basedOn w:val="Normal"/>
    <w:rsid w:val="00766597"/>
    <w:pPr>
      <w:numPr>
        <w:numId w:val="13"/>
      </w:numPr>
      <w:contextualSpacing/>
    </w:pPr>
  </w:style>
  <w:style w:type="paragraph" w:styleId="ListParagraph">
    <w:name w:val="List Paragraph"/>
    <w:basedOn w:val="Normal"/>
    <w:uiPriority w:val="34"/>
    <w:qFormat/>
    <w:rsid w:val="00766597"/>
    <w:pPr>
      <w:ind w:left="720"/>
    </w:pPr>
  </w:style>
  <w:style w:type="paragraph" w:styleId="Header">
    <w:name w:val="header"/>
    <w:basedOn w:val="Normal"/>
    <w:link w:val="HeaderChar"/>
    <w:rsid w:val="00766597"/>
    <w:rPr>
      <w:b/>
      <w:sz w:val="36"/>
    </w:rPr>
  </w:style>
  <w:style w:type="character" w:customStyle="1" w:styleId="HeaderChar">
    <w:name w:val="Header Char"/>
    <w:basedOn w:val="DefaultParagraphFont"/>
    <w:link w:val="Header"/>
    <w:rsid w:val="002E2425"/>
    <w:rPr>
      <w:rFonts w:eastAsia="Times New Roman"/>
      <w:b/>
      <w:sz w:val="36"/>
      <w:lang w:eastAsia="en-US"/>
    </w:rPr>
  </w:style>
  <w:style w:type="paragraph" w:styleId="Footer">
    <w:name w:val="footer"/>
    <w:basedOn w:val="Normal"/>
    <w:link w:val="FooterChar"/>
    <w:uiPriority w:val="99"/>
    <w:rsid w:val="00766597"/>
    <w:rPr>
      <w:sz w:val="16"/>
    </w:rPr>
  </w:style>
  <w:style w:type="character" w:customStyle="1" w:styleId="FooterChar">
    <w:name w:val="Footer Char"/>
    <w:basedOn w:val="DefaultParagraphFont"/>
    <w:link w:val="Footer"/>
    <w:uiPriority w:val="99"/>
    <w:rsid w:val="002E2425"/>
    <w:rPr>
      <w:rFonts w:eastAsia="Times New Roman"/>
      <w:sz w:val="16"/>
      <w:lang w:eastAsia="en-US"/>
    </w:rPr>
  </w:style>
  <w:style w:type="paragraph" w:styleId="NormalWeb">
    <w:name w:val="Normal (Web)"/>
    <w:basedOn w:val="Normal"/>
    <w:uiPriority w:val="99"/>
    <w:rsid w:val="00766597"/>
    <w:rPr>
      <w:sz w:val="24"/>
      <w:szCs w:val="24"/>
    </w:rPr>
  </w:style>
  <w:style w:type="paragraph" w:customStyle="1" w:styleId="ScheduleHeading">
    <w:name w:val="Schedule Heading"/>
    <w:basedOn w:val="Normal"/>
    <w:rsid w:val="005D4672"/>
    <w:pPr>
      <w:pBdr>
        <w:top w:val="nil"/>
        <w:left w:val="nil"/>
        <w:bottom w:val="single" w:sz="4" w:space="1" w:color="000000"/>
        <w:right w:val="nil"/>
        <w:between w:val="nil"/>
      </w:pBdr>
      <w:spacing w:after="280"/>
    </w:pPr>
    <w:rPr>
      <w:b/>
      <w:smallCaps/>
      <w:sz w:val="28"/>
      <w:szCs w:val="28"/>
    </w:rPr>
  </w:style>
  <w:style w:type="paragraph" w:styleId="TOC1">
    <w:name w:val="toc 1"/>
    <w:basedOn w:val="Normal"/>
    <w:next w:val="Normal"/>
    <w:rsid w:val="00766597"/>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rsid w:val="00766597"/>
    <w:pPr>
      <w:tabs>
        <w:tab w:val="right" w:pos="7938"/>
      </w:tabs>
      <w:spacing w:line="260" w:lineRule="atLeast"/>
      <w:ind w:left="737" w:right="1701" w:hanging="737"/>
    </w:pPr>
  </w:style>
  <w:style w:type="paragraph" w:styleId="TOC3">
    <w:name w:val="toc 3"/>
    <w:basedOn w:val="Normal"/>
    <w:next w:val="Normal"/>
    <w:rsid w:val="00766597"/>
    <w:pPr>
      <w:tabs>
        <w:tab w:val="right" w:pos="7938"/>
      </w:tabs>
      <w:spacing w:before="120"/>
      <w:ind w:right="1701"/>
    </w:pPr>
    <w:rPr>
      <w:b/>
    </w:rPr>
  </w:style>
  <w:style w:type="paragraph" w:styleId="TOC4">
    <w:name w:val="toc 4"/>
    <w:basedOn w:val="Normal"/>
    <w:next w:val="Normal"/>
    <w:autoRedefine/>
    <w:rsid w:val="00766597"/>
    <w:pPr>
      <w:ind w:left="600"/>
    </w:pPr>
  </w:style>
  <w:style w:type="paragraph" w:styleId="TOC5">
    <w:name w:val="toc 5"/>
    <w:basedOn w:val="Normal"/>
    <w:next w:val="Normal"/>
    <w:autoRedefine/>
    <w:rsid w:val="00766597"/>
    <w:pPr>
      <w:ind w:left="800"/>
    </w:pPr>
  </w:style>
  <w:style w:type="paragraph" w:styleId="TOC6">
    <w:name w:val="toc 6"/>
    <w:basedOn w:val="Normal"/>
    <w:next w:val="Normal"/>
    <w:autoRedefine/>
    <w:rsid w:val="00766597"/>
    <w:pPr>
      <w:ind w:left="1000"/>
    </w:pPr>
  </w:style>
  <w:style w:type="paragraph" w:styleId="TOC7">
    <w:name w:val="toc 7"/>
    <w:basedOn w:val="Normal"/>
    <w:next w:val="Normal"/>
    <w:autoRedefine/>
    <w:rsid w:val="00766597"/>
    <w:pPr>
      <w:ind w:left="1200"/>
    </w:pPr>
  </w:style>
  <w:style w:type="paragraph" w:styleId="TOC8">
    <w:name w:val="toc 8"/>
    <w:basedOn w:val="Normal"/>
    <w:next w:val="Normal"/>
    <w:autoRedefine/>
    <w:rsid w:val="00766597"/>
    <w:pPr>
      <w:ind w:left="1400"/>
    </w:pPr>
  </w:style>
  <w:style w:type="paragraph" w:styleId="TOC9">
    <w:name w:val="toc 9"/>
    <w:basedOn w:val="Normal"/>
    <w:next w:val="Normal"/>
    <w:autoRedefine/>
    <w:rsid w:val="00766597"/>
    <w:pPr>
      <w:ind w:left="1600"/>
    </w:pPr>
  </w:style>
  <w:style w:type="character" w:styleId="Hyperlink">
    <w:name w:val="Hyperlink"/>
    <w:rsid w:val="00766597"/>
    <w:rPr>
      <w:color w:val="0000FF"/>
      <w:u w:val="single"/>
    </w:rPr>
  </w:style>
  <w:style w:type="character" w:customStyle="1" w:styleId="Heading3Char">
    <w:name w:val="Heading 3 Char"/>
    <w:basedOn w:val="DefaultParagraphFont"/>
    <w:link w:val="Heading3"/>
    <w:rsid w:val="00F34B2A"/>
    <w:rPr>
      <w:rFonts w:eastAsia="Times New Roman"/>
      <w:lang w:eastAsia="en-US"/>
    </w:rPr>
  </w:style>
  <w:style w:type="table" w:customStyle="1" w:styleId="ab">
    <w:name w:val="ab"/>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c">
    <w:name w:val="ac"/>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d">
    <w:name w:val="ad"/>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e">
    <w:name w:val="ae"/>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customStyle="1" w:styleId="14Lead11">
    <w:name w:val="14. Lead 11"/>
    <w:basedOn w:val="Normal"/>
    <w:uiPriority w:val="99"/>
    <w:rsid w:val="00766597"/>
    <w:pPr>
      <w:suppressAutoHyphens/>
      <w:autoSpaceDE w:val="0"/>
      <w:autoSpaceDN w:val="0"/>
      <w:adjustRightInd w:val="0"/>
      <w:spacing w:line="260" w:lineRule="atLeast"/>
      <w:textAlignment w:val="center"/>
    </w:pPr>
    <w:rPr>
      <w:rFonts w:ascii="Aleo" w:eastAsiaTheme="minorHAnsi" w:hAnsi="Aleo" w:cs="Aleo"/>
      <w:color w:val="C0504D" w:themeColor="accent2"/>
      <w:spacing w:val="4"/>
      <w:sz w:val="22"/>
      <w:szCs w:val="22"/>
      <w:lang w:val="en-US"/>
    </w:rPr>
  </w:style>
  <w:style w:type="character" w:customStyle="1" w:styleId="Heading7Char">
    <w:name w:val="Heading 7 Char"/>
    <w:basedOn w:val="DefaultParagraphFont"/>
    <w:link w:val="Heading7"/>
    <w:rsid w:val="00766597"/>
    <w:rPr>
      <w:rFonts w:eastAsia="Times New Roman"/>
      <w:lang w:eastAsia="en-US"/>
    </w:rPr>
  </w:style>
  <w:style w:type="character" w:customStyle="1" w:styleId="Heading8Char">
    <w:name w:val="Heading 8 Char"/>
    <w:basedOn w:val="DefaultParagraphFont"/>
    <w:link w:val="Heading8"/>
    <w:rsid w:val="00766597"/>
    <w:rPr>
      <w:rFonts w:eastAsia="Times New Roman"/>
      <w:lang w:eastAsia="en-US"/>
    </w:rPr>
  </w:style>
  <w:style w:type="character" w:customStyle="1" w:styleId="Heading9Char">
    <w:name w:val="Heading 9 Char"/>
    <w:basedOn w:val="DefaultParagraphFont"/>
    <w:link w:val="Heading9"/>
    <w:rsid w:val="00766597"/>
    <w:rPr>
      <w:rFonts w:eastAsia="Times New Roman"/>
      <w:lang w:eastAsia="en-US"/>
    </w:rPr>
  </w:style>
  <w:style w:type="paragraph" w:styleId="BodyText">
    <w:name w:val="Body Text"/>
    <w:basedOn w:val="Normal"/>
    <w:link w:val="BodyTextChar"/>
    <w:rsid w:val="00766597"/>
    <w:pPr>
      <w:spacing w:after="240"/>
    </w:pPr>
  </w:style>
  <w:style w:type="character" w:customStyle="1" w:styleId="BodyTextChar">
    <w:name w:val="Body Text Char"/>
    <w:link w:val="BodyText"/>
    <w:rsid w:val="00766597"/>
    <w:rPr>
      <w:rFonts w:eastAsia="Times New Roman"/>
      <w:lang w:eastAsia="en-US"/>
    </w:rPr>
  </w:style>
  <w:style w:type="character" w:customStyle="1" w:styleId="Choice">
    <w:name w:val="Choice"/>
    <w:rsid w:val="00766597"/>
    <w:rPr>
      <w:rFonts w:ascii="Arial" w:hAnsi="Arial"/>
      <w:b/>
      <w:noProof w:val="0"/>
      <w:sz w:val="18"/>
      <w:vertAlign w:val="baseline"/>
      <w:lang w:val="en-AU"/>
    </w:rPr>
  </w:style>
  <w:style w:type="paragraph" w:customStyle="1" w:styleId="PrecNo">
    <w:name w:val="PrecNo"/>
    <w:basedOn w:val="Normal"/>
    <w:rsid w:val="00766597"/>
    <w:pPr>
      <w:spacing w:line="260" w:lineRule="atLeast"/>
      <w:ind w:left="142"/>
    </w:pPr>
    <w:rPr>
      <w:caps/>
      <w:spacing w:val="60"/>
      <w:sz w:val="28"/>
    </w:rPr>
  </w:style>
  <w:style w:type="paragraph" w:customStyle="1" w:styleId="Indent1">
    <w:name w:val="Indent 1"/>
    <w:basedOn w:val="Normal"/>
    <w:next w:val="Normal"/>
    <w:rsid w:val="00766597"/>
    <w:pPr>
      <w:spacing w:after="240"/>
      <w:ind w:left="737"/>
    </w:pPr>
  </w:style>
  <w:style w:type="paragraph" w:customStyle="1" w:styleId="Indent2">
    <w:name w:val="Indent 2"/>
    <w:basedOn w:val="Normal"/>
    <w:rsid w:val="00766597"/>
    <w:pPr>
      <w:spacing w:after="240"/>
      <w:ind w:left="737"/>
    </w:pPr>
  </w:style>
  <w:style w:type="paragraph" w:customStyle="1" w:styleId="Indent3">
    <w:name w:val="Indent 3"/>
    <w:basedOn w:val="Normal"/>
    <w:rsid w:val="00766597"/>
    <w:pPr>
      <w:spacing w:after="240"/>
      <w:ind w:left="1474"/>
    </w:pPr>
  </w:style>
  <w:style w:type="paragraph" w:customStyle="1" w:styleId="Indent4">
    <w:name w:val="Indent 4"/>
    <w:basedOn w:val="Normal"/>
    <w:rsid w:val="00766597"/>
    <w:pPr>
      <w:spacing w:after="240"/>
      <w:ind w:left="2211"/>
    </w:pPr>
  </w:style>
  <w:style w:type="paragraph" w:customStyle="1" w:styleId="Indent5">
    <w:name w:val="Indent 5"/>
    <w:basedOn w:val="Normal"/>
    <w:rsid w:val="00766597"/>
    <w:pPr>
      <w:spacing w:after="240"/>
      <w:ind w:left="2948"/>
    </w:pPr>
  </w:style>
  <w:style w:type="character" w:styleId="PageNumber">
    <w:name w:val="page number"/>
    <w:rsid w:val="00766597"/>
    <w:rPr>
      <w:noProof w:val="0"/>
      <w:lang w:val="en-AU"/>
    </w:rPr>
  </w:style>
  <w:style w:type="paragraph" w:customStyle="1" w:styleId="CoverText">
    <w:name w:val="CoverText"/>
    <w:basedOn w:val="FPtext"/>
    <w:rsid w:val="00766597"/>
    <w:pPr>
      <w:ind w:left="57" w:right="0"/>
    </w:pPr>
  </w:style>
  <w:style w:type="paragraph" w:customStyle="1" w:styleId="DocTitle">
    <w:name w:val="DocTitle"/>
    <w:basedOn w:val="Normal"/>
    <w:next w:val="Normal"/>
    <w:rsid w:val="00766597"/>
    <w:pPr>
      <w:tabs>
        <w:tab w:val="left" w:pos="2722"/>
      </w:tabs>
      <w:ind w:left="2722"/>
    </w:pPr>
    <w:rPr>
      <w:rFonts w:ascii="Arial Narrow" w:hAnsi="Arial Narrow"/>
      <w:b/>
      <w:sz w:val="34"/>
    </w:rPr>
  </w:style>
  <w:style w:type="paragraph" w:customStyle="1" w:styleId="SchedTitle">
    <w:name w:val="SchedTitle"/>
    <w:basedOn w:val="Normal"/>
    <w:next w:val="Normal"/>
    <w:rsid w:val="00766597"/>
    <w:pPr>
      <w:spacing w:after="240"/>
    </w:pPr>
    <w:rPr>
      <w:sz w:val="36"/>
    </w:rPr>
  </w:style>
  <w:style w:type="paragraph" w:customStyle="1" w:styleId="SubHead">
    <w:name w:val="SubHead"/>
    <w:basedOn w:val="Normal"/>
    <w:next w:val="Heading2"/>
    <w:rsid w:val="00766597"/>
    <w:pPr>
      <w:keepNext/>
    </w:pPr>
    <w:rPr>
      <w:b/>
    </w:rPr>
  </w:style>
  <w:style w:type="paragraph" w:customStyle="1" w:styleId="Details">
    <w:name w:val="Details"/>
    <w:basedOn w:val="Normal"/>
    <w:next w:val="DetailsFollower"/>
    <w:rsid w:val="00766597"/>
    <w:pPr>
      <w:spacing w:before="120" w:after="120" w:line="260" w:lineRule="atLeast"/>
    </w:pPr>
  </w:style>
  <w:style w:type="paragraph" w:customStyle="1" w:styleId="DetailsFollower">
    <w:name w:val="DetailsFollower"/>
    <w:basedOn w:val="Normal"/>
    <w:rsid w:val="00766597"/>
    <w:pPr>
      <w:spacing w:before="120" w:after="120" w:line="260" w:lineRule="atLeast"/>
    </w:pPr>
  </w:style>
  <w:style w:type="paragraph" w:customStyle="1" w:styleId="Headersub">
    <w:name w:val="Header sub"/>
    <w:basedOn w:val="Normal"/>
    <w:rsid w:val="00766597"/>
    <w:pPr>
      <w:spacing w:after="1240"/>
    </w:pPr>
    <w:rPr>
      <w:sz w:val="36"/>
    </w:rPr>
  </w:style>
  <w:style w:type="paragraph" w:customStyle="1" w:styleId="Indent6">
    <w:name w:val="Indent 6"/>
    <w:basedOn w:val="Normal"/>
    <w:rsid w:val="00766597"/>
    <w:pPr>
      <w:spacing w:after="240"/>
      <w:ind w:left="3686"/>
    </w:pPr>
  </w:style>
  <w:style w:type="paragraph" w:customStyle="1" w:styleId="NormalDeed">
    <w:name w:val="Normal Deed"/>
    <w:basedOn w:val="Normal"/>
    <w:rsid w:val="00766597"/>
    <w:pPr>
      <w:spacing w:after="240"/>
    </w:pPr>
  </w:style>
  <w:style w:type="paragraph" w:customStyle="1" w:styleId="PartHeading">
    <w:name w:val="Part Heading"/>
    <w:basedOn w:val="Normal"/>
    <w:next w:val="Normal"/>
    <w:rsid w:val="00766597"/>
    <w:pPr>
      <w:numPr>
        <w:numId w:val="19"/>
      </w:numPr>
      <w:spacing w:before="240" w:after="240"/>
    </w:pPr>
    <w:rPr>
      <w:b/>
      <w:sz w:val="28"/>
    </w:rPr>
  </w:style>
  <w:style w:type="paragraph" w:customStyle="1" w:styleId="PrecNameCover">
    <w:name w:val="PrecNameCover"/>
    <w:basedOn w:val="PrecName"/>
    <w:next w:val="Normal"/>
    <w:rsid w:val="00766597"/>
    <w:pPr>
      <w:ind w:left="57"/>
    </w:pPr>
  </w:style>
  <w:style w:type="paragraph" w:customStyle="1" w:styleId="SchedH1">
    <w:name w:val="SchedH1"/>
    <w:basedOn w:val="Normal"/>
    <w:next w:val="SchedH2"/>
    <w:uiPriority w:val="6"/>
    <w:rsid w:val="00766597"/>
    <w:pPr>
      <w:keepNext/>
      <w:numPr>
        <w:ilvl w:val="1"/>
        <w:numId w:val="20"/>
      </w:numPr>
      <w:pBdr>
        <w:top w:val="single" w:sz="6" w:space="2" w:color="auto"/>
      </w:pBdr>
      <w:spacing w:before="240" w:after="120"/>
    </w:pPr>
    <w:rPr>
      <w:b/>
      <w:sz w:val="28"/>
    </w:rPr>
  </w:style>
  <w:style w:type="paragraph" w:customStyle="1" w:styleId="SchedH2">
    <w:name w:val="SchedH2"/>
    <w:basedOn w:val="Normal"/>
    <w:next w:val="Indent2"/>
    <w:uiPriority w:val="6"/>
    <w:rsid w:val="00766597"/>
    <w:pPr>
      <w:keepNext/>
      <w:numPr>
        <w:ilvl w:val="2"/>
        <w:numId w:val="20"/>
      </w:numPr>
      <w:tabs>
        <w:tab w:val="clear" w:pos="1162"/>
        <w:tab w:val="num" w:pos="879"/>
      </w:tabs>
      <w:spacing w:before="120" w:after="120"/>
      <w:ind w:left="879"/>
    </w:pPr>
    <w:rPr>
      <w:b/>
      <w:sz w:val="22"/>
    </w:rPr>
  </w:style>
  <w:style w:type="paragraph" w:customStyle="1" w:styleId="SchedH3">
    <w:name w:val="SchedH3"/>
    <w:basedOn w:val="Normal"/>
    <w:uiPriority w:val="6"/>
    <w:rsid w:val="00766597"/>
    <w:pPr>
      <w:numPr>
        <w:ilvl w:val="3"/>
        <w:numId w:val="20"/>
      </w:numPr>
      <w:spacing w:after="240"/>
    </w:pPr>
  </w:style>
  <w:style w:type="paragraph" w:customStyle="1" w:styleId="SchedH4">
    <w:name w:val="SchedH4"/>
    <w:basedOn w:val="Normal"/>
    <w:uiPriority w:val="6"/>
    <w:rsid w:val="00766597"/>
    <w:pPr>
      <w:numPr>
        <w:ilvl w:val="4"/>
        <w:numId w:val="20"/>
      </w:numPr>
      <w:spacing w:after="240"/>
    </w:pPr>
  </w:style>
  <w:style w:type="paragraph" w:customStyle="1" w:styleId="SchedH5">
    <w:name w:val="SchedH5"/>
    <w:basedOn w:val="Normal"/>
    <w:uiPriority w:val="6"/>
    <w:rsid w:val="00766597"/>
    <w:pPr>
      <w:numPr>
        <w:ilvl w:val="5"/>
        <w:numId w:val="20"/>
      </w:numPr>
      <w:spacing w:after="240"/>
    </w:pPr>
  </w:style>
  <w:style w:type="paragraph" w:customStyle="1" w:styleId="PrecName">
    <w:name w:val="PrecName"/>
    <w:basedOn w:val="Normal"/>
    <w:rsid w:val="00766597"/>
    <w:pPr>
      <w:spacing w:after="240" w:line="260" w:lineRule="atLeast"/>
      <w:ind w:left="142"/>
    </w:pPr>
    <w:rPr>
      <w:rFonts w:ascii="Garamond" w:hAnsi="Garamond"/>
      <w:sz w:val="64"/>
    </w:rPr>
  </w:style>
  <w:style w:type="paragraph" w:customStyle="1" w:styleId="FPbullet">
    <w:name w:val="FPbullet"/>
    <w:basedOn w:val="Normal"/>
    <w:rsid w:val="00766597"/>
    <w:pPr>
      <w:spacing w:before="120" w:line="260" w:lineRule="atLeast"/>
      <w:ind w:left="624" w:right="-567" w:hanging="284"/>
    </w:pPr>
  </w:style>
  <w:style w:type="paragraph" w:customStyle="1" w:styleId="FPtext">
    <w:name w:val="FPtext"/>
    <w:basedOn w:val="Normal"/>
    <w:rsid w:val="00766597"/>
    <w:pPr>
      <w:spacing w:line="260" w:lineRule="atLeast"/>
      <w:ind w:left="624" w:right="-567"/>
    </w:pPr>
  </w:style>
  <w:style w:type="paragraph" w:customStyle="1" w:styleId="FStext">
    <w:name w:val="FStext"/>
    <w:basedOn w:val="Normal"/>
    <w:rsid w:val="00766597"/>
    <w:pPr>
      <w:spacing w:after="120" w:line="260" w:lineRule="atLeast"/>
      <w:ind w:left="737"/>
    </w:pPr>
  </w:style>
  <w:style w:type="paragraph" w:customStyle="1" w:styleId="FSbullet">
    <w:name w:val="FSbullet"/>
    <w:basedOn w:val="Normal"/>
    <w:rsid w:val="00766597"/>
    <w:pPr>
      <w:spacing w:after="120" w:line="260" w:lineRule="atLeast"/>
      <w:ind w:left="737" w:hanging="510"/>
    </w:pPr>
  </w:style>
  <w:style w:type="paragraph" w:customStyle="1" w:styleId="FScheck1">
    <w:name w:val="FScheck1"/>
    <w:basedOn w:val="Normal"/>
    <w:rsid w:val="00766597"/>
    <w:pPr>
      <w:spacing w:before="60" w:after="60" w:line="260" w:lineRule="atLeast"/>
      <w:ind w:left="425" w:hanging="425"/>
    </w:pPr>
  </w:style>
  <w:style w:type="paragraph" w:customStyle="1" w:styleId="FScheckNoYes">
    <w:name w:val="FScheckNoYes"/>
    <w:basedOn w:val="FScheck1"/>
    <w:rsid w:val="00766597"/>
    <w:pPr>
      <w:ind w:left="0" w:firstLine="0"/>
    </w:pPr>
  </w:style>
  <w:style w:type="paragraph" w:customStyle="1" w:styleId="FScheck2">
    <w:name w:val="FScheck2"/>
    <w:basedOn w:val="Normal"/>
    <w:rsid w:val="00766597"/>
    <w:pPr>
      <w:spacing w:before="60" w:after="60" w:line="260" w:lineRule="atLeast"/>
      <w:ind w:left="850" w:hanging="425"/>
    </w:pPr>
  </w:style>
  <w:style w:type="paragraph" w:customStyle="1" w:styleId="FScheck3">
    <w:name w:val="FScheck3"/>
    <w:basedOn w:val="Normal"/>
    <w:rsid w:val="00766597"/>
    <w:pPr>
      <w:spacing w:before="60" w:after="60" w:line="260" w:lineRule="atLeast"/>
      <w:ind w:left="1276" w:hanging="425"/>
    </w:pPr>
  </w:style>
  <w:style w:type="paragraph" w:customStyle="1" w:styleId="FScheckbullet">
    <w:name w:val="FScheckbullet"/>
    <w:basedOn w:val="FScheck1"/>
    <w:rsid w:val="00766597"/>
    <w:pPr>
      <w:ind w:left="709" w:hanging="284"/>
    </w:pPr>
  </w:style>
  <w:style w:type="paragraph" w:customStyle="1" w:styleId="FPdisclaimer">
    <w:name w:val="FPdisclaimer"/>
    <w:basedOn w:val="Header"/>
    <w:rsid w:val="00766597"/>
    <w:pPr>
      <w:framePr w:w="5676" w:hSpace="181" w:wrap="around" w:vAnchor="page" w:hAnchor="page" w:x="5416" w:y="13467"/>
      <w:spacing w:line="260" w:lineRule="atLeast"/>
    </w:pPr>
    <w:rPr>
      <w:sz w:val="20"/>
    </w:rPr>
  </w:style>
  <w:style w:type="paragraph" w:customStyle="1" w:styleId="FScheck1NoYes">
    <w:name w:val="FScheck1NoYes"/>
    <w:rsid w:val="00766597"/>
    <w:pPr>
      <w:tabs>
        <w:tab w:val="left" w:pos="1077"/>
      </w:tabs>
      <w:spacing w:before="60" w:after="60" w:line="260" w:lineRule="atLeast"/>
      <w:ind w:left="425"/>
    </w:pPr>
    <w:rPr>
      <w:rFonts w:eastAsia="Times New Roman" w:cs="Times New Roman"/>
      <w:noProof/>
      <w:lang w:eastAsia="en-US"/>
    </w:rPr>
  </w:style>
  <w:style w:type="paragraph" w:customStyle="1" w:styleId="FScheck2NoYes">
    <w:name w:val="FScheck2NoYes"/>
    <w:rsid w:val="00766597"/>
    <w:pPr>
      <w:tabs>
        <w:tab w:val="left" w:pos="851"/>
      </w:tabs>
      <w:spacing w:before="60" w:after="60" w:line="260" w:lineRule="atLeast"/>
      <w:ind w:left="851"/>
    </w:pPr>
    <w:rPr>
      <w:rFonts w:eastAsia="Times New Roman" w:cs="Times New Roman"/>
      <w:noProof/>
      <w:lang w:eastAsia="en-US"/>
    </w:rPr>
  </w:style>
  <w:style w:type="paragraph" w:customStyle="1" w:styleId="FScheck3NoYes">
    <w:name w:val="FScheck3NoYes"/>
    <w:rsid w:val="00766597"/>
    <w:pPr>
      <w:tabs>
        <w:tab w:val="left" w:pos="1985"/>
      </w:tabs>
      <w:spacing w:before="60" w:after="60" w:line="260" w:lineRule="atLeast"/>
      <w:ind w:left="1304"/>
    </w:pPr>
    <w:rPr>
      <w:rFonts w:eastAsia="Times New Roman" w:cs="Times New Roman"/>
      <w:noProof/>
      <w:lang w:eastAsia="en-US"/>
    </w:rPr>
  </w:style>
  <w:style w:type="numbering" w:styleId="111111">
    <w:name w:val="Outline List 2"/>
    <w:basedOn w:val="NoList"/>
    <w:rsid w:val="00766597"/>
    <w:pPr>
      <w:numPr>
        <w:numId w:val="2"/>
      </w:numPr>
    </w:pPr>
  </w:style>
  <w:style w:type="numbering" w:styleId="1ai">
    <w:name w:val="Outline List 1"/>
    <w:basedOn w:val="NoList"/>
    <w:rsid w:val="00766597"/>
    <w:pPr>
      <w:numPr>
        <w:numId w:val="3"/>
      </w:numPr>
    </w:pPr>
  </w:style>
  <w:style w:type="numbering" w:styleId="ArticleSection">
    <w:name w:val="Outline List 3"/>
    <w:basedOn w:val="NoList"/>
    <w:rsid w:val="00766597"/>
    <w:pPr>
      <w:numPr>
        <w:numId w:val="4"/>
      </w:numPr>
    </w:pPr>
  </w:style>
  <w:style w:type="paragraph" w:styleId="Bibliography">
    <w:name w:val="Bibliography"/>
    <w:basedOn w:val="Normal"/>
    <w:next w:val="Normal"/>
    <w:uiPriority w:val="37"/>
    <w:semiHidden/>
    <w:unhideWhenUsed/>
    <w:rsid w:val="00766597"/>
  </w:style>
  <w:style w:type="paragraph" w:styleId="BlockText">
    <w:name w:val="Block Text"/>
    <w:basedOn w:val="Normal"/>
    <w:rsid w:val="00766597"/>
    <w:pPr>
      <w:spacing w:after="120"/>
      <w:ind w:left="1440" w:right="1440"/>
    </w:pPr>
  </w:style>
  <w:style w:type="paragraph" w:styleId="BodyText2">
    <w:name w:val="Body Text 2"/>
    <w:basedOn w:val="Normal"/>
    <w:link w:val="BodyText2Char"/>
    <w:rsid w:val="00766597"/>
    <w:pPr>
      <w:spacing w:after="120" w:line="480" w:lineRule="auto"/>
    </w:pPr>
  </w:style>
  <w:style w:type="character" w:customStyle="1" w:styleId="BodyText2Char">
    <w:name w:val="Body Text 2 Char"/>
    <w:link w:val="BodyText2"/>
    <w:rsid w:val="00766597"/>
    <w:rPr>
      <w:rFonts w:eastAsia="Times New Roman"/>
      <w:lang w:eastAsia="en-US"/>
    </w:rPr>
  </w:style>
  <w:style w:type="paragraph" w:styleId="BodyText3">
    <w:name w:val="Body Text 3"/>
    <w:basedOn w:val="Normal"/>
    <w:link w:val="BodyText3Char"/>
    <w:rsid w:val="00766597"/>
    <w:pPr>
      <w:spacing w:after="120"/>
    </w:pPr>
    <w:rPr>
      <w:sz w:val="16"/>
      <w:szCs w:val="16"/>
    </w:rPr>
  </w:style>
  <w:style w:type="character" w:customStyle="1" w:styleId="BodyText3Char">
    <w:name w:val="Body Text 3 Char"/>
    <w:link w:val="BodyText3"/>
    <w:rsid w:val="00766597"/>
    <w:rPr>
      <w:rFonts w:eastAsia="Times New Roman"/>
      <w:sz w:val="16"/>
      <w:szCs w:val="16"/>
      <w:lang w:eastAsia="en-US"/>
    </w:rPr>
  </w:style>
  <w:style w:type="paragraph" w:styleId="BodyTextFirstIndent">
    <w:name w:val="Body Text First Indent"/>
    <w:basedOn w:val="BodyText"/>
    <w:link w:val="BodyTextFirstIndentChar"/>
    <w:rsid w:val="00766597"/>
    <w:pPr>
      <w:spacing w:after="120"/>
      <w:ind w:firstLine="210"/>
    </w:pPr>
  </w:style>
  <w:style w:type="character" w:customStyle="1" w:styleId="BodyTextFirstIndentChar">
    <w:name w:val="Body Text First Indent Char"/>
    <w:basedOn w:val="BodyTextChar"/>
    <w:link w:val="BodyTextFirstIndent"/>
    <w:rsid w:val="00766597"/>
    <w:rPr>
      <w:rFonts w:eastAsia="Times New Roman"/>
      <w:lang w:eastAsia="en-US"/>
    </w:rPr>
  </w:style>
  <w:style w:type="paragraph" w:styleId="BodyTextIndent">
    <w:name w:val="Body Text Indent"/>
    <w:basedOn w:val="Normal"/>
    <w:link w:val="BodyTextIndentChar"/>
    <w:rsid w:val="00766597"/>
    <w:pPr>
      <w:spacing w:after="120"/>
      <w:ind w:left="283"/>
    </w:pPr>
  </w:style>
  <w:style w:type="character" w:customStyle="1" w:styleId="BodyTextIndentChar">
    <w:name w:val="Body Text Indent Char"/>
    <w:link w:val="BodyTextIndent"/>
    <w:rsid w:val="00766597"/>
    <w:rPr>
      <w:rFonts w:eastAsia="Times New Roman"/>
      <w:lang w:eastAsia="en-US"/>
    </w:rPr>
  </w:style>
  <w:style w:type="paragraph" w:styleId="BodyTextFirstIndent2">
    <w:name w:val="Body Text First Indent 2"/>
    <w:basedOn w:val="BodyTextIndent"/>
    <w:link w:val="BodyTextFirstIndent2Char"/>
    <w:rsid w:val="00766597"/>
    <w:pPr>
      <w:ind w:firstLine="210"/>
    </w:pPr>
  </w:style>
  <w:style w:type="character" w:customStyle="1" w:styleId="BodyTextFirstIndent2Char">
    <w:name w:val="Body Text First Indent 2 Char"/>
    <w:basedOn w:val="BodyTextIndentChar"/>
    <w:link w:val="BodyTextFirstIndent2"/>
    <w:rsid w:val="00766597"/>
    <w:rPr>
      <w:rFonts w:eastAsia="Times New Roman"/>
      <w:lang w:eastAsia="en-US"/>
    </w:rPr>
  </w:style>
  <w:style w:type="paragraph" w:styleId="BodyTextIndent2">
    <w:name w:val="Body Text Indent 2"/>
    <w:basedOn w:val="Normal"/>
    <w:link w:val="BodyTextIndent2Char"/>
    <w:rsid w:val="00766597"/>
    <w:pPr>
      <w:spacing w:after="120" w:line="480" w:lineRule="auto"/>
      <w:ind w:left="283"/>
    </w:pPr>
  </w:style>
  <w:style w:type="character" w:customStyle="1" w:styleId="BodyTextIndent2Char">
    <w:name w:val="Body Text Indent 2 Char"/>
    <w:link w:val="BodyTextIndent2"/>
    <w:rsid w:val="00766597"/>
    <w:rPr>
      <w:rFonts w:eastAsia="Times New Roman"/>
      <w:lang w:eastAsia="en-US"/>
    </w:rPr>
  </w:style>
  <w:style w:type="paragraph" w:styleId="BodyTextIndent3">
    <w:name w:val="Body Text Indent 3"/>
    <w:basedOn w:val="Normal"/>
    <w:link w:val="BodyTextIndent3Char"/>
    <w:rsid w:val="00766597"/>
    <w:pPr>
      <w:spacing w:after="120"/>
      <w:ind w:left="283"/>
    </w:pPr>
    <w:rPr>
      <w:sz w:val="16"/>
      <w:szCs w:val="16"/>
    </w:rPr>
  </w:style>
  <w:style w:type="character" w:customStyle="1" w:styleId="BodyTextIndent3Char">
    <w:name w:val="Body Text Indent 3 Char"/>
    <w:link w:val="BodyTextIndent3"/>
    <w:rsid w:val="00766597"/>
    <w:rPr>
      <w:rFonts w:eastAsia="Times New Roman"/>
      <w:sz w:val="16"/>
      <w:szCs w:val="16"/>
      <w:lang w:eastAsia="en-US"/>
    </w:rPr>
  </w:style>
  <w:style w:type="character" w:styleId="BookTitle">
    <w:name w:val="Book Title"/>
    <w:uiPriority w:val="33"/>
    <w:qFormat/>
    <w:rsid w:val="00766597"/>
    <w:rPr>
      <w:b/>
      <w:bCs/>
      <w:smallCaps/>
      <w:spacing w:val="5"/>
    </w:rPr>
  </w:style>
  <w:style w:type="paragraph" w:styleId="Caption">
    <w:name w:val="caption"/>
    <w:basedOn w:val="Normal"/>
    <w:next w:val="Normal"/>
    <w:semiHidden/>
    <w:unhideWhenUsed/>
    <w:qFormat/>
    <w:rsid w:val="00766597"/>
    <w:rPr>
      <w:b/>
      <w:bCs/>
    </w:rPr>
  </w:style>
  <w:style w:type="paragraph" w:styleId="Closing">
    <w:name w:val="Closing"/>
    <w:basedOn w:val="Normal"/>
    <w:link w:val="ClosingChar"/>
    <w:rsid w:val="00766597"/>
    <w:pPr>
      <w:ind w:left="4252"/>
    </w:pPr>
  </w:style>
  <w:style w:type="character" w:customStyle="1" w:styleId="ClosingChar">
    <w:name w:val="Closing Char"/>
    <w:link w:val="Closing"/>
    <w:rsid w:val="00766597"/>
    <w:rPr>
      <w:rFonts w:eastAsia="Times New Roman"/>
      <w:lang w:eastAsia="en-US"/>
    </w:rPr>
  </w:style>
  <w:style w:type="table" w:styleId="ColorfulGrid">
    <w:name w:val="Colorful Grid"/>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766597"/>
  </w:style>
  <w:style w:type="character" w:customStyle="1" w:styleId="DateChar">
    <w:name w:val="Date Char"/>
    <w:link w:val="Date"/>
    <w:rsid w:val="00766597"/>
    <w:rPr>
      <w:rFonts w:eastAsia="Times New Roman"/>
      <w:lang w:eastAsia="en-US"/>
    </w:rPr>
  </w:style>
  <w:style w:type="paragraph" w:styleId="DocumentMap">
    <w:name w:val="Document Map"/>
    <w:basedOn w:val="Normal"/>
    <w:link w:val="DocumentMapChar"/>
    <w:rsid w:val="00766597"/>
    <w:rPr>
      <w:rFonts w:ascii="Tahoma" w:hAnsi="Tahoma" w:cs="Tahoma"/>
      <w:sz w:val="16"/>
      <w:szCs w:val="16"/>
    </w:rPr>
  </w:style>
  <w:style w:type="character" w:customStyle="1" w:styleId="DocumentMapChar">
    <w:name w:val="Document Map Char"/>
    <w:link w:val="DocumentMap"/>
    <w:rsid w:val="00766597"/>
    <w:rPr>
      <w:rFonts w:ascii="Tahoma" w:eastAsia="Times New Roman" w:hAnsi="Tahoma" w:cs="Tahoma"/>
      <w:sz w:val="16"/>
      <w:szCs w:val="16"/>
      <w:lang w:eastAsia="en-US"/>
    </w:rPr>
  </w:style>
  <w:style w:type="paragraph" w:styleId="E-mailSignature">
    <w:name w:val="E-mail Signature"/>
    <w:basedOn w:val="Normal"/>
    <w:link w:val="E-mailSignatureChar"/>
    <w:rsid w:val="00766597"/>
  </w:style>
  <w:style w:type="character" w:customStyle="1" w:styleId="E-mailSignatureChar">
    <w:name w:val="E-mail Signature Char"/>
    <w:link w:val="E-mailSignature"/>
    <w:rsid w:val="00766597"/>
    <w:rPr>
      <w:rFonts w:eastAsia="Times New Roman"/>
      <w:lang w:eastAsia="en-US"/>
    </w:rPr>
  </w:style>
  <w:style w:type="character" w:styleId="Emphasis">
    <w:name w:val="Emphasis"/>
    <w:qFormat/>
    <w:rsid w:val="00766597"/>
    <w:rPr>
      <w:i/>
      <w:iCs/>
    </w:rPr>
  </w:style>
  <w:style w:type="character" w:styleId="EndnoteReference">
    <w:name w:val="endnote reference"/>
    <w:rsid w:val="00766597"/>
    <w:rPr>
      <w:vertAlign w:val="superscript"/>
    </w:rPr>
  </w:style>
  <w:style w:type="paragraph" w:styleId="EndnoteText">
    <w:name w:val="endnote text"/>
    <w:basedOn w:val="Normal"/>
    <w:link w:val="EndnoteTextChar"/>
    <w:rsid w:val="00766597"/>
  </w:style>
  <w:style w:type="character" w:customStyle="1" w:styleId="EndnoteTextChar">
    <w:name w:val="Endnote Text Char"/>
    <w:link w:val="EndnoteText"/>
    <w:rsid w:val="00766597"/>
    <w:rPr>
      <w:rFonts w:eastAsia="Times New Roman"/>
      <w:lang w:eastAsia="en-US"/>
    </w:rPr>
  </w:style>
  <w:style w:type="paragraph" w:styleId="EnvelopeAddress">
    <w:name w:val="envelope address"/>
    <w:basedOn w:val="Normal"/>
    <w:rsid w:val="00766597"/>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766597"/>
    <w:rPr>
      <w:rFonts w:ascii="Cambria" w:eastAsia="SimSun" w:hAnsi="Cambria" w:cs="Times New Roman"/>
    </w:rPr>
  </w:style>
  <w:style w:type="character" w:styleId="FollowedHyperlink">
    <w:name w:val="FollowedHyperlink"/>
    <w:rsid w:val="00766597"/>
    <w:rPr>
      <w:color w:val="800080"/>
      <w:u w:val="single"/>
    </w:rPr>
  </w:style>
  <w:style w:type="character" w:styleId="HTMLAcronym">
    <w:name w:val="HTML Acronym"/>
    <w:rsid w:val="00766597"/>
  </w:style>
  <w:style w:type="paragraph" w:styleId="HTMLAddress">
    <w:name w:val="HTML Address"/>
    <w:basedOn w:val="Normal"/>
    <w:link w:val="HTMLAddressChar"/>
    <w:rsid w:val="00766597"/>
    <w:rPr>
      <w:i/>
      <w:iCs/>
    </w:rPr>
  </w:style>
  <w:style w:type="character" w:customStyle="1" w:styleId="HTMLAddressChar">
    <w:name w:val="HTML Address Char"/>
    <w:link w:val="HTMLAddress"/>
    <w:rsid w:val="00766597"/>
    <w:rPr>
      <w:rFonts w:eastAsia="Times New Roman"/>
      <w:i/>
      <w:iCs/>
      <w:lang w:eastAsia="en-US"/>
    </w:rPr>
  </w:style>
  <w:style w:type="character" w:styleId="HTMLCite">
    <w:name w:val="HTML Cite"/>
    <w:rsid w:val="00766597"/>
    <w:rPr>
      <w:i/>
      <w:iCs/>
    </w:rPr>
  </w:style>
  <w:style w:type="character" w:styleId="HTMLCode">
    <w:name w:val="HTML Code"/>
    <w:rsid w:val="00766597"/>
    <w:rPr>
      <w:rFonts w:ascii="Courier New" w:hAnsi="Courier New" w:cs="Courier New"/>
      <w:sz w:val="20"/>
      <w:szCs w:val="20"/>
    </w:rPr>
  </w:style>
  <w:style w:type="character" w:styleId="HTMLDefinition">
    <w:name w:val="HTML Definition"/>
    <w:rsid w:val="00766597"/>
    <w:rPr>
      <w:i/>
      <w:iCs/>
    </w:rPr>
  </w:style>
  <w:style w:type="character" w:styleId="HTMLKeyboard">
    <w:name w:val="HTML Keyboard"/>
    <w:rsid w:val="00766597"/>
    <w:rPr>
      <w:rFonts w:ascii="Courier New" w:hAnsi="Courier New" w:cs="Courier New"/>
      <w:sz w:val="20"/>
      <w:szCs w:val="20"/>
    </w:rPr>
  </w:style>
  <w:style w:type="paragraph" w:styleId="HTMLPreformatted">
    <w:name w:val="HTML Preformatted"/>
    <w:basedOn w:val="Normal"/>
    <w:link w:val="HTMLPreformattedChar"/>
    <w:rsid w:val="00766597"/>
    <w:rPr>
      <w:rFonts w:ascii="Courier New" w:hAnsi="Courier New" w:cs="Courier New"/>
    </w:rPr>
  </w:style>
  <w:style w:type="character" w:customStyle="1" w:styleId="HTMLPreformattedChar">
    <w:name w:val="HTML Preformatted Char"/>
    <w:link w:val="HTMLPreformatted"/>
    <w:rsid w:val="00766597"/>
    <w:rPr>
      <w:rFonts w:ascii="Courier New" w:eastAsia="Times New Roman" w:hAnsi="Courier New" w:cs="Courier New"/>
      <w:lang w:eastAsia="en-US"/>
    </w:rPr>
  </w:style>
  <w:style w:type="character" w:styleId="HTMLSample">
    <w:name w:val="HTML Sample"/>
    <w:rsid w:val="00766597"/>
    <w:rPr>
      <w:rFonts w:ascii="Courier New" w:hAnsi="Courier New" w:cs="Courier New"/>
    </w:rPr>
  </w:style>
  <w:style w:type="character" w:styleId="HTMLTypewriter">
    <w:name w:val="HTML Typewriter"/>
    <w:rsid w:val="00766597"/>
    <w:rPr>
      <w:rFonts w:ascii="Courier New" w:hAnsi="Courier New" w:cs="Courier New"/>
      <w:sz w:val="20"/>
      <w:szCs w:val="20"/>
    </w:rPr>
  </w:style>
  <w:style w:type="character" w:styleId="HTMLVariable">
    <w:name w:val="HTML Variable"/>
    <w:rsid w:val="00766597"/>
    <w:rPr>
      <w:i/>
      <w:iCs/>
    </w:rPr>
  </w:style>
  <w:style w:type="paragraph" w:styleId="Index1">
    <w:name w:val="index 1"/>
    <w:basedOn w:val="Normal"/>
    <w:next w:val="Normal"/>
    <w:autoRedefine/>
    <w:rsid w:val="00766597"/>
    <w:pPr>
      <w:ind w:left="200" w:hanging="200"/>
    </w:pPr>
  </w:style>
  <w:style w:type="paragraph" w:styleId="Index2">
    <w:name w:val="index 2"/>
    <w:basedOn w:val="Normal"/>
    <w:next w:val="Normal"/>
    <w:autoRedefine/>
    <w:rsid w:val="00766597"/>
    <w:pPr>
      <w:ind w:left="400" w:hanging="200"/>
    </w:pPr>
  </w:style>
  <w:style w:type="paragraph" w:styleId="Index3">
    <w:name w:val="index 3"/>
    <w:basedOn w:val="Normal"/>
    <w:next w:val="Normal"/>
    <w:autoRedefine/>
    <w:rsid w:val="00766597"/>
    <w:pPr>
      <w:ind w:left="600" w:hanging="200"/>
    </w:pPr>
  </w:style>
  <w:style w:type="paragraph" w:styleId="Index4">
    <w:name w:val="index 4"/>
    <w:basedOn w:val="Normal"/>
    <w:next w:val="Normal"/>
    <w:autoRedefine/>
    <w:rsid w:val="00766597"/>
    <w:pPr>
      <w:ind w:left="800" w:hanging="200"/>
    </w:pPr>
  </w:style>
  <w:style w:type="paragraph" w:styleId="Index5">
    <w:name w:val="index 5"/>
    <w:basedOn w:val="Normal"/>
    <w:next w:val="Normal"/>
    <w:autoRedefine/>
    <w:rsid w:val="00766597"/>
    <w:pPr>
      <w:ind w:left="1000" w:hanging="200"/>
    </w:pPr>
  </w:style>
  <w:style w:type="paragraph" w:styleId="Index6">
    <w:name w:val="index 6"/>
    <w:basedOn w:val="Normal"/>
    <w:next w:val="Normal"/>
    <w:autoRedefine/>
    <w:rsid w:val="00766597"/>
    <w:pPr>
      <w:ind w:left="1200" w:hanging="200"/>
    </w:pPr>
  </w:style>
  <w:style w:type="paragraph" w:styleId="Index7">
    <w:name w:val="index 7"/>
    <w:basedOn w:val="Normal"/>
    <w:next w:val="Normal"/>
    <w:autoRedefine/>
    <w:rsid w:val="00766597"/>
    <w:pPr>
      <w:ind w:left="1400" w:hanging="200"/>
    </w:pPr>
  </w:style>
  <w:style w:type="paragraph" w:styleId="Index8">
    <w:name w:val="index 8"/>
    <w:basedOn w:val="Normal"/>
    <w:next w:val="Normal"/>
    <w:autoRedefine/>
    <w:rsid w:val="00766597"/>
    <w:pPr>
      <w:ind w:left="1600" w:hanging="200"/>
    </w:pPr>
  </w:style>
  <w:style w:type="paragraph" w:styleId="Index9">
    <w:name w:val="index 9"/>
    <w:basedOn w:val="Normal"/>
    <w:next w:val="Normal"/>
    <w:autoRedefine/>
    <w:rsid w:val="00766597"/>
    <w:pPr>
      <w:ind w:left="1800" w:hanging="200"/>
    </w:pPr>
  </w:style>
  <w:style w:type="paragraph" w:styleId="IndexHeading">
    <w:name w:val="index heading"/>
    <w:basedOn w:val="Normal"/>
    <w:next w:val="Index1"/>
    <w:rsid w:val="00766597"/>
    <w:rPr>
      <w:rFonts w:ascii="Cambria" w:eastAsia="SimSun" w:hAnsi="Cambria" w:cs="Times New Roman"/>
      <w:b/>
      <w:bCs/>
    </w:rPr>
  </w:style>
  <w:style w:type="character" w:styleId="IntenseEmphasis">
    <w:name w:val="Intense Emphasis"/>
    <w:uiPriority w:val="21"/>
    <w:qFormat/>
    <w:rsid w:val="00766597"/>
    <w:rPr>
      <w:b/>
      <w:bCs/>
      <w:i/>
      <w:iCs/>
      <w:color w:val="4F81BD"/>
    </w:rPr>
  </w:style>
  <w:style w:type="paragraph" w:styleId="IntenseQuote">
    <w:name w:val="Intense Quote"/>
    <w:basedOn w:val="Normal"/>
    <w:next w:val="Normal"/>
    <w:link w:val="IntenseQuoteChar"/>
    <w:uiPriority w:val="30"/>
    <w:qFormat/>
    <w:rsid w:val="0076659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6597"/>
    <w:rPr>
      <w:rFonts w:eastAsia="Times New Roman"/>
      <w:b/>
      <w:bCs/>
      <w:i/>
      <w:iCs/>
      <w:color w:val="4F81BD"/>
      <w:lang w:eastAsia="en-US"/>
    </w:rPr>
  </w:style>
  <w:style w:type="character" w:styleId="IntenseReference">
    <w:name w:val="Intense Reference"/>
    <w:uiPriority w:val="32"/>
    <w:qFormat/>
    <w:rsid w:val="00766597"/>
    <w:rPr>
      <w:b/>
      <w:bCs/>
      <w:smallCaps/>
      <w:color w:val="C0504D"/>
      <w:spacing w:val="5"/>
      <w:u w:val="single"/>
    </w:rPr>
  </w:style>
  <w:style w:type="table" w:styleId="LightGrid">
    <w:name w:val="Light Grid"/>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66597"/>
    <w:rPr>
      <w:rFonts w:ascii="Times New Roman" w:eastAsia="Times New Roman" w:hAnsi="Times New Roman" w:cs="Times New Roman"/>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597"/>
    <w:rPr>
      <w:rFonts w:ascii="Times New Roman" w:eastAsia="Times New Roman" w:hAnsi="Times New Roman" w:cs="Times New Roman"/>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597"/>
    <w:rPr>
      <w:rFonts w:ascii="Times New Roman" w:eastAsia="Times New Roman" w:hAnsi="Times New Roman" w:cs="Times New Roman"/>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597"/>
    <w:rPr>
      <w:rFonts w:ascii="Times New Roman" w:eastAsia="Times New Roman" w:hAnsi="Times New Roman" w:cs="Times New Roman"/>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597"/>
    <w:rPr>
      <w:rFonts w:ascii="Times New Roman" w:eastAsia="Times New Roman" w:hAnsi="Times New Roman" w:cs="Times New Roman"/>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66597"/>
    <w:rPr>
      <w:rFonts w:ascii="Times New Roman" w:eastAsia="Times New Roman" w:hAnsi="Times New Roman" w:cs="Times New Roma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766597"/>
  </w:style>
  <w:style w:type="paragraph" w:styleId="List">
    <w:name w:val="List"/>
    <w:basedOn w:val="Normal"/>
    <w:rsid w:val="00766597"/>
    <w:pPr>
      <w:ind w:left="283" w:hanging="283"/>
      <w:contextualSpacing/>
    </w:pPr>
  </w:style>
  <w:style w:type="paragraph" w:styleId="List2">
    <w:name w:val="List 2"/>
    <w:basedOn w:val="Normal"/>
    <w:rsid w:val="00766597"/>
    <w:pPr>
      <w:ind w:left="566" w:hanging="283"/>
      <w:contextualSpacing/>
    </w:pPr>
  </w:style>
  <w:style w:type="paragraph" w:styleId="List3">
    <w:name w:val="List 3"/>
    <w:basedOn w:val="Normal"/>
    <w:rsid w:val="00766597"/>
    <w:pPr>
      <w:ind w:left="849" w:hanging="283"/>
      <w:contextualSpacing/>
    </w:pPr>
  </w:style>
  <w:style w:type="paragraph" w:styleId="List4">
    <w:name w:val="List 4"/>
    <w:basedOn w:val="Normal"/>
    <w:rsid w:val="00766597"/>
    <w:pPr>
      <w:ind w:left="1132" w:hanging="283"/>
      <w:contextualSpacing/>
    </w:pPr>
  </w:style>
  <w:style w:type="paragraph" w:styleId="List5">
    <w:name w:val="List 5"/>
    <w:basedOn w:val="Normal"/>
    <w:rsid w:val="00766597"/>
    <w:pPr>
      <w:ind w:left="1415" w:hanging="283"/>
      <w:contextualSpacing/>
    </w:pPr>
  </w:style>
  <w:style w:type="paragraph" w:styleId="ListBullet">
    <w:name w:val="List Bullet"/>
    <w:basedOn w:val="Normal"/>
    <w:rsid w:val="00766597"/>
    <w:pPr>
      <w:numPr>
        <w:numId w:val="5"/>
      </w:numPr>
      <w:contextualSpacing/>
    </w:pPr>
  </w:style>
  <w:style w:type="paragraph" w:styleId="ListBullet2">
    <w:name w:val="List Bullet 2"/>
    <w:basedOn w:val="Normal"/>
    <w:rsid w:val="00766597"/>
    <w:pPr>
      <w:numPr>
        <w:numId w:val="6"/>
      </w:numPr>
      <w:contextualSpacing/>
    </w:pPr>
  </w:style>
  <w:style w:type="paragraph" w:styleId="ListBullet3">
    <w:name w:val="List Bullet 3"/>
    <w:basedOn w:val="Normal"/>
    <w:rsid w:val="00766597"/>
    <w:pPr>
      <w:numPr>
        <w:numId w:val="7"/>
      </w:numPr>
      <w:contextualSpacing/>
    </w:pPr>
  </w:style>
  <w:style w:type="paragraph" w:styleId="ListBullet4">
    <w:name w:val="List Bullet 4"/>
    <w:basedOn w:val="Normal"/>
    <w:rsid w:val="00766597"/>
    <w:pPr>
      <w:numPr>
        <w:numId w:val="8"/>
      </w:numPr>
      <w:contextualSpacing/>
    </w:pPr>
  </w:style>
  <w:style w:type="paragraph" w:styleId="ListBullet5">
    <w:name w:val="List Bullet 5"/>
    <w:basedOn w:val="Normal"/>
    <w:rsid w:val="00766597"/>
    <w:pPr>
      <w:numPr>
        <w:numId w:val="9"/>
      </w:numPr>
      <w:contextualSpacing/>
    </w:pPr>
  </w:style>
  <w:style w:type="paragraph" w:styleId="ListContinue">
    <w:name w:val="List Continue"/>
    <w:basedOn w:val="Normal"/>
    <w:rsid w:val="00766597"/>
    <w:pPr>
      <w:spacing w:after="120"/>
      <w:ind w:left="283"/>
      <w:contextualSpacing/>
    </w:pPr>
  </w:style>
  <w:style w:type="paragraph" w:styleId="ListContinue2">
    <w:name w:val="List Continue 2"/>
    <w:basedOn w:val="Normal"/>
    <w:rsid w:val="00766597"/>
    <w:pPr>
      <w:spacing w:after="120"/>
      <w:ind w:left="566"/>
      <w:contextualSpacing/>
    </w:pPr>
  </w:style>
  <w:style w:type="paragraph" w:styleId="ListContinue3">
    <w:name w:val="List Continue 3"/>
    <w:basedOn w:val="Normal"/>
    <w:rsid w:val="00766597"/>
    <w:pPr>
      <w:spacing w:after="120"/>
      <w:ind w:left="849"/>
      <w:contextualSpacing/>
    </w:pPr>
  </w:style>
  <w:style w:type="paragraph" w:styleId="ListContinue4">
    <w:name w:val="List Continue 4"/>
    <w:basedOn w:val="Normal"/>
    <w:rsid w:val="00766597"/>
    <w:pPr>
      <w:spacing w:after="120"/>
      <w:ind w:left="1132"/>
      <w:contextualSpacing/>
    </w:pPr>
  </w:style>
  <w:style w:type="paragraph" w:styleId="ListContinue5">
    <w:name w:val="List Continue 5"/>
    <w:basedOn w:val="Normal"/>
    <w:rsid w:val="00766597"/>
    <w:pPr>
      <w:spacing w:after="120"/>
      <w:ind w:left="1415"/>
      <w:contextualSpacing/>
    </w:pPr>
  </w:style>
  <w:style w:type="paragraph" w:styleId="ListNumber5">
    <w:name w:val="List Number 5"/>
    <w:basedOn w:val="Normal"/>
    <w:rsid w:val="00766597"/>
    <w:pPr>
      <w:numPr>
        <w:numId w:val="14"/>
      </w:numPr>
      <w:contextualSpacing/>
    </w:pPr>
  </w:style>
  <w:style w:type="paragraph" w:styleId="MacroText">
    <w:name w:val="macro"/>
    <w:link w:val="MacroTextChar"/>
    <w:rsid w:val="0076659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link w:val="MacroText"/>
    <w:rsid w:val="00766597"/>
    <w:rPr>
      <w:rFonts w:ascii="Courier New" w:eastAsia="Times New Roman" w:hAnsi="Courier New" w:cs="Courier New"/>
      <w:lang w:eastAsia="en-US"/>
    </w:rPr>
  </w:style>
  <w:style w:type="table" w:styleId="MediumGrid1">
    <w:name w:val="Medium Grid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7665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766597"/>
    <w:rPr>
      <w:rFonts w:ascii="Cambria" w:eastAsia="SimSun" w:hAnsi="Cambria" w:cs="Times New Roman"/>
      <w:sz w:val="24"/>
      <w:szCs w:val="24"/>
      <w:shd w:val="pct20" w:color="auto" w:fill="auto"/>
      <w:lang w:eastAsia="en-US"/>
    </w:rPr>
  </w:style>
  <w:style w:type="paragraph" w:styleId="NoSpacing">
    <w:name w:val="No Spacing"/>
    <w:uiPriority w:val="1"/>
    <w:qFormat/>
    <w:rsid w:val="00766597"/>
    <w:rPr>
      <w:rFonts w:eastAsia="Times New Roman"/>
      <w:lang w:eastAsia="en-US"/>
    </w:rPr>
  </w:style>
  <w:style w:type="paragraph" w:styleId="NormalIndent">
    <w:name w:val="Normal Indent"/>
    <w:basedOn w:val="Normal"/>
    <w:rsid w:val="00766597"/>
    <w:pPr>
      <w:ind w:left="720"/>
    </w:pPr>
  </w:style>
  <w:style w:type="paragraph" w:styleId="NoteHeading">
    <w:name w:val="Note Heading"/>
    <w:basedOn w:val="Normal"/>
    <w:next w:val="Normal"/>
    <w:link w:val="NoteHeadingChar"/>
    <w:rsid w:val="00766597"/>
  </w:style>
  <w:style w:type="character" w:customStyle="1" w:styleId="NoteHeadingChar">
    <w:name w:val="Note Heading Char"/>
    <w:link w:val="NoteHeading"/>
    <w:rsid w:val="00766597"/>
    <w:rPr>
      <w:rFonts w:eastAsia="Times New Roman"/>
      <w:lang w:eastAsia="en-US"/>
    </w:rPr>
  </w:style>
  <w:style w:type="character" w:styleId="PlaceholderText">
    <w:name w:val="Placeholder Text"/>
    <w:uiPriority w:val="99"/>
    <w:semiHidden/>
    <w:rsid w:val="00766597"/>
    <w:rPr>
      <w:color w:val="808080"/>
    </w:rPr>
  </w:style>
  <w:style w:type="paragraph" w:styleId="PlainText">
    <w:name w:val="Plain Text"/>
    <w:basedOn w:val="Normal"/>
    <w:link w:val="PlainTextChar"/>
    <w:rsid w:val="00766597"/>
    <w:rPr>
      <w:rFonts w:ascii="Courier New" w:hAnsi="Courier New" w:cs="Courier New"/>
    </w:rPr>
  </w:style>
  <w:style w:type="character" w:customStyle="1" w:styleId="PlainTextChar">
    <w:name w:val="Plain Text Char"/>
    <w:link w:val="PlainText"/>
    <w:rsid w:val="00766597"/>
    <w:rPr>
      <w:rFonts w:ascii="Courier New" w:eastAsia="Times New Roman" w:hAnsi="Courier New" w:cs="Courier New"/>
      <w:lang w:eastAsia="en-US"/>
    </w:rPr>
  </w:style>
  <w:style w:type="paragraph" w:styleId="Quote">
    <w:name w:val="Quote"/>
    <w:basedOn w:val="Normal"/>
    <w:next w:val="Normal"/>
    <w:link w:val="QuoteChar"/>
    <w:uiPriority w:val="29"/>
    <w:qFormat/>
    <w:rsid w:val="00766597"/>
    <w:rPr>
      <w:i/>
      <w:iCs/>
      <w:color w:val="000000"/>
    </w:rPr>
  </w:style>
  <w:style w:type="character" w:customStyle="1" w:styleId="QuoteChar">
    <w:name w:val="Quote Char"/>
    <w:link w:val="Quote"/>
    <w:uiPriority w:val="29"/>
    <w:rsid w:val="00766597"/>
    <w:rPr>
      <w:rFonts w:eastAsia="Times New Roman"/>
      <w:i/>
      <w:iCs/>
      <w:color w:val="000000"/>
      <w:lang w:eastAsia="en-US"/>
    </w:rPr>
  </w:style>
  <w:style w:type="paragraph" w:styleId="Salutation">
    <w:name w:val="Salutation"/>
    <w:basedOn w:val="Normal"/>
    <w:next w:val="Normal"/>
    <w:link w:val="SalutationChar"/>
    <w:rsid w:val="00766597"/>
  </w:style>
  <w:style w:type="character" w:customStyle="1" w:styleId="SalutationChar">
    <w:name w:val="Salutation Char"/>
    <w:link w:val="Salutation"/>
    <w:rsid w:val="00766597"/>
    <w:rPr>
      <w:rFonts w:eastAsia="Times New Roman"/>
      <w:lang w:eastAsia="en-US"/>
    </w:rPr>
  </w:style>
  <w:style w:type="paragraph" w:styleId="Signature">
    <w:name w:val="Signature"/>
    <w:basedOn w:val="Normal"/>
    <w:link w:val="SignatureChar"/>
    <w:rsid w:val="00766597"/>
    <w:pPr>
      <w:ind w:left="4252"/>
    </w:pPr>
  </w:style>
  <w:style w:type="character" w:customStyle="1" w:styleId="SignatureChar">
    <w:name w:val="Signature Char"/>
    <w:link w:val="Signature"/>
    <w:rsid w:val="00766597"/>
    <w:rPr>
      <w:rFonts w:eastAsia="Times New Roman"/>
      <w:lang w:eastAsia="en-US"/>
    </w:rPr>
  </w:style>
  <w:style w:type="character" w:styleId="Strong">
    <w:name w:val="Strong"/>
    <w:qFormat/>
    <w:rsid w:val="00766597"/>
    <w:rPr>
      <w:b/>
      <w:bCs/>
    </w:rPr>
  </w:style>
  <w:style w:type="character" w:customStyle="1" w:styleId="SubtitleChar">
    <w:name w:val="Subtitle Char"/>
    <w:link w:val="Subtitle"/>
    <w:rsid w:val="00766597"/>
    <w:rPr>
      <w:rFonts w:ascii="Cambria" w:eastAsia="SimSun" w:hAnsi="Cambria" w:cs="Times New Roman"/>
      <w:sz w:val="24"/>
      <w:szCs w:val="24"/>
      <w:lang w:eastAsia="en-US"/>
    </w:rPr>
  </w:style>
  <w:style w:type="character" w:styleId="SubtleEmphasis">
    <w:name w:val="Subtle Emphasis"/>
    <w:uiPriority w:val="19"/>
    <w:qFormat/>
    <w:rsid w:val="00766597"/>
    <w:rPr>
      <w:i/>
      <w:iCs/>
      <w:color w:val="808080"/>
    </w:rPr>
  </w:style>
  <w:style w:type="character" w:styleId="SubtleReference">
    <w:name w:val="Subtle Reference"/>
    <w:uiPriority w:val="31"/>
    <w:qFormat/>
    <w:rsid w:val="00766597"/>
    <w:rPr>
      <w:smallCaps/>
      <w:color w:val="C0504D"/>
      <w:u w:val="single"/>
    </w:rPr>
  </w:style>
  <w:style w:type="table" w:styleId="Table3Deffects1">
    <w:name w:val="Table 3D effects 1"/>
    <w:basedOn w:val="TableNormal"/>
    <w:rsid w:val="00766597"/>
    <w:rPr>
      <w:rFonts w:ascii="Times New Roman" w:eastAsia="Times New Roman" w:hAnsi="Times New Roman" w:cs="Times New Roman"/>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6597"/>
    <w:rPr>
      <w:rFonts w:ascii="Times New Roman" w:eastAsia="Times New Roman" w:hAnsi="Times New Roman" w:cs="Times New Roma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6597"/>
    <w:rPr>
      <w:rFonts w:ascii="Times New Roman" w:eastAsia="Times New Roman" w:hAnsi="Times New Roman" w:cs="Times New Roman"/>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6597"/>
    <w:rPr>
      <w:rFonts w:ascii="Times New Roman" w:eastAsia="Times New Roman" w:hAnsi="Times New Roman" w:cs="Times New Roma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6597"/>
    <w:rPr>
      <w:rFonts w:ascii="Times New Roman" w:eastAsia="Times New Roman" w:hAnsi="Times New Roman" w:cs="Times New Roman"/>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6597"/>
    <w:rPr>
      <w:rFonts w:ascii="Times New Roman" w:eastAsia="Times New Roman" w:hAnsi="Times New Roman" w:cs="Times New Roman"/>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6597"/>
    <w:rPr>
      <w:rFonts w:ascii="Times New Roman" w:eastAsia="Times New Roman" w:hAnsi="Times New Roman" w:cs="Times New Roman"/>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6597"/>
    <w:rPr>
      <w:rFonts w:ascii="Times New Roman" w:eastAsia="Times New Roman" w:hAnsi="Times New Roman" w:cs="Times New Roman"/>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6597"/>
    <w:rPr>
      <w:rFonts w:ascii="Times New Roman" w:eastAsia="Times New Roman" w:hAnsi="Times New Roman" w:cs="Times New Roma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6597"/>
    <w:rPr>
      <w:rFonts w:ascii="Times New Roman" w:eastAsia="Times New Roman" w:hAnsi="Times New Roman" w:cs="Times New Roman"/>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6597"/>
    <w:rPr>
      <w:rFonts w:ascii="Times New Roman" w:eastAsia="Times New Roman" w:hAnsi="Times New Roman" w:cs="Times New Roman"/>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6597"/>
    <w:rPr>
      <w:rFonts w:ascii="Times New Roman" w:eastAsia="Times New Roman" w:hAnsi="Times New Roman" w:cs="Times New Roman"/>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6597"/>
    <w:rPr>
      <w:rFonts w:ascii="Times New Roman" w:eastAsia="Times New Roman" w:hAnsi="Times New Roman" w:cs="Times New Roma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6597"/>
    <w:rPr>
      <w:rFonts w:ascii="Times New Roman" w:eastAsia="Times New Roman" w:hAnsi="Times New Roman" w:cs="Times New Roman"/>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6597"/>
    <w:rPr>
      <w:rFonts w:ascii="Times New Roman" w:eastAsia="Times New Roman" w:hAnsi="Times New Roma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6597"/>
    <w:rPr>
      <w:rFonts w:ascii="Times New Roman" w:eastAsia="Times New Roman" w:hAnsi="Times New Roma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6597"/>
    <w:rPr>
      <w:rFonts w:ascii="Times New Roman" w:eastAsia="Times New Roman" w:hAnsi="Times New Roma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6597"/>
    <w:rPr>
      <w:rFonts w:ascii="Times New Roman" w:eastAsia="Times New Roman" w:hAnsi="Times New Roma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6597"/>
    <w:rPr>
      <w:rFonts w:ascii="Times New Roman" w:eastAsia="Times New Roman" w:hAnsi="Times New Roman" w:cs="Times New Roman"/>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6597"/>
    <w:rPr>
      <w:rFonts w:ascii="Times New Roman" w:eastAsia="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6597"/>
    <w:rPr>
      <w:rFonts w:ascii="Times New Roman" w:eastAsia="Times New Roman" w:hAnsi="Times New Roman" w:cs="Times New Roman"/>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6597"/>
    <w:rPr>
      <w:rFonts w:ascii="Times New Roman" w:eastAsia="Times New Roman" w:hAnsi="Times New Roman" w:cs="Times New Roman"/>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6597"/>
    <w:rPr>
      <w:rFonts w:ascii="Times New Roman" w:eastAsia="Times New Roman" w:hAnsi="Times New Roman" w:cs="Times New Roman"/>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766597"/>
    <w:pPr>
      <w:ind w:left="200" w:hanging="200"/>
    </w:pPr>
  </w:style>
  <w:style w:type="paragraph" w:styleId="TableofFigures">
    <w:name w:val="table of figures"/>
    <w:basedOn w:val="Normal"/>
    <w:next w:val="Normal"/>
    <w:rsid w:val="00766597"/>
  </w:style>
  <w:style w:type="table" w:styleId="TableProfessional">
    <w:name w:val="Table Professional"/>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6597"/>
    <w:rPr>
      <w:rFonts w:ascii="Times New Roman" w:eastAsia="Times New Roman" w:hAnsi="Times New Roman" w:cs="Times New Roman"/>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6597"/>
    <w:rPr>
      <w:rFonts w:ascii="Times New Roman" w:eastAsia="Times New Roman" w:hAnsi="Times New Roman" w:cs="Times New Roma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6597"/>
    <w:rPr>
      <w:rFonts w:ascii="Times New Roman" w:eastAsia="Times New Roman" w:hAnsi="Times New Roman" w:cs="Times New Roman"/>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6597"/>
    <w:rPr>
      <w:rFonts w:ascii="Times New Roman" w:eastAsia="Times New Roman" w:hAnsi="Times New Roman" w:cs="Times New Roma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6597"/>
    <w:rPr>
      <w:rFonts w:ascii="Times New Roman" w:eastAsia="Times New Roman" w:hAnsi="Times New Roman" w:cs="Times New Roman"/>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6597"/>
    <w:rPr>
      <w:rFonts w:ascii="Times New Roman" w:eastAsia="Times New Roman" w:hAnsi="Times New Roman" w:cs="Times New Roman"/>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6597"/>
    <w:rPr>
      <w:rFonts w:ascii="Times New Roman" w:eastAsia="Times New Roman" w:hAnsi="Times New Roman" w:cs="Times New Roman"/>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766597"/>
    <w:rPr>
      <w:rFonts w:ascii="Cambria" w:eastAsia="SimSun" w:hAnsi="Cambria" w:cs="Times New Roman"/>
      <w:b/>
      <w:bCs/>
      <w:kern w:val="28"/>
      <w:sz w:val="32"/>
      <w:szCs w:val="32"/>
      <w:lang w:eastAsia="en-US"/>
    </w:rPr>
  </w:style>
  <w:style w:type="paragraph" w:styleId="TOAHeading">
    <w:name w:val="toa heading"/>
    <w:basedOn w:val="Normal"/>
    <w:next w:val="Normal"/>
    <w:rsid w:val="00766597"/>
    <w:pPr>
      <w:spacing w:before="120"/>
    </w:pPr>
    <w:rPr>
      <w:rFonts w:ascii="Cambria" w:eastAsia="SimSun" w:hAnsi="Cambria" w:cs="Times New Roman"/>
      <w:b/>
      <w:bCs/>
      <w:sz w:val="24"/>
      <w:szCs w:val="24"/>
    </w:rPr>
  </w:style>
  <w:style w:type="paragraph" w:styleId="TOCHeading">
    <w:name w:val="TOC Heading"/>
    <w:basedOn w:val="Heading1"/>
    <w:next w:val="Normal"/>
    <w:uiPriority w:val="39"/>
    <w:semiHidden/>
    <w:unhideWhenUsed/>
    <w:qFormat/>
    <w:rsid w:val="00766597"/>
    <w:pPr>
      <w:numPr>
        <w:numId w:val="0"/>
      </w:numPr>
      <w:pBdr>
        <w:top w:val="none" w:sz="0" w:space="0" w:color="auto"/>
      </w:pBdr>
      <w:spacing w:after="60"/>
      <w:outlineLvl w:val="9"/>
    </w:pPr>
    <w:rPr>
      <w:rFonts w:ascii="Cambria" w:eastAsia="SimSun" w:hAnsi="Cambria" w:cs="Times New Roman"/>
      <w:bCs/>
      <w:kern w:val="32"/>
      <w:sz w:val="32"/>
      <w:szCs w:val="32"/>
    </w:rPr>
  </w:style>
  <w:style w:type="paragraph" w:customStyle="1" w:styleId="Item">
    <w:name w:val="Item"/>
    <w:basedOn w:val="Normal"/>
    <w:next w:val="BodyText"/>
    <w:qFormat/>
    <w:rsid w:val="00766597"/>
    <w:pPr>
      <w:numPr>
        <w:numId w:val="16"/>
      </w:numPr>
      <w:spacing w:before="120"/>
    </w:pPr>
    <w:rPr>
      <w:b/>
    </w:rPr>
  </w:style>
  <w:style w:type="numbering" w:customStyle="1" w:styleId="ItemListHeading">
    <w:name w:val="Item List Heading"/>
    <w:uiPriority w:val="99"/>
    <w:rsid w:val="00766597"/>
    <w:pPr>
      <w:numPr>
        <w:numId w:val="15"/>
      </w:numPr>
    </w:pPr>
  </w:style>
  <w:style w:type="paragraph" w:customStyle="1" w:styleId="ItemSub">
    <w:name w:val="ItemSub"/>
    <w:basedOn w:val="Item"/>
    <w:next w:val="BodyText"/>
    <w:qFormat/>
    <w:rsid w:val="00766597"/>
    <w:pPr>
      <w:numPr>
        <w:ilvl w:val="1"/>
      </w:numPr>
    </w:pPr>
  </w:style>
  <w:style w:type="numbering" w:customStyle="1" w:styleId="AnnexureListNumbers">
    <w:name w:val="Annexure List Numbers"/>
    <w:basedOn w:val="NoList"/>
    <w:uiPriority w:val="99"/>
    <w:rsid w:val="00766597"/>
    <w:pPr>
      <w:numPr>
        <w:numId w:val="17"/>
      </w:numPr>
    </w:pPr>
  </w:style>
  <w:style w:type="paragraph" w:customStyle="1" w:styleId="AnnexurePageHeading">
    <w:name w:val="Annexure Page Heading"/>
    <w:basedOn w:val="Normal"/>
    <w:next w:val="BodyText"/>
    <w:uiPriority w:val="2"/>
    <w:qFormat/>
    <w:rsid w:val="00766597"/>
    <w:pPr>
      <w:numPr>
        <w:numId w:val="17"/>
      </w:numPr>
      <w:spacing w:after="1240"/>
    </w:pPr>
    <w:rPr>
      <w:sz w:val="36"/>
    </w:rPr>
  </w:style>
  <w:style w:type="numbering" w:customStyle="1" w:styleId="ScheduleListNumbers">
    <w:name w:val="Schedule List Numbers"/>
    <w:basedOn w:val="NoList"/>
    <w:uiPriority w:val="99"/>
    <w:rsid w:val="00766597"/>
    <w:pPr>
      <w:numPr>
        <w:numId w:val="18"/>
      </w:numPr>
    </w:pPr>
  </w:style>
  <w:style w:type="paragraph" w:customStyle="1" w:styleId="SchedulePageHeading">
    <w:name w:val="Schedule Page Heading"/>
    <w:basedOn w:val="Normal"/>
    <w:next w:val="SchedH1"/>
    <w:uiPriority w:val="2"/>
    <w:qFormat/>
    <w:rsid w:val="00766597"/>
    <w:pPr>
      <w:numPr>
        <w:numId w:val="20"/>
      </w:numPr>
      <w:spacing w:after="1240"/>
    </w:pPr>
    <w:rPr>
      <w:sz w:val="36"/>
    </w:rPr>
  </w:style>
  <w:style w:type="numbering" w:customStyle="1" w:styleId="PartHeadingNumbering">
    <w:name w:val="Part Heading Numbering"/>
    <w:uiPriority w:val="99"/>
    <w:rsid w:val="00766597"/>
    <w:pPr>
      <w:numPr>
        <w:numId w:val="19"/>
      </w:numPr>
    </w:pPr>
  </w:style>
  <w:style w:type="table" w:customStyle="1" w:styleId="TableGrid10">
    <w:name w:val="Table Grid1"/>
    <w:basedOn w:val="TableNormal"/>
    <w:next w:val="TableGrid"/>
    <w:rsid w:val="00DC7C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916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3072</Words>
  <Characters>17516</Characters>
  <Application>Microsoft Office Word</Application>
  <DocSecurity>0</DocSecurity>
  <Lines>145</Lines>
  <Paragraphs>41</Paragraphs>
  <ScaleCrop>false</ScaleCrop>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duxbury</dc:creator>
  <cp:lastModifiedBy>jennifer duxbury</cp:lastModifiedBy>
  <cp:revision>2</cp:revision>
  <dcterms:created xsi:type="dcterms:W3CDTF">2025-07-04T03:03:00Z</dcterms:created>
  <dcterms:modified xsi:type="dcterms:W3CDTF">2025-07-04T03:03:00Z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150785247_3</vt:lpwstr>
  </property>
  <property fmtid="{D5CDD505-2E9C-101B-9397-08002B2CF9AE}" pid="3" name="kwmDocumentID">
    <vt:lpwstr>DOCUMENTS!150785247.3</vt:lpwstr>
  </property>
</Properties>
</file>